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C76D4E" w:rsidRPr="00904A2A" w14:paraId="5B6D01A9" w14:textId="77777777" w:rsidTr="00C76D4E">
        <w:tc>
          <w:tcPr>
            <w:tcW w:w="1368" w:type="dxa"/>
            <w:vAlign w:val="center"/>
          </w:tcPr>
          <w:p w14:paraId="675A5259" w14:textId="2F81184A" w:rsidR="00C76D4E" w:rsidRPr="00904A2A" w:rsidRDefault="00C76D4E" w:rsidP="00C76D4E">
            <w:pPr>
              <w:contextualSpacing/>
              <w:outlineLvl w:val="0"/>
              <w:rPr>
                <w:rFonts w:ascii="Times New Roman" w:eastAsia="Times New Roman" w:hAnsi="Times New Roman" w:cs="Times New Roman"/>
                <w:b/>
                <w:bCs/>
                <w:color w:val="000000"/>
                <w:kern w:val="36"/>
                <w:sz w:val="22"/>
                <w:szCs w:val="22"/>
              </w:rPr>
            </w:pPr>
            <w:bookmarkStart w:id="0" w:name="_top"/>
            <w:bookmarkEnd w:id="0"/>
            <w:r w:rsidRPr="00904A2A">
              <w:rPr>
                <w:rFonts w:ascii="Times New Roman" w:hAnsi="Times New Roman" w:cs="Times New Roman"/>
                <w:b/>
                <w:bCs/>
                <w:noProof/>
                <w:color w:val="000000"/>
                <w:sz w:val="22"/>
                <w:szCs w:val="22"/>
              </w:rPr>
              <w:drawing>
                <wp:inline distT="0" distB="0" distL="0" distR="0" wp14:anchorId="0379B17B" wp14:editId="054D14C2">
                  <wp:extent cx="685800" cy="685800"/>
                  <wp:effectExtent l="0" t="0" r="0" b="0"/>
                  <wp:docPr id="2" name="Picture 2" descr="Macintosh HD:Users:Rosalynn:Desktop:C-DEBIlogo4_E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C-DEBIlogo4_EEE.eps"/>
                          <pic:cNvPicPr>
                            <a:picLocks noChangeAspect="1" noChangeArrowheads="1"/>
                          </pic:cNvPicPr>
                        </pic:nvPicPr>
                        <pic:blipFill rotWithShape="1">
                          <a:blip r:embed="rId9">
                            <a:extLst>
                              <a:ext uri="{28A0092B-C50C-407E-A947-70E740481C1C}">
                                <a14:useLocalDpi xmlns:a14="http://schemas.microsoft.com/office/drawing/2010/main" val="0"/>
                              </a:ext>
                            </a:extLst>
                          </a:blip>
                          <a:srcRect l="11114" t="11111" r="10185" b="10165"/>
                          <a:stretch/>
                        </pic:blipFill>
                        <pic:spPr bwMode="auto">
                          <a:xfrm>
                            <a:off x="0" y="0"/>
                            <a:ext cx="685800" cy="685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tc>
        <w:tc>
          <w:tcPr>
            <w:tcW w:w="7488" w:type="dxa"/>
            <w:vAlign w:val="center"/>
          </w:tcPr>
          <w:p w14:paraId="0F16093C" w14:textId="39D8FDE4" w:rsidR="00C76D4E" w:rsidRPr="000A662C" w:rsidRDefault="000A662C" w:rsidP="000A662C">
            <w:pPr>
              <w:contextualSpacing/>
              <w:jc w:val="center"/>
              <w:outlineLvl w:val="0"/>
              <w:rPr>
                <w:rFonts w:ascii="Times New Roman" w:eastAsia="Times New Roman" w:hAnsi="Times New Roman" w:cs="Times New Roman"/>
                <w:b/>
                <w:bCs/>
                <w:color w:val="000000"/>
                <w:kern w:val="36"/>
              </w:rPr>
            </w:pPr>
            <w:r w:rsidRPr="000A662C">
              <w:rPr>
                <w:rFonts w:ascii="Times New Roman" w:hAnsi="Times New Roman" w:cs="Times New Roman"/>
                <w:b/>
                <w:bCs/>
                <w:color w:val="000000"/>
              </w:rPr>
              <w:t xml:space="preserve">CENTER FOR DARK ENERGY BIOSPHERE INVESTIGATIONS </w:t>
            </w:r>
            <w:r w:rsidR="00C76D4E" w:rsidRPr="000A662C">
              <w:rPr>
                <w:rFonts w:ascii="Times New Roman" w:hAnsi="Times New Roman" w:cs="Times New Roman"/>
                <w:b/>
                <w:bCs/>
                <w:color w:val="000000"/>
              </w:rPr>
              <w:br/>
              <w:t>STC Annual Report 201</w:t>
            </w:r>
            <w:r w:rsidR="0001424F" w:rsidRPr="000A662C">
              <w:rPr>
                <w:rFonts w:ascii="Times New Roman" w:hAnsi="Times New Roman" w:cs="Times New Roman"/>
                <w:b/>
                <w:bCs/>
                <w:color w:val="000000"/>
              </w:rPr>
              <w:t>6</w:t>
            </w:r>
          </w:p>
        </w:tc>
      </w:tr>
    </w:tbl>
    <w:p w14:paraId="01BEDA14" w14:textId="77777777" w:rsidR="00C03356" w:rsidRPr="00904A2A" w:rsidRDefault="00C03356" w:rsidP="00993341">
      <w:pPr>
        <w:pStyle w:val="Heading1"/>
      </w:pPr>
    </w:p>
    <w:p w14:paraId="0CB5C97F" w14:textId="77777777" w:rsidR="0093065B" w:rsidRPr="00904A2A" w:rsidRDefault="0093065B" w:rsidP="001900EE">
      <w:pPr>
        <w:pStyle w:val="NormalWeb"/>
        <w:tabs>
          <w:tab w:val="right" w:leader="dot" w:pos="8640"/>
        </w:tabs>
        <w:spacing w:before="0" w:beforeAutospacing="0" w:after="0" w:afterAutospacing="0"/>
        <w:rPr>
          <w:rFonts w:ascii="Times New Roman" w:hAnsi="Times New Roman"/>
          <w:b/>
          <w:bCs/>
          <w:sz w:val="22"/>
          <w:szCs w:val="22"/>
        </w:rPr>
      </w:pPr>
    </w:p>
    <w:p w14:paraId="6EDC13AD" w14:textId="465F3BCE"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I._GENERAL_INFORMATION_2" w:history="1">
        <w:r w:rsidR="00EC2145" w:rsidRPr="00904A2A">
          <w:rPr>
            <w:rStyle w:val="Hyperlink"/>
            <w:rFonts w:ascii="Times New Roman" w:hAnsi="Times New Roman"/>
            <w:b/>
            <w:bCs/>
            <w:sz w:val="22"/>
            <w:szCs w:val="22"/>
          </w:rPr>
          <w:t>I. GENERAL INFORMATION</w:t>
        </w:r>
      </w:hyperlink>
      <w:r w:rsidR="00BA259D" w:rsidRPr="00904A2A">
        <w:rPr>
          <w:rFonts w:ascii="Times New Roman" w:hAnsi="Times New Roman"/>
          <w:b/>
          <w:bCs/>
          <w:sz w:val="22"/>
          <w:szCs w:val="22"/>
        </w:rPr>
        <w:tab/>
      </w:r>
      <w:r w:rsidR="0076116D" w:rsidRPr="0076116D">
        <w:rPr>
          <w:rFonts w:ascii="Times New Roman" w:hAnsi="Times New Roman"/>
          <w:b/>
          <w:bCs/>
          <w:sz w:val="22"/>
          <w:szCs w:val="22"/>
        </w:rPr>
        <w:t>3</w:t>
      </w:r>
    </w:p>
    <w:p w14:paraId="0BEBBC73" w14:textId="3F95CABF" w:rsidR="00E53A8E" w:rsidRPr="00904A2A" w:rsidRDefault="00E53A8E" w:rsidP="00FD1789">
      <w:pPr>
        <w:pStyle w:val="NormalWeb"/>
        <w:numPr>
          <w:ilvl w:val="0"/>
          <w:numId w:val="2"/>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Center General Information</w:t>
      </w:r>
    </w:p>
    <w:p w14:paraId="5FDC556D" w14:textId="611E8761" w:rsidR="00C856B4" w:rsidRPr="00904A2A" w:rsidRDefault="00C856B4" w:rsidP="00FD1789">
      <w:pPr>
        <w:pStyle w:val="NormalWeb"/>
        <w:numPr>
          <w:ilvl w:val="0"/>
          <w:numId w:val="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Changes in Faculty</w:t>
      </w:r>
    </w:p>
    <w:p w14:paraId="6B3C7664" w14:textId="0996D896" w:rsidR="00C856B4" w:rsidRPr="00904A2A" w:rsidRDefault="00C856B4" w:rsidP="00FD1789">
      <w:pPr>
        <w:pStyle w:val="NormalWeb"/>
        <w:numPr>
          <w:ilvl w:val="0"/>
          <w:numId w:val="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Primary Contact</w:t>
      </w:r>
    </w:p>
    <w:p w14:paraId="6DA95121" w14:textId="5535433A" w:rsidR="00E53A8E" w:rsidRPr="00904A2A" w:rsidRDefault="00E53A8E" w:rsidP="00FD1789">
      <w:pPr>
        <w:pStyle w:val="NormalWeb"/>
        <w:numPr>
          <w:ilvl w:val="0"/>
          <w:numId w:val="2"/>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Context Statement</w:t>
      </w:r>
    </w:p>
    <w:p w14:paraId="71AA4456" w14:textId="77777777" w:rsidR="00760E9A" w:rsidRPr="000A662C" w:rsidRDefault="00760E9A" w:rsidP="00993341">
      <w:pPr>
        <w:pStyle w:val="Heading1"/>
        <w:rPr>
          <w:sz w:val="16"/>
          <w:szCs w:val="16"/>
        </w:rPr>
      </w:pPr>
    </w:p>
    <w:p w14:paraId="139A5886" w14:textId="74BAB3F3"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II._RESEARCH_4" w:history="1">
        <w:r w:rsidR="00E53A8E" w:rsidRPr="00904A2A">
          <w:rPr>
            <w:rStyle w:val="Hyperlink"/>
            <w:rFonts w:ascii="Times New Roman" w:hAnsi="Times New Roman"/>
            <w:b/>
            <w:bCs/>
            <w:sz w:val="22"/>
            <w:szCs w:val="22"/>
          </w:rPr>
          <w:t>II. RESEARCH</w:t>
        </w:r>
      </w:hyperlink>
      <w:r w:rsidR="00BA259D" w:rsidRPr="00904A2A">
        <w:rPr>
          <w:rFonts w:ascii="Times New Roman" w:hAnsi="Times New Roman"/>
          <w:b/>
          <w:bCs/>
          <w:sz w:val="22"/>
          <w:szCs w:val="22"/>
        </w:rPr>
        <w:tab/>
      </w:r>
      <w:r w:rsidR="0076116D" w:rsidRPr="0076116D">
        <w:rPr>
          <w:rFonts w:ascii="Times New Roman" w:hAnsi="Times New Roman"/>
          <w:b/>
          <w:bCs/>
          <w:sz w:val="22"/>
          <w:szCs w:val="22"/>
        </w:rPr>
        <w:t>6</w:t>
      </w:r>
    </w:p>
    <w:p w14:paraId="3B51F1CA" w14:textId="5E3FB15A" w:rsidR="00C856B4" w:rsidRPr="00904A2A" w:rsidRDefault="00C856B4"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Research Go</w:t>
      </w:r>
      <w:r w:rsidR="00E53A8E" w:rsidRPr="00904A2A">
        <w:rPr>
          <w:rFonts w:ascii="Times New Roman" w:hAnsi="Times New Roman"/>
          <w:sz w:val="22"/>
          <w:szCs w:val="22"/>
        </w:rPr>
        <w:t>a</w:t>
      </w:r>
      <w:r w:rsidR="003A42F2" w:rsidRPr="00904A2A">
        <w:rPr>
          <w:rFonts w:ascii="Times New Roman" w:hAnsi="Times New Roman"/>
          <w:sz w:val="22"/>
          <w:szCs w:val="22"/>
        </w:rPr>
        <w:t>ls</w:t>
      </w:r>
      <w:r w:rsidRPr="00904A2A">
        <w:rPr>
          <w:rFonts w:ascii="Times New Roman" w:hAnsi="Times New Roman"/>
          <w:sz w:val="22"/>
          <w:szCs w:val="22"/>
        </w:rPr>
        <w:t xml:space="preserve"> and</w:t>
      </w:r>
      <w:r w:rsidR="003A42F2" w:rsidRPr="00904A2A">
        <w:rPr>
          <w:rFonts w:ascii="Times New Roman" w:hAnsi="Times New Roman"/>
          <w:sz w:val="22"/>
          <w:szCs w:val="22"/>
        </w:rPr>
        <w:t xml:space="preserve"> Objectives</w:t>
      </w:r>
    </w:p>
    <w:p w14:paraId="566A66D1" w14:textId="75BA5BAC" w:rsidR="00E53A8E" w:rsidRPr="00904A2A" w:rsidRDefault="00C856B4"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Research Thrust Areas</w:t>
      </w:r>
    </w:p>
    <w:p w14:paraId="2010E33E" w14:textId="2C930EF8" w:rsidR="00FA41BB" w:rsidRPr="00904A2A" w:rsidRDefault="006D155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Field Site</w:t>
      </w:r>
      <w:r w:rsidR="00FA41BB" w:rsidRPr="00904A2A">
        <w:rPr>
          <w:rFonts w:ascii="Times New Roman" w:hAnsi="Times New Roman"/>
          <w:iCs/>
          <w:sz w:val="22"/>
          <w:szCs w:val="22"/>
        </w:rPr>
        <w:t>: Eastern Flank of the Juan de Fuca Ridge</w:t>
      </w:r>
    </w:p>
    <w:p w14:paraId="42EA75AC" w14:textId="2CE5B602" w:rsidR="00FA41BB" w:rsidRPr="00904A2A" w:rsidRDefault="006D155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Field Site</w:t>
      </w:r>
      <w:r w:rsidR="00FA41BB" w:rsidRPr="00904A2A">
        <w:rPr>
          <w:rFonts w:ascii="Times New Roman" w:hAnsi="Times New Roman"/>
          <w:iCs/>
          <w:sz w:val="22"/>
          <w:szCs w:val="22"/>
        </w:rPr>
        <w:t>: South Pacific Gyre</w:t>
      </w:r>
    </w:p>
    <w:p w14:paraId="37B13182" w14:textId="7A2F9A3F" w:rsidR="00FA41BB" w:rsidRPr="00904A2A" w:rsidRDefault="006D155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Field Site</w:t>
      </w:r>
      <w:r w:rsidR="00FA41BB" w:rsidRPr="00904A2A">
        <w:rPr>
          <w:rFonts w:ascii="Times New Roman" w:hAnsi="Times New Roman"/>
          <w:iCs/>
          <w:sz w:val="22"/>
          <w:szCs w:val="22"/>
        </w:rPr>
        <w:t>: North Pond</w:t>
      </w:r>
    </w:p>
    <w:p w14:paraId="70FC5D89" w14:textId="77777777" w:rsidR="00D86025" w:rsidRPr="00D86025" w:rsidRDefault="006D1555" w:rsidP="00FD1789">
      <w:pPr>
        <w:pStyle w:val="NormalWeb"/>
        <w:numPr>
          <w:ilvl w:val="1"/>
          <w:numId w:val="3"/>
        </w:numPr>
        <w:tabs>
          <w:tab w:val="right" w:leader="dot" w:pos="8640"/>
        </w:tabs>
        <w:spacing w:before="0" w:beforeAutospacing="0" w:after="0" w:afterAutospacing="0"/>
        <w:rPr>
          <w:rStyle w:val="Hyperlink"/>
          <w:rFonts w:ascii="Times New Roman" w:hAnsi="Times New Roman"/>
          <w:color w:val="auto"/>
          <w:sz w:val="22"/>
          <w:szCs w:val="22"/>
          <w:u w:val="none"/>
        </w:rPr>
      </w:pPr>
      <w:r>
        <w:rPr>
          <w:rFonts w:ascii="Times New Roman" w:hAnsi="Times New Roman"/>
          <w:iCs/>
          <w:sz w:val="22"/>
          <w:szCs w:val="22"/>
        </w:rPr>
        <w:t>Field Site</w:t>
      </w:r>
      <w:r w:rsidR="00FA41BB" w:rsidRPr="00904A2A">
        <w:rPr>
          <w:rFonts w:ascii="Times New Roman" w:hAnsi="Times New Roman"/>
          <w:iCs/>
          <w:sz w:val="22"/>
          <w:szCs w:val="22"/>
        </w:rPr>
        <w:t>: Dorado</w:t>
      </w:r>
      <w:r w:rsidR="00FA41BB" w:rsidRPr="00904A2A">
        <w:rPr>
          <w:rStyle w:val="Hyperlink"/>
          <w:rFonts w:ascii="Times New Roman" w:hAnsi="Times New Roman"/>
          <w:iCs/>
          <w:color w:val="auto"/>
          <w:sz w:val="22"/>
          <w:szCs w:val="22"/>
          <w:u w:val="none"/>
        </w:rPr>
        <w:t xml:space="preserve"> Outcrop</w:t>
      </w:r>
    </w:p>
    <w:p w14:paraId="23C522E4" w14:textId="72C6474C" w:rsidR="00FA41BB" w:rsidRPr="00904A2A" w:rsidRDefault="00D8602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Style w:val="Hyperlink"/>
          <w:rFonts w:ascii="Times New Roman" w:hAnsi="Times New Roman"/>
          <w:iCs/>
          <w:color w:val="auto"/>
          <w:sz w:val="22"/>
          <w:szCs w:val="22"/>
          <w:u w:val="none"/>
        </w:rPr>
        <w:t>Field Site: Atlantis Massif</w:t>
      </w:r>
    </w:p>
    <w:p w14:paraId="2EEE742A" w14:textId="13E76276" w:rsidR="00A176B5" w:rsidRPr="00A176B5" w:rsidRDefault="00A176B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Other Field Projects</w:t>
      </w:r>
    </w:p>
    <w:p w14:paraId="262D41C5" w14:textId="77777777" w:rsidR="00E13D3F" w:rsidRPr="00E13D3F" w:rsidRDefault="00E13D3F"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Key Laboratory Studies</w:t>
      </w:r>
    </w:p>
    <w:p w14:paraId="24709B58" w14:textId="77777777" w:rsidR="00E13D3F" w:rsidRPr="00E13D3F" w:rsidRDefault="00E13D3F"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Key Modeling Studies</w:t>
      </w:r>
    </w:p>
    <w:p w14:paraId="322C4D44" w14:textId="77777777" w:rsidR="00E13D3F" w:rsidRPr="00E13D3F" w:rsidRDefault="00E13D3F"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Projects from our Grants and Fellowships Program</w:t>
      </w:r>
    </w:p>
    <w:p w14:paraId="54D6BA95" w14:textId="31B11217" w:rsidR="00FA41BB" w:rsidRPr="00904A2A" w:rsidRDefault="00E13D3F"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C-DEBI Workshops</w:t>
      </w:r>
    </w:p>
    <w:p w14:paraId="634CC83E" w14:textId="0305B28A" w:rsidR="00FA41BB" w:rsidRPr="00ED0328" w:rsidRDefault="007C7CEB"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53A6A77C" w14:textId="4E141FC2" w:rsidR="00ED0328" w:rsidRPr="00904A2A" w:rsidRDefault="00ED0328"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445FF0B0" w14:textId="77777777" w:rsidR="000A662C" w:rsidRPr="000A662C" w:rsidRDefault="000A662C" w:rsidP="000A662C">
      <w:pPr>
        <w:pStyle w:val="Heading1"/>
        <w:rPr>
          <w:sz w:val="16"/>
          <w:szCs w:val="16"/>
        </w:rPr>
      </w:pPr>
    </w:p>
    <w:p w14:paraId="453A3428" w14:textId="6A0F96CB" w:rsidR="00E53A8E" w:rsidRPr="00DD0B52" w:rsidRDefault="00AD0C3C" w:rsidP="00904A2A">
      <w:pPr>
        <w:pStyle w:val="NormalWeb"/>
        <w:tabs>
          <w:tab w:val="right" w:leader="dot" w:pos="9360"/>
        </w:tabs>
        <w:spacing w:before="0" w:beforeAutospacing="0" w:after="0" w:afterAutospacing="0"/>
        <w:rPr>
          <w:rFonts w:ascii="Times New Roman" w:hAnsi="Times New Roman"/>
          <w:b/>
          <w:sz w:val="22"/>
          <w:szCs w:val="22"/>
        </w:rPr>
      </w:pPr>
      <w:hyperlink w:anchor="_III._EDUCATION_4" w:history="1">
        <w:r w:rsidR="001222F9" w:rsidRPr="00DD0B52">
          <w:rPr>
            <w:rStyle w:val="Hyperlink"/>
            <w:rFonts w:ascii="Times New Roman" w:hAnsi="Times New Roman"/>
            <w:b/>
            <w:bCs/>
            <w:sz w:val="22"/>
            <w:szCs w:val="22"/>
          </w:rPr>
          <w:t>III. EDUCATION</w:t>
        </w:r>
      </w:hyperlink>
      <w:r w:rsidR="00F655E3" w:rsidRPr="00DD0B52">
        <w:rPr>
          <w:rFonts w:ascii="Times New Roman" w:hAnsi="Times New Roman"/>
          <w:b/>
          <w:bCs/>
          <w:sz w:val="22"/>
          <w:szCs w:val="22"/>
        </w:rPr>
        <w:tab/>
      </w:r>
      <w:r w:rsidR="0076116D">
        <w:rPr>
          <w:rFonts w:ascii="Times New Roman" w:hAnsi="Times New Roman"/>
          <w:b/>
          <w:bCs/>
          <w:sz w:val="22"/>
          <w:szCs w:val="22"/>
        </w:rPr>
        <w:t>26</w:t>
      </w:r>
    </w:p>
    <w:p w14:paraId="66F77F9D" w14:textId="77777777" w:rsidR="003C0C90" w:rsidRPr="00834F18"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834F18">
        <w:rPr>
          <w:rFonts w:ascii="Times New Roman" w:hAnsi="Times New Roman"/>
          <w:sz w:val="22"/>
          <w:szCs w:val="22"/>
        </w:rPr>
        <w:t>Overall Education Goals and Objectives</w:t>
      </w:r>
    </w:p>
    <w:p w14:paraId="23333D88" w14:textId="4A3EEC2A" w:rsidR="00DE5FBF" w:rsidRDefault="003C0C90" w:rsidP="00FD1789">
      <w:pPr>
        <w:pStyle w:val="ListParagraph"/>
        <w:numPr>
          <w:ilvl w:val="0"/>
          <w:numId w:val="4"/>
        </w:numPr>
        <w:rPr>
          <w:rFonts w:ascii="Times New Roman" w:eastAsia="Times New Roman" w:hAnsi="Times New Roman" w:cs="Times New Roman"/>
          <w:sz w:val="22"/>
          <w:szCs w:val="22"/>
        </w:rPr>
      </w:pPr>
      <w:r w:rsidRPr="00834F18">
        <w:rPr>
          <w:rFonts w:ascii="Times New Roman" w:eastAsia="Times New Roman" w:hAnsi="Times New Roman" w:cs="Times New Roman"/>
          <w:sz w:val="22"/>
          <w:szCs w:val="22"/>
        </w:rPr>
        <w:t>Undergraduate</w:t>
      </w:r>
      <w:r w:rsidR="00DE5FBF">
        <w:rPr>
          <w:rFonts w:ascii="Times New Roman" w:eastAsia="Times New Roman" w:hAnsi="Times New Roman" w:cs="Times New Roman"/>
          <w:sz w:val="22"/>
          <w:szCs w:val="22"/>
        </w:rPr>
        <w:t xml:space="preserve"> Students</w:t>
      </w:r>
    </w:p>
    <w:p w14:paraId="19185BA6" w14:textId="2F70DC5F" w:rsidR="00DE5FBF" w:rsidRDefault="003C0C90" w:rsidP="00310C65">
      <w:pPr>
        <w:pStyle w:val="ListParagraph"/>
        <w:numPr>
          <w:ilvl w:val="0"/>
          <w:numId w:val="4"/>
        </w:numPr>
        <w:rPr>
          <w:rFonts w:ascii="Times New Roman" w:hAnsi="Times New Roman"/>
          <w:sz w:val="22"/>
          <w:szCs w:val="22"/>
        </w:rPr>
      </w:pPr>
      <w:r w:rsidRPr="00834F18">
        <w:rPr>
          <w:rFonts w:ascii="Times New Roman" w:eastAsia="Times New Roman" w:hAnsi="Times New Roman" w:cs="Times New Roman"/>
          <w:sz w:val="22"/>
          <w:szCs w:val="22"/>
        </w:rPr>
        <w:t xml:space="preserve">Graduate </w:t>
      </w:r>
      <w:r w:rsidRPr="00904A2A">
        <w:rPr>
          <w:rFonts w:ascii="Times New Roman" w:hAnsi="Times New Roman"/>
          <w:sz w:val="22"/>
          <w:szCs w:val="22"/>
        </w:rPr>
        <w:t xml:space="preserve">Students </w:t>
      </w:r>
      <w:r>
        <w:rPr>
          <w:rFonts w:ascii="Times New Roman" w:hAnsi="Times New Roman"/>
          <w:sz w:val="22"/>
          <w:szCs w:val="22"/>
        </w:rPr>
        <w:t>and Postdoctoral</w:t>
      </w:r>
      <w:r w:rsidR="00DE5FBF">
        <w:rPr>
          <w:rFonts w:ascii="Times New Roman" w:hAnsi="Times New Roman"/>
          <w:sz w:val="22"/>
          <w:szCs w:val="22"/>
        </w:rPr>
        <w:t xml:space="preserve"> Scholars</w:t>
      </w:r>
    </w:p>
    <w:p w14:paraId="23F77D43" w14:textId="4DEB6034" w:rsidR="003C0C90" w:rsidRPr="00834F18"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834F18">
        <w:rPr>
          <w:rFonts w:ascii="Times New Roman" w:eastAsia="Times New Roman" w:hAnsi="Times New Roman"/>
          <w:bCs/>
          <w:sz w:val="22"/>
          <w:szCs w:val="22"/>
        </w:rPr>
        <w:t xml:space="preserve">K-12 </w:t>
      </w:r>
      <w:r w:rsidR="00DE5FBF">
        <w:rPr>
          <w:rFonts w:ascii="Times New Roman" w:eastAsia="Times New Roman" w:hAnsi="Times New Roman"/>
          <w:bCs/>
          <w:sz w:val="22"/>
          <w:szCs w:val="22"/>
        </w:rPr>
        <w:t>and the General Public</w:t>
      </w:r>
      <w:r w:rsidRPr="00834F18">
        <w:rPr>
          <w:rFonts w:ascii="Times New Roman" w:eastAsia="Times New Roman" w:hAnsi="Times New Roman"/>
          <w:bCs/>
          <w:sz w:val="22"/>
          <w:szCs w:val="22"/>
        </w:rPr>
        <w:t xml:space="preserve"> </w:t>
      </w:r>
    </w:p>
    <w:p w14:paraId="0F891E61" w14:textId="77777777" w:rsidR="003C0C90" w:rsidRPr="00904A2A" w:rsidRDefault="003C0C90" w:rsidP="00FD1789">
      <w:pPr>
        <w:pStyle w:val="NormalWeb"/>
        <w:numPr>
          <w:ilvl w:val="0"/>
          <w:numId w:val="4"/>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Performance with Respect to the Strategic Implementation Plan</w:t>
      </w:r>
    </w:p>
    <w:p w14:paraId="660E6506" w14:textId="1A5F2D22" w:rsidR="00ED0328" w:rsidRPr="00904A2A"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3AD63150" w14:textId="77777777" w:rsidR="000A662C" w:rsidRPr="000A662C" w:rsidRDefault="000A662C" w:rsidP="000A662C">
      <w:pPr>
        <w:pStyle w:val="Heading1"/>
        <w:rPr>
          <w:sz w:val="16"/>
          <w:szCs w:val="16"/>
        </w:rPr>
      </w:pPr>
    </w:p>
    <w:p w14:paraId="2D430A4E" w14:textId="28A18943"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IV._DATA_MANAGEMENT_4" w:history="1">
        <w:r w:rsidR="00EB0E7C" w:rsidRPr="00904A2A">
          <w:rPr>
            <w:rStyle w:val="Hyperlink"/>
            <w:rFonts w:ascii="Times New Roman" w:hAnsi="Times New Roman"/>
            <w:b/>
            <w:bCs/>
            <w:sz w:val="22"/>
            <w:szCs w:val="22"/>
          </w:rPr>
          <w:t xml:space="preserve">IV. </w:t>
        </w:r>
        <w:r w:rsidR="00A176B5">
          <w:rPr>
            <w:rStyle w:val="Hyperlink"/>
            <w:rFonts w:ascii="Times New Roman" w:hAnsi="Times New Roman"/>
            <w:b/>
            <w:bCs/>
            <w:sz w:val="22"/>
            <w:szCs w:val="22"/>
          </w:rPr>
          <w:t xml:space="preserve">DATA MANAGEMENT AND </w:t>
        </w:r>
        <w:r w:rsidR="00EB0E7C" w:rsidRPr="00904A2A">
          <w:rPr>
            <w:rStyle w:val="Hyperlink"/>
            <w:rFonts w:ascii="Times New Roman" w:hAnsi="Times New Roman"/>
            <w:b/>
            <w:bCs/>
            <w:sz w:val="22"/>
            <w:szCs w:val="22"/>
          </w:rPr>
          <w:t>KNOWLEDGE TRANSFER</w:t>
        </w:r>
      </w:hyperlink>
      <w:r w:rsidR="00F655E3" w:rsidRPr="00904A2A">
        <w:rPr>
          <w:rFonts w:ascii="Times New Roman" w:hAnsi="Times New Roman"/>
          <w:b/>
          <w:bCs/>
          <w:sz w:val="22"/>
          <w:szCs w:val="22"/>
        </w:rPr>
        <w:tab/>
      </w:r>
      <w:r w:rsidR="0076116D">
        <w:rPr>
          <w:rFonts w:ascii="Times New Roman" w:hAnsi="Times New Roman"/>
          <w:b/>
          <w:bCs/>
          <w:sz w:val="22"/>
          <w:szCs w:val="22"/>
        </w:rPr>
        <w:t>33</w:t>
      </w:r>
    </w:p>
    <w:p w14:paraId="3CE2EC28" w14:textId="088F93A4" w:rsidR="000B73CB" w:rsidRPr="00904A2A" w:rsidRDefault="000B73CB"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Overall </w:t>
      </w:r>
      <w:r w:rsidR="00A12A2A">
        <w:rPr>
          <w:rFonts w:ascii="Times New Roman" w:hAnsi="Times New Roman"/>
          <w:sz w:val="22"/>
          <w:szCs w:val="22"/>
        </w:rPr>
        <w:t xml:space="preserve">Data Management and </w:t>
      </w:r>
      <w:r w:rsidRPr="00904A2A">
        <w:rPr>
          <w:rFonts w:ascii="Times New Roman" w:hAnsi="Times New Roman"/>
          <w:sz w:val="22"/>
          <w:szCs w:val="22"/>
        </w:rPr>
        <w:t>Knowledge Transfer Goals and Objectives</w:t>
      </w:r>
    </w:p>
    <w:p w14:paraId="65D0B3A0" w14:textId="77777777" w:rsidR="002E527B" w:rsidRPr="00904A2A" w:rsidRDefault="002E527B" w:rsidP="002E527B">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Knowledge Transfer Activities and Organizations</w:t>
      </w:r>
    </w:p>
    <w:p w14:paraId="6EF4074A" w14:textId="22C88DA2" w:rsidR="00520A2E" w:rsidRDefault="00520A2E" w:rsidP="00520A2E">
      <w:pPr>
        <w:pStyle w:val="NormalWeb"/>
        <w:numPr>
          <w:ilvl w:val="0"/>
          <w:numId w:val="7"/>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 xml:space="preserve">Data Management and Integration Activities and Organizations </w:t>
      </w:r>
    </w:p>
    <w:p w14:paraId="19FF393A" w14:textId="678B7559" w:rsidR="0006122A" w:rsidRPr="0006122A" w:rsidRDefault="0006122A"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sidRPr="0006122A">
        <w:rPr>
          <w:rFonts w:ascii="Times New Roman" w:hAnsi="Times New Roman"/>
          <w:sz w:val="22"/>
          <w:szCs w:val="22"/>
        </w:rPr>
        <w:t>Making Data Publically Available</w:t>
      </w:r>
    </w:p>
    <w:p w14:paraId="6F43339E" w14:textId="083995E6" w:rsidR="0006122A" w:rsidRPr="0006122A" w:rsidRDefault="0006122A"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sidRPr="0006122A">
        <w:rPr>
          <w:rFonts w:ascii="Times New Roman" w:hAnsi="Times New Roman"/>
          <w:sz w:val="22"/>
          <w:szCs w:val="22"/>
        </w:rPr>
        <w:t xml:space="preserve">Providing Computational Resources to C-DEBI Researchers </w:t>
      </w:r>
    </w:p>
    <w:p w14:paraId="00203488" w14:textId="7B0903DA" w:rsidR="0006122A" w:rsidRPr="0006122A" w:rsidRDefault="00A51D07"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 xml:space="preserve">Expanding the Impact of </w:t>
      </w:r>
      <w:r w:rsidR="0006122A" w:rsidRPr="0006122A">
        <w:rPr>
          <w:rFonts w:ascii="Times New Roman" w:hAnsi="Times New Roman"/>
          <w:sz w:val="22"/>
          <w:szCs w:val="22"/>
        </w:rPr>
        <w:t xml:space="preserve">C-DEBI Data </w:t>
      </w:r>
      <w:r>
        <w:rPr>
          <w:rFonts w:ascii="Times New Roman" w:hAnsi="Times New Roman"/>
          <w:sz w:val="22"/>
          <w:szCs w:val="22"/>
        </w:rPr>
        <w:t>through External</w:t>
      </w:r>
      <w:r w:rsidR="00C52FEF">
        <w:rPr>
          <w:rFonts w:ascii="Times New Roman" w:hAnsi="Times New Roman"/>
          <w:sz w:val="22"/>
          <w:szCs w:val="22"/>
        </w:rPr>
        <w:t xml:space="preserve"> Partnerships and Collaborations</w:t>
      </w:r>
    </w:p>
    <w:p w14:paraId="7CCFF4DC" w14:textId="43347BC5" w:rsidR="00254A9C" w:rsidRDefault="00E53A8E"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254A9C" w:rsidRPr="00904A2A">
        <w:rPr>
          <w:rFonts w:ascii="Times New Roman" w:hAnsi="Times New Roman"/>
          <w:sz w:val="22"/>
          <w:szCs w:val="22"/>
        </w:rPr>
        <w:t>with Respect to the Strategic Implementation Plan</w:t>
      </w:r>
    </w:p>
    <w:p w14:paraId="2432FD43" w14:textId="5F902CBE" w:rsidR="005B69D8" w:rsidRPr="005B69D8" w:rsidRDefault="005B69D8"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76DF4021" w14:textId="77777777" w:rsidR="000A662C" w:rsidRPr="000A662C" w:rsidRDefault="000A662C" w:rsidP="000A662C">
      <w:pPr>
        <w:pStyle w:val="Heading1"/>
        <w:rPr>
          <w:sz w:val="16"/>
          <w:szCs w:val="16"/>
        </w:rPr>
      </w:pPr>
    </w:p>
    <w:p w14:paraId="52B2D2CD" w14:textId="423CD9FB"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V._EXTERNAL_PARTNERSHIPS_7" w:history="1">
        <w:r w:rsidR="00E53A8E" w:rsidRPr="00904A2A">
          <w:rPr>
            <w:rStyle w:val="Hyperlink"/>
            <w:rFonts w:ascii="Times New Roman" w:hAnsi="Times New Roman"/>
            <w:b/>
            <w:bCs/>
            <w:sz w:val="22"/>
            <w:szCs w:val="22"/>
          </w:rPr>
          <w:t>V. EXTERNAL PARTNERSHIPS</w:t>
        </w:r>
      </w:hyperlink>
      <w:r w:rsidR="00F655E3" w:rsidRPr="00904A2A">
        <w:rPr>
          <w:rFonts w:ascii="Times New Roman" w:hAnsi="Times New Roman"/>
          <w:b/>
          <w:bCs/>
          <w:sz w:val="22"/>
          <w:szCs w:val="22"/>
        </w:rPr>
        <w:tab/>
      </w:r>
      <w:r w:rsidR="0076116D">
        <w:rPr>
          <w:rFonts w:ascii="Times New Roman" w:hAnsi="Times New Roman"/>
          <w:b/>
          <w:bCs/>
          <w:sz w:val="22"/>
          <w:szCs w:val="22"/>
        </w:rPr>
        <w:t>38</w:t>
      </w:r>
    </w:p>
    <w:p w14:paraId="3C628911" w14:textId="5C2C398E" w:rsidR="00AF565A" w:rsidRPr="00904A2A" w:rsidRDefault="004A52FD"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External P</w:t>
      </w:r>
      <w:r w:rsidR="00AF565A" w:rsidRPr="00904A2A">
        <w:rPr>
          <w:rFonts w:ascii="Times New Roman" w:hAnsi="Times New Roman"/>
          <w:sz w:val="22"/>
          <w:szCs w:val="22"/>
        </w:rPr>
        <w:t>artnerships Goals and Objectives</w:t>
      </w:r>
    </w:p>
    <w:p w14:paraId="3A8B7728" w14:textId="77777777" w:rsidR="00AF565A" w:rsidRPr="00904A2A" w:rsidRDefault="00AF565A"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Conducted as Part of Partnerships</w:t>
      </w:r>
    </w:p>
    <w:p w14:paraId="314DDB90" w14:textId="00CBA249" w:rsidR="00E53A8E" w:rsidRDefault="00E53A8E"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AF565A" w:rsidRPr="00904A2A">
        <w:rPr>
          <w:rFonts w:ascii="Times New Roman" w:hAnsi="Times New Roman"/>
          <w:sz w:val="22"/>
          <w:szCs w:val="22"/>
        </w:rPr>
        <w:t>with Respect to the Strategic Implementation Plan</w:t>
      </w:r>
    </w:p>
    <w:p w14:paraId="3145A1CE" w14:textId="3B45BE24" w:rsidR="00A25309" w:rsidRPr="00A25309" w:rsidRDefault="00A25309"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3A3104B0" w14:textId="77777777" w:rsidR="000A662C" w:rsidRPr="000A662C" w:rsidRDefault="000A662C" w:rsidP="000A662C">
      <w:pPr>
        <w:pStyle w:val="Heading1"/>
        <w:rPr>
          <w:sz w:val="16"/>
          <w:szCs w:val="16"/>
        </w:rPr>
      </w:pPr>
    </w:p>
    <w:p w14:paraId="55C5E722" w14:textId="5D6890C9"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VI._DIVERSITY_2" w:history="1">
        <w:r w:rsidR="00EB0E7C" w:rsidRPr="00904A2A">
          <w:rPr>
            <w:rStyle w:val="Hyperlink"/>
            <w:rFonts w:ascii="Times New Roman" w:hAnsi="Times New Roman"/>
            <w:b/>
            <w:bCs/>
            <w:sz w:val="22"/>
            <w:szCs w:val="22"/>
          </w:rPr>
          <w:t>VI. DIVERSITY</w:t>
        </w:r>
      </w:hyperlink>
      <w:r w:rsidR="00BA259D" w:rsidRPr="00904A2A">
        <w:rPr>
          <w:rFonts w:ascii="Times New Roman" w:hAnsi="Times New Roman"/>
          <w:b/>
          <w:bCs/>
          <w:sz w:val="22"/>
          <w:szCs w:val="22"/>
        </w:rPr>
        <w:tab/>
      </w:r>
      <w:r w:rsidR="0076116D">
        <w:rPr>
          <w:rFonts w:ascii="Times New Roman" w:hAnsi="Times New Roman"/>
          <w:b/>
          <w:bCs/>
          <w:sz w:val="22"/>
          <w:szCs w:val="22"/>
        </w:rPr>
        <w:t>42</w:t>
      </w:r>
    </w:p>
    <w:p w14:paraId="3859B959" w14:textId="77713C90"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Diversity Goals and Objectives</w:t>
      </w:r>
    </w:p>
    <w:p w14:paraId="424A6EB5" w14:textId="4E2D63BC"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Which Enhance Diversity at the Center</w:t>
      </w:r>
    </w:p>
    <w:p w14:paraId="7AA9DBDA" w14:textId="2CE99620"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Impact of Programs </w:t>
      </w:r>
      <w:r w:rsidR="00217145">
        <w:rPr>
          <w:rFonts w:ascii="Times New Roman" w:hAnsi="Times New Roman"/>
          <w:sz w:val="22"/>
          <w:szCs w:val="22"/>
        </w:rPr>
        <w:t>and</w:t>
      </w:r>
      <w:r w:rsidR="004B6EDA" w:rsidRPr="00904A2A">
        <w:rPr>
          <w:rFonts w:ascii="Times New Roman" w:hAnsi="Times New Roman"/>
          <w:sz w:val="22"/>
          <w:szCs w:val="22"/>
        </w:rPr>
        <w:t xml:space="preserve"> </w:t>
      </w:r>
      <w:r w:rsidRPr="00904A2A">
        <w:rPr>
          <w:rFonts w:ascii="Times New Roman" w:hAnsi="Times New Roman"/>
          <w:sz w:val="22"/>
          <w:szCs w:val="22"/>
        </w:rPr>
        <w:t>Activities on Enhancing Diversity at the Center</w:t>
      </w:r>
    </w:p>
    <w:p w14:paraId="6D1650D1" w14:textId="540C518E" w:rsidR="00203978" w:rsidRPr="00904A2A" w:rsidRDefault="007C7CEB"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6657751A" w14:textId="77777777" w:rsidR="00E024C7" w:rsidRPr="00A25309" w:rsidRDefault="00E024C7"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421751D7" w14:textId="77777777" w:rsidR="000A662C" w:rsidRPr="000A662C" w:rsidRDefault="000A662C" w:rsidP="000A662C">
      <w:pPr>
        <w:pStyle w:val="Heading1"/>
        <w:rPr>
          <w:sz w:val="16"/>
          <w:szCs w:val="16"/>
        </w:rPr>
      </w:pPr>
    </w:p>
    <w:p w14:paraId="75B32EBC" w14:textId="6A2E998A" w:rsidR="00E53A8E" w:rsidRPr="00904A2A" w:rsidRDefault="00AD0C3C" w:rsidP="00DE53BF">
      <w:pPr>
        <w:pStyle w:val="NormalWeb"/>
        <w:tabs>
          <w:tab w:val="right" w:leader="dot" w:pos="9360"/>
        </w:tabs>
        <w:spacing w:before="0" w:beforeAutospacing="0" w:after="0" w:afterAutospacing="0"/>
        <w:rPr>
          <w:rFonts w:ascii="Times New Roman" w:hAnsi="Times New Roman"/>
          <w:sz w:val="22"/>
          <w:szCs w:val="22"/>
        </w:rPr>
      </w:pPr>
      <w:hyperlink w:anchor="_VII._MANAGEMENT_2" w:history="1">
        <w:r w:rsidR="00E53A8E" w:rsidRPr="00904A2A">
          <w:rPr>
            <w:rStyle w:val="Hyperlink"/>
            <w:rFonts w:ascii="Times New Roman" w:hAnsi="Times New Roman"/>
            <w:b/>
            <w:bCs/>
            <w:sz w:val="22"/>
            <w:szCs w:val="22"/>
          </w:rPr>
          <w:t>VII. MANAGEMENT</w:t>
        </w:r>
      </w:hyperlink>
      <w:r w:rsidR="00BA259D" w:rsidRPr="00904A2A">
        <w:rPr>
          <w:rFonts w:ascii="Times New Roman" w:hAnsi="Times New Roman"/>
          <w:b/>
          <w:bCs/>
          <w:sz w:val="22"/>
          <w:szCs w:val="22"/>
        </w:rPr>
        <w:tab/>
      </w:r>
      <w:r w:rsidR="0076116D">
        <w:rPr>
          <w:rFonts w:ascii="Times New Roman" w:hAnsi="Times New Roman"/>
          <w:b/>
          <w:bCs/>
          <w:sz w:val="22"/>
          <w:szCs w:val="22"/>
        </w:rPr>
        <w:t>46</w:t>
      </w:r>
    </w:p>
    <w:p w14:paraId="7614D8C1" w14:textId="1FEC1EC4" w:rsidR="00E53A8E" w:rsidRPr="00904A2A" w:rsidRDefault="00E1183D"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Overall </w:t>
      </w:r>
      <w:r w:rsidR="007C7CEB" w:rsidRPr="00904A2A">
        <w:rPr>
          <w:rFonts w:ascii="Times New Roman" w:hAnsi="Times New Roman"/>
          <w:sz w:val="22"/>
          <w:szCs w:val="22"/>
        </w:rPr>
        <w:t>Organizational</w:t>
      </w:r>
      <w:r w:rsidRPr="00904A2A">
        <w:rPr>
          <w:rFonts w:ascii="Times New Roman" w:hAnsi="Times New Roman"/>
          <w:sz w:val="22"/>
          <w:szCs w:val="22"/>
        </w:rPr>
        <w:t xml:space="preserve"> </w:t>
      </w:r>
      <w:r w:rsidR="00E53A8E" w:rsidRPr="00904A2A">
        <w:rPr>
          <w:rFonts w:ascii="Times New Roman" w:hAnsi="Times New Roman"/>
          <w:sz w:val="22"/>
          <w:szCs w:val="22"/>
        </w:rPr>
        <w:t>Strategy</w:t>
      </w:r>
    </w:p>
    <w:p w14:paraId="3CA97196" w14:textId="77777777" w:rsidR="003C0C90" w:rsidRPr="00B9134F"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Management </w:t>
      </w:r>
      <w:r>
        <w:rPr>
          <w:rFonts w:ascii="Times New Roman" w:hAnsi="Times New Roman"/>
          <w:sz w:val="22"/>
          <w:szCs w:val="22"/>
        </w:rPr>
        <w:t xml:space="preserve">and </w:t>
      </w:r>
      <w:r w:rsidRPr="00B9134F">
        <w:rPr>
          <w:rFonts w:ascii="Times New Roman" w:hAnsi="Times New Roman"/>
          <w:sz w:val="22"/>
          <w:szCs w:val="22"/>
        </w:rPr>
        <w:t>Communications Systems</w:t>
      </w:r>
    </w:p>
    <w:p w14:paraId="4B7763BB" w14:textId="77777777" w:rsidR="003C0C90" w:rsidRPr="00904A2A"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312B5F21" w14:textId="3E39C76A" w:rsidR="006D47FA" w:rsidRPr="00A25309"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2D61D16E" w14:textId="77777777" w:rsidR="000A662C" w:rsidRPr="000A662C" w:rsidRDefault="000A662C" w:rsidP="000A662C">
      <w:pPr>
        <w:pStyle w:val="Heading1"/>
        <w:rPr>
          <w:sz w:val="16"/>
          <w:szCs w:val="16"/>
        </w:rPr>
      </w:pPr>
    </w:p>
    <w:p w14:paraId="3E06D33D" w14:textId="3AA41645"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VIII._CENTER-WIDE_OUTPUTS_2" w:history="1">
        <w:r w:rsidR="00E53A8E" w:rsidRPr="00904A2A">
          <w:rPr>
            <w:rStyle w:val="Hyperlink"/>
            <w:rFonts w:ascii="Times New Roman" w:hAnsi="Times New Roman"/>
            <w:b/>
            <w:bCs/>
            <w:sz w:val="22"/>
            <w:szCs w:val="22"/>
          </w:rPr>
          <w:t>VIII. CENTER-WIDE OUTPUTS AND ISSUES</w:t>
        </w:r>
      </w:hyperlink>
      <w:r w:rsidR="003C79C8" w:rsidRPr="00904A2A">
        <w:rPr>
          <w:rFonts w:ascii="Times New Roman" w:hAnsi="Times New Roman"/>
          <w:b/>
          <w:bCs/>
          <w:sz w:val="22"/>
          <w:szCs w:val="22"/>
        </w:rPr>
        <w:tab/>
      </w:r>
      <w:r w:rsidR="0076116D">
        <w:rPr>
          <w:rFonts w:ascii="Times New Roman" w:hAnsi="Times New Roman"/>
          <w:b/>
          <w:bCs/>
          <w:sz w:val="22"/>
          <w:szCs w:val="22"/>
        </w:rPr>
        <w:t>52</w:t>
      </w:r>
    </w:p>
    <w:p w14:paraId="576E8D47" w14:textId="7713852D"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Center Publications </w:t>
      </w:r>
    </w:p>
    <w:p w14:paraId="5BE266FB" w14:textId="79596F66" w:rsidR="00E672BE" w:rsidRPr="00904A2A" w:rsidRDefault="00E672B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Conference</w:t>
      </w:r>
      <w:r w:rsidR="00E53A8E" w:rsidRPr="00904A2A">
        <w:rPr>
          <w:rFonts w:ascii="Times New Roman" w:hAnsi="Times New Roman"/>
          <w:sz w:val="22"/>
          <w:szCs w:val="22"/>
        </w:rPr>
        <w:t xml:space="preserve"> Presentations</w:t>
      </w:r>
    </w:p>
    <w:p w14:paraId="1C8DE67F" w14:textId="272E74AA" w:rsidR="00E672BE" w:rsidRPr="00904A2A" w:rsidRDefault="003B1BF0"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Honors, </w:t>
      </w:r>
      <w:r w:rsidR="00E53A8E" w:rsidRPr="00904A2A">
        <w:rPr>
          <w:rFonts w:ascii="Times New Roman" w:hAnsi="Times New Roman"/>
          <w:sz w:val="22"/>
          <w:szCs w:val="22"/>
        </w:rPr>
        <w:t xml:space="preserve">Awards and </w:t>
      </w:r>
      <w:r w:rsidRPr="00904A2A">
        <w:rPr>
          <w:rFonts w:ascii="Times New Roman" w:hAnsi="Times New Roman"/>
          <w:sz w:val="22"/>
          <w:szCs w:val="22"/>
        </w:rPr>
        <w:t>Grants</w:t>
      </w:r>
    </w:p>
    <w:p w14:paraId="5873BBCE" w14:textId="7C931321" w:rsidR="00E672BE" w:rsidRPr="00904A2A" w:rsidRDefault="00F013F3"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Placement of</w:t>
      </w:r>
      <w:r w:rsidR="00E53A8E" w:rsidRPr="00904A2A">
        <w:rPr>
          <w:rFonts w:ascii="Times New Roman" w:hAnsi="Times New Roman"/>
          <w:sz w:val="22"/>
          <w:szCs w:val="22"/>
        </w:rPr>
        <w:t xml:space="preserve"> </w:t>
      </w:r>
      <w:r w:rsidR="008B4BBD" w:rsidRPr="00904A2A">
        <w:rPr>
          <w:rFonts w:ascii="Times New Roman" w:hAnsi="Times New Roman"/>
          <w:sz w:val="22"/>
          <w:szCs w:val="22"/>
        </w:rPr>
        <w:t xml:space="preserve">Graduated Students and </w:t>
      </w:r>
      <w:proofErr w:type="spellStart"/>
      <w:r w:rsidR="008D43CA" w:rsidRPr="00904A2A">
        <w:rPr>
          <w:rFonts w:ascii="Times New Roman" w:hAnsi="Times New Roman"/>
          <w:sz w:val="22"/>
          <w:szCs w:val="22"/>
        </w:rPr>
        <w:t>Postdoctorals</w:t>
      </w:r>
      <w:proofErr w:type="spellEnd"/>
    </w:p>
    <w:p w14:paraId="39247A9D"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Outputs of Knowledge Transfer Activities</w:t>
      </w:r>
    </w:p>
    <w:p w14:paraId="45AD8BC6"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All Participants</w:t>
      </w:r>
    </w:p>
    <w:p w14:paraId="7DE130DF"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Institutional Partners</w:t>
      </w:r>
    </w:p>
    <w:p w14:paraId="3F4380A5"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Summary Table for Internal NSF Reporting Purposes</w:t>
      </w:r>
    </w:p>
    <w:p w14:paraId="28F50321" w14:textId="77777777" w:rsidR="000D41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Media Publicity </w:t>
      </w:r>
    </w:p>
    <w:p w14:paraId="168EB07B" w14:textId="5A85CE72" w:rsidR="00E53A8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Distributable Media</w:t>
      </w:r>
    </w:p>
    <w:p w14:paraId="54D6E483" w14:textId="77777777" w:rsidR="000A662C" w:rsidRPr="000A662C" w:rsidRDefault="000A662C" w:rsidP="000A662C">
      <w:pPr>
        <w:pStyle w:val="Heading1"/>
        <w:rPr>
          <w:sz w:val="16"/>
          <w:szCs w:val="16"/>
        </w:rPr>
      </w:pPr>
    </w:p>
    <w:p w14:paraId="726F202D" w14:textId="7066949C"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IX._INDIRECT/OTHER_IMPACTS_1" w:history="1">
        <w:r w:rsidR="00EB0E7C" w:rsidRPr="00904A2A">
          <w:rPr>
            <w:rStyle w:val="Hyperlink"/>
            <w:rFonts w:ascii="Times New Roman" w:hAnsi="Times New Roman"/>
            <w:b/>
            <w:bCs/>
            <w:sz w:val="22"/>
            <w:szCs w:val="22"/>
          </w:rPr>
          <w:t>IX. INDIRECT/OTHER IMPACTS</w:t>
        </w:r>
      </w:hyperlink>
      <w:r w:rsidR="003C79C8" w:rsidRPr="00904A2A">
        <w:rPr>
          <w:rFonts w:ascii="Times New Roman" w:hAnsi="Times New Roman"/>
          <w:b/>
          <w:bCs/>
          <w:sz w:val="22"/>
          <w:szCs w:val="22"/>
        </w:rPr>
        <w:tab/>
      </w:r>
      <w:r w:rsidR="00B51442">
        <w:rPr>
          <w:rFonts w:ascii="Times New Roman" w:hAnsi="Times New Roman"/>
          <w:b/>
          <w:bCs/>
          <w:sz w:val="22"/>
          <w:szCs w:val="22"/>
        </w:rPr>
        <w:t>53</w:t>
      </w:r>
    </w:p>
    <w:p w14:paraId="21796EF5" w14:textId="31004974" w:rsidR="00E53A8E" w:rsidRPr="00904A2A" w:rsidRDefault="00E53A8E" w:rsidP="00FD1789">
      <w:pPr>
        <w:pStyle w:val="NormalWeb"/>
        <w:numPr>
          <w:ilvl w:val="0"/>
          <w:numId w:val="1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International Activities</w:t>
      </w:r>
      <w:r w:rsidR="00962B74" w:rsidRPr="00904A2A">
        <w:rPr>
          <w:rFonts w:ascii="Times New Roman" w:hAnsi="Times New Roman"/>
          <w:sz w:val="22"/>
          <w:szCs w:val="22"/>
        </w:rPr>
        <w:t xml:space="preserve"> and O</w:t>
      </w:r>
      <w:r w:rsidRPr="00904A2A">
        <w:rPr>
          <w:rFonts w:ascii="Times New Roman" w:hAnsi="Times New Roman"/>
          <w:sz w:val="22"/>
          <w:szCs w:val="22"/>
        </w:rPr>
        <w:t>ther Outputs, Impacts, or Influences</w:t>
      </w:r>
    </w:p>
    <w:p w14:paraId="53094D1B" w14:textId="77777777" w:rsidR="000A662C" w:rsidRPr="000A662C" w:rsidRDefault="000A662C" w:rsidP="000A662C">
      <w:pPr>
        <w:pStyle w:val="Heading1"/>
        <w:rPr>
          <w:sz w:val="16"/>
          <w:szCs w:val="16"/>
        </w:rPr>
      </w:pPr>
    </w:p>
    <w:p w14:paraId="54D763C6" w14:textId="0B91266A" w:rsidR="00E53A8E" w:rsidRPr="00904A2A" w:rsidRDefault="00AD0C3C" w:rsidP="00904A2A">
      <w:pPr>
        <w:pStyle w:val="NormalWeb"/>
        <w:tabs>
          <w:tab w:val="right" w:leader="dot" w:pos="9360"/>
        </w:tabs>
        <w:spacing w:before="0" w:beforeAutospacing="0" w:after="0" w:afterAutospacing="0"/>
        <w:rPr>
          <w:rFonts w:ascii="Times New Roman" w:hAnsi="Times New Roman"/>
          <w:sz w:val="22"/>
          <w:szCs w:val="22"/>
        </w:rPr>
      </w:pPr>
      <w:hyperlink w:anchor="_X._BUDGET_1" w:history="1">
        <w:r w:rsidR="00EB0E7C" w:rsidRPr="00904A2A">
          <w:rPr>
            <w:rStyle w:val="Hyperlink"/>
            <w:rFonts w:ascii="Times New Roman" w:hAnsi="Times New Roman"/>
            <w:b/>
            <w:bCs/>
            <w:sz w:val="22"/>
            <w:szCs w:val="22"/>
          </w:rPr>
          <w:t>X. BUDGET</w:t>
        </w:r>
      </w:hyperlink>
      <w:r w:rsidR="00BA259D" w:rsidRPr="00904A2A">
        <w:rPr>
          <w:rFonts w:ascii="Times New Roman" w:hAnsi="Times New Roman"/>
          <w:b/>
          <w:bCs/>
          <w:sz w:val="22"/>
          <w:szCs w:val="22"/>
        </w:rPr>
        <w:tab/>
      </w:r>
      <w:r w:rsidR="00B51442">
        <w:rPr>
          <w:rFonts w:ascii="Times New Roman" w:hAnsi="Times New Roman"/>
          <w:b/>
          <w:bCs/>
          <w:sz w:val="22"/>
          <w:szCs w:val="22"/>
        </w:rPr>
        <w:t>54</w:t>
      </w:r>
    </w:p>
    <w:p w14:paraId="29D62438" w14:textId="48C9FA6A"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Current Award Year and Unobligated Funds</w:t>
      </w:r>
    </w:p>
    <w:p w14:paraId="173849A5" w14:textId="77777777"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Requested Award Year</w:t>
      </w:r>
    </w:p>
    <w:p w14:paraId="656DF57D" w14:textId="77777777"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Center Support from All Sources</w:t>
      </w:r>
    </w:p>
    <w:p w14:paraId="65454E00" w14:textId="1FCE4F6E" w:rsidR="00E53A8E"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Additional PI Support From All Sources</w:t>
      </w:r>
    </w:p>
    <w:p w14:paraId="4A49FFD1" w14:textId="77777777" w:rsidR="00535B6F" w:rsidRDefault="00535B6F" w:rsidP="00993341">
      <w:pPr>
        <w:pStyle w:val="Heading1"/>
      </w:pPr>
    </w:p>
    <w:p w14:paraId="39B40BB0" w14:textId="77777777" w:rsidR="000A662C" w:rsidRPr="00904A2A" w:rsidRDefault="000A662C" w:rsidP="00993341">
      <w:pPr>
        <w:pStyle w:val="Heading1"/>
      </w:pPr>
    </w:p>
    <w:p w14:paraId="4E826825" w14:textId="6A9154FB" w:rsidR="006337BF" w:rsidRPr="00904A2A" w:rsidRDefault="006337BF" w:rsidP="00E53A8E">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APPENDICES</w:t>
      </w:r>
    </w:p>
    <w:bookmarkStart w:id="1" w:name="_I._GENERAL_INFORMATION"/>
    <w:bookmarkEnd w:id="1"/>
    <w:p w14:paraId="77A1EEC8" w14:textId="493A00D0" w:rsidR="00993341" w:rsidRPr="004D6B28" w:rsidRDefault="00993341" w:rsidP="00993341">
      <w:pPr>
        <w:rPr>
          <w:rFonts w:ascii="Times New Roman" w:hAnsi="Times New Roman" w:cs="Times New Roman"/>
          <w:sz w:val="22"/>
          <w:szCs w:val="22"/>
        </w:rPr>
      </w:pPr>
      <w:r w:rsidRPr="004D6B28">
        <w:rPr>
          <w:rFonts w:ascii="Times New Roman" w:hAnsi="Times New Roman" w:cs="Times New Roman"/>
          <w:sz w:val="22"/>
          <w:szCs w:val="22"/>
        </w:rPr>
        <w:fldChar w:fldCharType="begin"/>
      </w:r>
      <w:r w:rsidR="00706E5A" w:rsidRPr="004D6B28">
        <w:rPr>
          <w:rFonts w:ascii="Times New Roman" w:hAnsi="Times New Roman" w:cs="Times New Roman"/>
          <w:sz w:val="22"/>
          <w:szCs w:val="22"/>
        </w:rPr>
        <w:instrText>HYPERLINK "http://www.darkenergybiosphere.org/wp-content/uploads/Appendix-A-References-Cited.pdf"</w:instrText>
      </w:r>
      <w:r w:rsidRPr="004D6B28">
        <w:rPr>
          <w:rFonts w:ascii="Times New Roman" w:hAnsi="Times New Roman" w:cs="Times New Roman"/>
          <w:sz w:val="22"/>
          <w:szCs w:val="22"/>
        </w:rPr>
        <w:fldChar w:fldCharType="separate"/>
      </w:r>
      <w:hyperlink r:id="rId10" w:history="1">
        <w:r w:rsidRPr="004D6B28">
          <w:rPr>
            <w:rStyle w:val="Hyperlink"/>
            <w:rFonts w:ascii="Times New Roman" w:hAnsi="Times New Roman" w:cs="Times New Roman"/>
            <w:color w:val="0000FF"/>
            <w:sz w:val="22"/>
            <w:szCs w:val="22"/>
          </w:rPr>
          <w:t>Appendix A</w:t>
        </w:r>
      </w:hyperlink>
      <w:r w:rsidRPr="004D6B28">
        <w:rPr>
          <w:rStyle w:val="Hyperlink"/>
          <w:rFonts w:ascii="Times New Roman" w:hAnsi="Times New Roman" w:cs="Times New Roman"/>
          <w:sz w:val="22"/>
          <w:szCs w:val="22"/>
        </w:rPr>
        <w:t xml:space="preserve"> – References Cited</w:t>
      </w:r>
      <w:r w:rsidRPr="004D6B28">
        <w:rPr>
          <w:rFonts w:ascii="Times New Roman" w:hAnsi="Times New Roman" w:cs="Times New Roman"/>
          <w:sz w:val="22"/>
          <w:szCs w:val="22"/>
        </w:rPr>
        <w:fldChar w:fldCharType="end"/>
      </w:r>
    </w:p>
    <w:p w14:paraId="1A52583C" w14:textId="6DACD696" w:rsidR="00993341" w:rsidRPr="004D6B28" w:rsidRDefault="00AD0C3C" w:rsidP="00993341">
      <w:pPr>
        <w:rPr>
          <w:rFonts w:ascii="Times New Roman" w:hAnsi="Times New Roman" w:cs="Times New Roman"/>
          <w:sz w:val="22"/>
          <w:szCs w:val="22"/>
        </w:rPr>
      </w:pPr>
      <w:hyperlink r:id="rId11" w:history="1">
        <w:hyperlink r:id="rId12" w:history="1">
          <w:r w:rsidR="00FF0470" w:rsidRPr="004D6B28">
            <w:rPr>
              <w:rStyle w:val="Hyperlink"/>
              <w:rFonts w:ascii="Times New Roman" w:hAnsi="Times New Roman" w:cs="Times New Roman"/>
              <w:color w:val="0000FF"/>
              <w:sz w:val="22"/>
              <w:szCs w:val="22"/>
            </w:rPr>
            <w:t>Appendix B</w:t>
          </w:r>
        </w:hyperlink>
        <w:r w:rsidR="00993341" w:rsidRPr="004D6B28">
          <w:rPr>
            <w:rStyle w:val="Hyperlink"/>
            <w:rFonts w:ascii="Times New Roman" w:hAnsi="Times New Roman" w:cs="Times New Roman"/>
            <w:sz w:val="22"/>
            <w:szCs w:val="22"/>
          </w:rPr>
          <w:t xml:space="preserve"> – Active Grants and Fellowships</w:t>
        </w:r>
      </w:hyperlink>
    </w:p>
    <w:p w14:paraId="640FA6B9" w14:textId="03739222" w:rsidR="00993341" w:rsidRPr="004D6B28" w:rsidRDefault="00AD0C3C" w:rsidP="00993341">
      <w:pPr>
        <w:rPr>
          <w:rFonts w:ascii="Times New Roman" w:hAnsi="Times New Roman" w:cs="Times New Roman"/>
          <w:sz w:val="22"/>
          <w:szCs w:val="22"/>
        </w:rPr>
      </w:pPr>
      <w:hyperlink r:id="rId13" w:history="1">
        <w:hyperlink r:id="rId14" w:history="1">
          <w:r w:rsidR="004A4ABA" w:rsidRPr="004D6B28">
            <w:rPr>
              <w:rStyle w:val="Hyperlink"/>
              <w:rFonts w:ascii="Times New Roman" w:hAnsi="Times New Roman" w:cs="Times New Roman"/>
              <w:color w:val="0000FF"/>
              <w:sz w:val="22"/>
              <w:szCs w:val="22"/>
            </w:rPr>
            <w:t xml:space="preserve">Appendix </w:t>
          </w:r>
          <w:r w:rsidR="001C1014" w:rsidRPr="004D6B28">
            <w:rPr>
              <w:rStyle w:val="Hyperlink"/>
              <w:rFonts w:ascii="Times New Roman" w:hAnsi="Times New Roman" w:cs="Times New Roman"/>
              <w:color w:val="0000FF"/>
              <w:sz w:val="22"/>
              <w:szCs w:val="22"/>
            </w:rPr>
            <w:t>C</w:t>
          </w:r>
        </w:hyperlink>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xml:space="preserve">– CC-RISE </w:t>
        </w:r>
        <w:r w:rsidR="001C1014" w:rsidRPr="004D6B28">
          <w:rPr>
            <w:rStyle w:val="Hyperlink"/>
            <w:rFonts w:ascii="Times New Roman" w:hAnsi="Times New Roman" w:cs="Times New Roman"/>
            <w:sz w:val="22"/>
            <w:szCs w:val="22"/>
          </w:rPr>
          <w:t xml:space="preserve">and C4 </w:t>
        </w:r>
        <w:r w:rsidR="00993341" w:rsidRPr="004D6B28">
          <w:rPr>
            <w:rStyle w:val="Hyperlink"/>
            <w:rFonts w:ascii="Times New Roman" w:hAnsi="Times New Roman" w:cs="Times New Roman"/>
            <w:sz w:val="22"/>
            <w:szCs w:val="22"/>
          </w:rPr>
          <w:t>Student Evaluation</w:t>
        </w:r>
      </w:hyperlink>
    </w:p>
    <w:p w14:paraId="477BF880" w14:textId="67244347" w:rsidR="00993341" w:rsidRPr="004D6B28" w:rsidRDefault="00AD0C3C" w:rsidP="00993341">
      <w:pPr>
        <w:rPr>
          <w:rFonts w:ascii="Times New Roman" w:hAnsi="Times New Roman" w:cs="Times New Roman"/>
          <w:sz w:val="22"/>
          <w:szCs w:val="22"/>
        </w:rPr>
      </w:pPr>
      <w:hyperlink r:id="rId15" w:history="1">
        <w:hyperlink r:id="rId16" w:history="1">
          <w:r w:rsidR="004A4ABA" w:rsidRPr="004D6B28">
            <w:rPr>
              <w:rStyle w:val="Hyperlink"/>
              <w:rFonts w:ascii="Times New Roman" w:hAnsi="Times New Roman" w:cs="Times New Roman"/>
              <w:color w:val="0000FF"/>
              <w:sz w:val="22"/>
              <w:szCs w:val="22"/>
            </w:rPr>
            <w:t xml:space="preserve">Appendix </w:t>
          </w:r>
          <w:r w:rsidR="001C1014" w:rsidRPr="004D6B28">
            <w:rPr>
              <w:rStyle w:val="Hyperlink"/>
              <w:rFonts w:ascii="Times New Roman" w:hAnsi="Times New Roman" w:cs="Times New Roman"/>
              <w:color w:val="0000FF"/>
              <w:sz w:val="22"/>
              <w:szCs w:val="22"/>
            </w:rPr>
            <w:t>D</w:t>
          </w:r>
        </w:hyperlink>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CC</w:t>
        </w:r>
        <w:r w:rsidR="001C1014" w:rsidRPr="004D6B28">
          <w:rPr>
            <w:rStyle w:val="Hyperlink"/>
            <w:rFonts w:ascii="Times New Roman" w:hAnsi="Times New Roman" w:cs="Times New Roman"/>
            <w:sz w:val="22"/>
            <w:szCs w:val="22"/>
          </w:rPr>
          <w:t xml:space="preserve"> Instructor Workshop </w:t>
        </w:r>
        <w:r w:rsidR="00993341" w:rsidRPr="004D6B28">
          <w:rPr>
            <w:rStyle w:val="Hyperlink"/>
            <w:rFonts w:ascii="Times New Roman" w:hAnsi="Times New Roman" w:cs="Times New Roman"/>
            <w:sz w:val="22"/>
            <w:szCs w:val="22"/>
          </w:rPr>
          <w:t>Evaluations</w:t>
        </w:r>
      </w:hyperlink>
    </w:p>
    <w:p w14:paraId="79F9128D" w14:textId="290931EE" w:rsidR="00993341" w:rsidRPr="004D6B28" w:rsidRDefault="00AD0C3C" w:rsidP="00993341">
      <w:pPr>
        <w:rPr>
          <w:rFonts w:ascii="Times New Roman" w:hAnsi="Times New Roman" w:cs="Times New Roman"/>
          <w:sz w:val="22"/>
          <w:szCs w:val="22"/>
        </w:rPr>
      </w:pPr>
      <w:hyperlink r:id="rId17" w:history="1">
        <w:r w:rsidR="00993341" w:rsidRPr="004D6B28">
          <w:rPr>
            <w:rStyle w:val="Hyperlink"/>
            <w:rFonts w:ascii="Times New Roman" w:hAnsi="Times New Roman" w:cs="Times New Roman"/>
            <w:sz w:val="22"/>
            <w:szCs w:val="22"/>
          </w:rPr>
          <w:t xml:space="preserve">Appendix </w:t>
        </w:r>
        <w:r w:rsidR="00A54DF4" w:rsidRPr="004D6B28">
          <w:rPr>
            <w:rStyle w:val="Hyperlink"/>
            <w:rFonts w:ascii="Times New Roman" w:hAnsi="Times New Roman" w:cs="Times New Roman"/>
            <w:sz w:val="22"/>
            <w:szCs w:val="22"/>
          </w:rPr>
          <w:t>E</w:t>
        </w:r>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xml:space="preserve">– GGURE </w:t>
        </w:r>
        <w:r w:rsidR="00537DBB" w:rsidRPr="004D6B28">
          <w:rPr>
            <w:rStyle w:val="Hyperlink"/>
            <w:rFonts w:ascii="Times New Roman" w:hAnsi="Times New Roman" w:cs="Times New Roman"/>
            <w:sz w:val="22"/>
            <w:szCs w:val="22"/>
          </w:rPr>
          <w:t xml:space="preserve">Student </w:t>
        </w:r>
        <w:r w:rsidR="00993341" w:rsidRPr="004D6B28">
          <w:rPr>
            <w:rStyle w:val="Hyperlink"/>
            <w:rFonts w:ascii="Times New Roman" w:hAnsi="Times New Roman" w:cs="Times New Roman"/>
            <w:sz w:val="22"/>
            <w:szCs w:val="22"/>
          </w:rPr>
          <w:t>Evaluation</w:t>
        </w:r>
      </w:hyperlink>
    </w:p>
    <w:p w14:paraId="63499312" w14:textId="38EEFF6B" w:rsidR="00993341" w:rsidRPr="004D6B28" w:rsidRDefault="00AD0C3C" w:rsidP="00993341">
      <w:pPr>
        <w:rPr>
          <w:rFonts w:ascii="Times New Roman" w:hAnsi="Times New Roman" w:cs="Times New Roman"/>
          <w:color w:val="0000FF" w:themeColor="hyperlink"/>
          <w:sz w:val="22"/>
          <w:szCs w:val="22"/>
          <w:u w:val="single"/>
        </w:rPr>
      </w:pPr>
      <w:hyperlink r:id="rId18" w:history="1">
        <w:r w:rsidR="00993341" w:rsidRPr="004D6B28">
          <w:rPr>
            <w:rStyle w:val="Hyperlink"/>
            <w:rFonts w:ascii="Times New Roman" w:hAnsi="Times New Roman" w:cs="Times New Roman"/>
            <w:sz w:val="22"/>
            <w:szCs w:val="22"/>
          </w:rPr>
          <w:t xml:space="preserve">Appendix </w:t>
        </w:r>
        <w:r w:rsidR="00E273F4" w:rsidRPr="004D6B28">
          <w:rPr>
            <w:rStyle w:val="Hyperlink"/>
            <w:rFonts w:ascii="Times New Roman" w:hAnsi="Times New Roman" w:cs="Times New Roman"/>
            <w:sz w:val="22"/>
            <w:szCs w:val="22"/>
          </w:rPr>
          <w:t>F</w:t>
        </w:r>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xml:space="preserve">– </w:t>
        </w:r>
        <w:r w:rsidR="00E273F4" w:rsidRPr="004D6B28">
          <w:rPr>
            <w:rStyle w:val="Hyperlink"/>
            <w:rFonts w:ascii="Times New Roman" w:hAnsi="Times New Roman" w:cs="Times New Roman"/>
            <w:sz w:val="22"/>
            <w:szCs w:val="22"/>
          </w:rPr>
          <w:t xml:space="preserve">GEM </w:t>
        </w:r>
        <w:r w:rsidR="00537DBB" w:rsidRPr="004D6B28">
          <w:rPr>
            <w:rStyle w:val="Hyperlink"/>
            <w:rFonts w:ascii="Times New Roman" w:hAnsi="Times New Roman" w:cs="Times New Roman"/>
            <w:sz w:val="22"/>
            <w:szCs w:val="22"/>
          </w:rPr>
          <w:t xml:space="preserve">Student </w:t>
        </w:r>
        <w:r w:rsidR="00993341" w:rsidRPr="004D6B28">
          <w:rPr>
            <w:rStyle w:val="Hyperlink"/>
            <w:rFonts w:ascii="Times New Roman" w:hAnsi="Times New Roman" w:cs="Times New Roman"/>
            <w:sz w:val="22"/>
            <w:szCs w:val="22"/>
          </w:rPr>
          <w:t>Evaluation</w:t>
        </w:r>
      </w:hyperlink>
    </w:p>
    <w:p w14:paraId="189C1074" w14:textId="3725DC6D" w:rsidR="00993341" w:rsidRPr="004D6B28" w:rsidRDefault="00AD0C3C" w:rsidP="00993341">
      <w:pPr>
        <w:rPr>
          <w:rFonts w:ascii="Times New Roman" w:hAnsi="Times New Roman" w:cs="Times New Roman"/>
          <w:sz w:val="22"/>
          <w:szCs w:val="22"/>
        </w:rPr>
      </w:pPr>
      <w:hyperlink r:id="rId19" w:history="1">
        <w:r w:rsidR="00993341" w:rsidRPr="004D6B28">
          <w:rPr>
            <w:rStyle w:val="Hyperlink"/>
            <w:rFonts w:ascii="Times New Roman" w:hAnsi="Times New Roman" w:cs="Times New Roman"/>
            <w:sz w:val="22"/>
            <w:szCs w:val="22"/>
          </w:rPr>
          <w:t xml:space="preserve">Appendix </w:t>
        </w:r>
        <w:r w:rsidR="005343C7" w:rsidRPr="004D6B28">
          <w:rPr>
            <w:rStyle w:val="Hyperlink"/>
            <w:rFonts w:ascii="Times New Roman" w:hAnsi="Times New Roman" w:cs="Times New Roman"/>
            <w:sz w:val="22"/>
            <w:szCs w:val="22"/>
          </w:rPr>
          <w:t>G</w:t>
        </w:r>
        <w:r w:rsidR="004A4ABA" w:rsidRPr="004D6B28">
          <w:rPr>
            <w:rStyle w:val="Hyperlink"/>
            <w:rFonts w:ascii="Times New Roman" w:hAnsi="Times New Roman" w:cs="Times New Roman"/>
            <w:sz w:val="22"/>
            <w:szCs w:val="22"/>
          </w:rPr>
          <w:t xml:space="preserve"> </w:t>
        </w:r>
        <w:r w:rsidR="005343C7" w:rsidRPr="004D6B28">
          <w:rPr>
            <w:rStyle w:val="Hyperlink"/>
            <w:rFonts w:ascii="Times New Roman" w:hAnsi="Times New Roman" w:cs="Times New Roman"/>
            <w:sz w:val="22"/>
            <w:szCs w:val="22"/>
          </w:rPr>
          <w:t xml:space="preserve">– </w:t>
        </w:r>
        <w:proofErr w:type="spellStart"/>
        <w:r w:rsidR="005343C7" w:rsidRPr="004D6B28">
          <w:rPr>
            <w:rStyle w:val="Hyperlink"/>
            <w:rFonts w:ascii="Times New Roman" w:hAnsi="Times New Roman" w:cs="Times New Roman"/>
            <w:sz w:val="22"/>
            <w:szCs w:val="22"/>
          </w:rPr>
          <w:t>GeoBio</w:t>
        </w:r>
        <w:proofErr w:type="spellEnd"/>
        <w:r w:rsidR="005343C7" w:rsidRPr="004D6B28">
          <w:rPr>
            <w:rStyle w:val="Hyperlink"/>
            <w:rFonts w:ascii="Times New Roman" w:hAnsi="Times New Roman" w:cs="Times New Roman"/>
            <w:sz w:val="22"/>
            <w:szCs w:val="22"/>
          </w:rPr>
          <w:t xml:space="preserve"> Student</w:t>
        </w:r>
        <w:r w:rsidR="00993341" w:rsidRPr="004D6B28">
          <w:rPr>
            <w:rStyle w:val="Hyperlink"/>
            <w:rFonts w:ascii="Times New Roman" w:hAnsi="Times New Roman" w:cs="Times New Roman"/>
            <w:sz w:val="22"/>
            <w:szCs w:val="22"/>
          </w:rPr>
          <w:t xml:space="preserve"> Evaluation</w:t>
        </w:r>
      </w:hyperlink>
    </w:p>
    <w:p w14:paraId="4BF9532B" w14:textId="5EDC425D" w:rsidR="00993341" w:rsidRPr="004D6B28" w:rsidRDefault="00AD0C3C" w:rsidP="00993341">
      <w:pPr>
        <w:rPr>
          <w:rFonts w:ascii="Times New Roman" w:hAnsi="Times New Roman" w:cs="Times New Roman"/>
          <w:sz w:val="22"/>
          <w:szCs w:val="22"/>
        </w:rPr>
      </w:pPr>
      <w:hyperlink r:id="rId20" w:history="1">
        <w:hyperlink r:id="rId21" w:history="1">
          <w:r w:rsidR="004A4ABA" w:rsidRPr="004D6B28">
            <w:rPr>
              <w:rStyle w:val="Hyperlink"/>
              <w:rFonts w:ascii="Times New Roman" w:hAnsi="Times New Roman" w:cs="Times New Roman"/>
              <w:sz w:val="22"/>
              <w:szCs w:val="22"/>
            </w:rPr>
            <w:t xml:space="preserve">Appendix </w:t>
          </w:r>
          <w:r w:rsidR="007C070D" w:rsidRPr="004D6B28">
            <w:rPr>
              <w:rStyle w:val="Hyperlink"/>
              <w:rFonts w:ascii="Times New Roman" w:hAnsi="Times New Roman" w:cs="Times New Roman"/>
              <w:sz w:val="22"/>
              <w:szCs w:val="22"/>
            </w:rPr>
            <w:t>H</w:t>
          </w:r>
        </w:hyperlink>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xml:space="preserve">– </w:t>
        </w:r>
        <w:r w:rsidR="007C070D" w:rsidRPr="004D6B28">
          <w:rPr>
            <w:rStyle w:val="Hyperlink"/>
            <w:rFonts w:ascii="Times New Roman" w:hAnsi="Times New Roman" w:cs="Times New Roman"/>
            <w:sz w:val="22"/>
            <w:szCs w:val="22"/>
          </w:rPr>
          <w:t>Diversity Director Noda CV</w:t>
        </w:r>
      </w:hyperlink>
    </w:p>
    <w:p w14:paraId="4E916519" w14:textId="0240A782" w:rsidR="007C070D" w:rsidRPr="004D6B28" w:rsidRDefault="00AD0C3C" w:rsidP="007C070D">
      <w:pPr>
        <w:rPr>
          <w:rFonts w:ascii="Times New Roman" w:hAnsi="Times New Roman" w:cs="Times New Roman"/>
          <w:sz w:val="22"/>
          <w:szCs w:val="22"/>
        </w:rPr>
      </w:pPr>
      <w:hyperlink r:id="rId22" w:history="1">
        <w:hyperlink r:id="rId23" w:history="1">
          <w:r w:rsidR="007C070D" w:rsidRPr="004D6B28">
            <w:rPr>
              <w:rStyle w:val="Hyperlink"/>
              <w:rFonts w:ascii="Times New Roman" w:hAnsi="Times New Roman" w:cs="Times New Roman"/>
              <w:sz w:val="22"/>
              <w:szCs w:val="22"/>
            </w:rPr>
            <w:t>Appendix I</w:t>
          </w:r>
        </w:hyperlink>
        <w:r w:rsidR="007C070D" w:rsidRPr="004D6B28">
          <w:rPr>
            <w:rStyle w:val="Hyperlink"/>
            <w:rFonts w:ascii="Times New Roman" w:hAnsi="Times New Roman" w:cs="Times New Roman"/>
            <w:sz w:val="22"/>
            <w:szCs w:val="22"/>
          </w:rPr>
          <w:t xml:space="preserve"> –</w:t>
        </w:r>
        <w:r w:rsidR="002B7797" w:rsidRPr="004D6B28">
          <w:rPr>
            <w:rStyle w:val="Hyperlink"/>
            <w:rFonts w:ascii="Times New Roman" w:hAnsi="Times New Roman" w:cs="Times New Roman"/>
            <w:sz w:val="22"/>
            <w:szCs w:val="22"/>
          </w:rPr>
          <w:t xml:space="preserve"> </w:t>
        </w:r>
        <w:r w:rsidR="007C070D" w:rsidRPr="004D6B28">
          <w:rPr>
            <w:rStyle w:val="Hyperlink"/>
            <w:rFonts w:ascii="Times New Roman" w:hAnsi="Times New Roman" w:cs="Times New Roman"/>
            <w:sz w:val="22"/>
            <w:szCs w:val="22"/>
          </w:rPr>
          <w:t>E</w:t>
        </w:r>
        <w:r w:rsidR="006667E7" w:rsidRPr="004D6B28">
          <w:rPr>
            <w:rStyle w:val="Hyperlink"/>
            <w:rFonts w:ascii="Times New Roman" w:hAnsi="Times New Roman" w:cs="Times New Roman"/>
            <w:sz w:val="22"/>
            <w:szCs w:val="22"/>
          </w:rPr>
          <w:t xml:space="preserve">xternal </w:t>
        </w:r>
        <w:r w:rsidR="002B7797" w:rsidRPr="004D6B28">
          <w:rPr>
            <w:rStyle w:val="Hyperlink"/>
            <w:rFonts w:ascii="Times New Roman" w:hAnsi="Times New Roman" w:cs="Times New Roman"/>
            <w:sz w:val="22"/>
            <w:szCs w:val="22"/>
          </w:rPr>
          <w:t>A</w:t>
        </w:r>
        <w:r w:rsidR="006667E7" w:rsidRPr="004D6B28">
          <w:rPr>
            <w:rStyle w:val="Hyperlink"/>
            <w:rFonts w:ascii="Times New Roman" w:hAnsi="Times New Roman" w:cs="Times New Roman"/>
            <w:sz w:val="22"/>
            <w:szCs w:val="22"/>
          </w:rPr>
          <w:t xml:space="preserve">dvisor Kaye </w:t>
        </w:r>
        <w:r w:rsidR="007C070D" w:rsidRPr="004D6B28">
          <w:rPr>
            <w:rStyle w:val="Hyperlink"/>
            <w:rFonts w:ascii="Times New Roman" w:hAnsi="Times New Roman" w:cs="Times New Roman"/>
            <w:sz w:val="22"/>
            <w:szCs w:val="22"/>
          </w:rPr>
          <w:t>CV</w:t>
        </w:r>
      </w:hyperlink>
    </w:p>
    <w:p w14:paraId="7462E980" w14:textId="07E55F5F" w:rsidR="00993341" w:rsidRPr="00FF0470" w:rsidRDefault="00AD0C3C" w:rsidP="00993341">
      <w:pPr>
        <w:rPr>
          <w:rFonts w:ascii="Times New Roman" w:hAnsi="Times New Roman" w:cs="Times New Roman"/>
          <w:sz w:val="22"/>
          <w:szCs w:val="22"/>
        </w:rPr>
      </w:pPr>
      <w:hyperlink r:id="rId24" w:history="1">
        <w:hyperlink r:id="rId25" w:history="1">
          <w:r w:rsidR="004A4ABA" w:rsidRPr="004D6B28">
            <w:rPr>
              <w:rStyle w:val="Hyperlink"/>
              <w:rFonts w:ascii="Times New Roman" w:hAnsi="Times New Roman" w:cs="Times New Roman"/>
              <w:bCs/>
              <w:color w:val="0000FF"/>
              <w:sz w:val="22"/>
              <w:szCs w:val="22"/>
            </w:rPr>
            <w:t xml:space="preserve">Appendix </w:t>
          </w:r>
          <w:r w:rsidR="007E4EAB" w:rsidRPr="004D6B28">
            <w:rPr>
              <w:rStyle w:val="Hyperlink"/>
              <w:rFonts w:ascii="Times New Roman" w:hAnsi="Times New Roman" w:cs="Times New Roman"/>
              <w:bCs/>
              <w:color w:val="0000FF"/>
              <w:sz w:val="22"/>
              <w:szCs w:val="22"/>
            </w:rPr>
            <w:t>J</w:t>
          </w:r>
        </w:hyperlink>
        <w:r w:rsidR="004A4ABA" w:rsidRPr="004D6B28">
          <w:rPr>
            <w:rStyle w:val="Hyperlink"/>
            <w:rFonts w:ascii="Times New Roman" w:hAnsi="Times New Roman" w:cs="Times New Roman"/>
            <w:sz w:val="22"/>
            <w:szCs w:val="22"/>
          </w:rPr>
          <w:t xml:space="preserve"> </w:t>
        </w:r>
        <w:r w:rsidR="00993341" w:rsidRPr="004D6B28">
          <w:rPr>
            <w:rStyle w:val="Hyperlink"/>
            <w:rFonts w:ascii="Times New Roman" w:hAnsi="Times New Roman" w:cs="Times New Roman"/>
            <w:sz w:val="22"/>
            <w:szCs w:val="22"/>
          </w:rPr>
          <w:t>– Center-wide Outputs</w:t>
        </w:r>
      </w:hyperlink>
    </w:p>
    <w:p w14:paraId="54C24310" w14:textId="296A2643" w:rsidR="003C0C90" w:rsidRPr="002D13AA" w:rsidRDefault="00AD0C3C" w:rsidP="003C0C90">
      <w:pPr>
        <w:pStyle w:val="NormalWeb"/>
        <w:spacing w:before="0" w:beforeAutospacing="0" w:after="0" w:afterAutospacing="0"/>
        <w:rPr>
          <w:rStyle w:val="Hyperlink"/>
          <w:rFonts w:ascii="Times New Roman" w:hAnsi="Times New Roman"/>
          <w:bCs/>
          <w:sz w:val="22"/>
          <w:szCs w:val="22"/>
        </w:rPr>
      </w:pPr>
      <w:hyperlink r:id="rId26" w:history="1">
        <w:r w:rsidR="003C0C90" w:rsidRPr="002D13AA">
          <w:rPr>
            <w:rStyle w:val="Hyperlink"/>
            <w:rFonts w:ascii="Times New Roman" w:hAnsi="Times New Roman"/>
            <w:bCs/>
            <w:sz w:val="22"/>
            <w:szCs w:val="22"/>
          </w:rPr>
          <w:t xml:space="preserve">Appendix </w:t>
        </w:r>
        <w:r w:rsidR="00B51442" w:rsidRPr="002D13AA">
          <w:rPr>
            <w:rStyle w:val="Hyperlink"/>
            <w:rFonts w:ascii="Times New Roman" w:hAnsi="Times New Roman"/>
            <w:bCs/>
            <w:sz w:val="22"/>
            <w:szCs w:val="22"/>
          </w:rPr>
          <w:t>K</w:t>
        </w:r>
        <w:r w:rsidR="004A4ABA" w:rsidRPr="002D13AA">
          <w:rPr>
            <w:rStyle w:val="Hyperlink"/>
            <w:rFonts w:ascii="Times New Roman" w:hAnsi="Times New Roman"/>
            <w:bCs/>
            <w:sz w:val="22"/>
            <w:szCs w:val="22"/>
          </w:rPr>
          <w:t xml:space="preserve"> </w:t>
        </w:r>
        <w:r w:rsidR="003C0C90" w:rsidRPr="002D13AA">
          <w:rPr>
            <w:rStyle w:val="Hyperlink"/>
            <w:rFonts w:ascii="Times New Roman" w:hAnsi="Times New Roman"/>
            <w:bCs/>
            <w:sz w:val="22"/>
            <w:szCs w:val="22"/>
          </w:rPr>
          <w:t>– Current Award Year Budget</w:t>
        </w:r>
      </w:hyperlink>
    </w:p>
    <w:p w14:paraId="46F03D8B" w14:textId="08FBEA1E" w:rsidR="0068418C" w:rsidRPr="002D13AA" w:rsidRDefault="00AD0C3C" w:rsidP="0068418C">
      <w:pPr>
        <w:pStyle w:val="NormalWeb"/>
        <w:spacing w:before="0" w:beforeAutospacing="0" w:after="0" w:afterAutospacing="0"/>
        <w:rPr>
          <w:rFonts w:ascii="Times New Roman" w:hAnsi="Times New Roman"/>
          <w:bCs/>
          <w:color w:val="000000"/>
          <w:sz w:val="22"/>
          <w:szCs w:val="22"/>
        </w:rPr>
      </w:pPr>
      <w:hyperlink r:id="rId27" w:history="1">
        <w:r w:rsidR="0068418C" w:rsidRPr="002D13AA">
          <w:rPr>
            <w:rStyle w:val="Hyperlink"/>
            <w:rFonts w:ascii="Times New Roman" w:hAnsi="Times New Roman"/>
            <w:bCs/>
            <w:sz w:val="22"/>
            <w:szCs w:val="22"/>
          </w:rPr>
          <w:t>Appendix L – USC Account Status</w:t>
        </w:r>
      </w:hyperlink>
    </w:p>
    <w:p w14:paraId="268EC749" w14:textId="2C4C3908" w:rsidR="003C0C90" w:rsidRPr="002D13AA" w:rsidRDefault="00AD0C3C" w:rsidP="003C0C90">
      <w:pPr>
        <w:pStyle w:val="NormalWeb"/>
        <w:spacing w:before="0" w:beforeAutospacing="0" w:after="0" w:afterAutospacing="0"/>
        <w:rPr>
          <w:rFonts w:ascii="Times New Roman" w:hAnsi="Times New Roman"/>
          <w:bCs/>
          <w:color w:val="000000"/>
          <w:sz w:val="22"/>
          <w:szCs w:val="22"/>
        </w:rPr>
      </w:pPr>
      <w:hyperlink r:id="rId28" w:history="1">
        <w:r w:rsidR="003C0C90" w:rsidRPr="002D13AA">
          <w:rPr>
            <w:rStyle w:val="Hyperlink"/>
            <w:rFonts w:ascii="Times New Roman" w:hAnsi="Times New Roman"/>
            <w:bCs/>
            <w:sz w:val="22"/>
            <w:szCs w:val="22"/>
          </w:rPr>
          <w:t xml:space="preserve">Appendix </w:t>
        </w:r>
        <w:r w:rsidR="00B51442" w:rsidRPr="002D13AA">
          <w:rPr>
            <w:rStyle w:val="Hyperlink"/>
            <w:rFonts w:ascii="Times New Roman" w:hAnsi="Times New Roman"/>
            <w:bCs/>
            <w:sz w:val="22"/>
            <w:szCs w:val="22"/>
          </w:rPr>
          <w:t>M</w:t>
        </w:r>
        <w:r w:rsidR="004A4ABA" w:rsidRPr="002D13AA">
          <w:rPr>
            <w:rStyle w:val="Hyperlink"/>
            <w:rFonts w:ascii="Times New Roman" w:hAnsi="Times New Roman"/>
            <w:bCs/>
            <w:sz w:val="22"/>
            <w:szCs w:val="22"/>
          </w:rPr>
          <w:t xml:space="preserve"> </w:t>
        </w:r>
        <w:r w:rsidR="003C0C90" w:rsidRPr="002D13AA">
          <w:rPr>
            <w:rStyle w:val="Hyperlink"/>
            <w:rFonts w:ascii="Times New Roman" w:hAnsi="Times New Roman"/>
            <w:bCs/>
            <w:sz w:val="22"/>
            <w:szCs w:val="22"/>
          </w:rPr>
          <w:t>– Requested Award Year Budget</w:t>
        </w:r>
      </w:hyperlink>
    </w:p>
    <w:p w14:paraId="68E47C31" w14:textId="145C4C97" w:rsidR="0068418C" w:rsidRPr="00904A2A" w:rsidRDefault="00AD0C3C" w:rsidP="0068418C">
      <w:pPr>
        <w:pStyle w:val="NormalWeb"/>
        <w:spacing w:before="0" w:beforeAutospacing="0" w:after="0" w:afterAutospacing="0"/>
        <w:rPr>
          <w:rFonts w:ascii="Times New Roman" w:hAnsi="Times New Roman"/>
          <w:bCs/>
          <w:color w:val="000000"/>
          <w:sz w:val="22"/>
          <w:szCs w:val="22"/>
        </w:rPr>
      </w:pPr>
      <w:hyperlink r:id="rId29" w:history="1">
        <w:r w:rsidR="0068418C" w:rsidRPr="002D13AA">
          <w:rPr>
            <w:rStyle w:val="Hyperlink"/>
            <w:rFonts w:ascii="Times New Roman" w:hAnsi="Times New Roman"/>
            <w:bCs/>
            <w:sz w:val="22"/>
            <w:szCs w:val="22"/>
          </w:rPr>
          <w:t>Appendix N – Institutional Commitment</w:t>
        </w:r>
      </w:hyperlink>
      <w:r w:rsidR="0068418C" w:rsidRPr="00904A2A">
        <w:rPr>
          <w:rFonts w:ascii="Times New Roman" w:eastAsia="Times New Roman" w:hAnsi="Times New Roman"/>
          <w:color w:val="000000"/>
          <w:sz w:val="22"/>
          <w:szCs w:val="22"/>
        </w:rPr>
        <w:br w:type="page"/>
      </w:r>
    </w:p>
    <w:p w14:paraId="14CD73DA" w14:textId="77777777" w:rsidR="001449E5" w:rsidRPr="00904A2A" w:rsidRDefault="001449E5" w:rsidP="00993341">
      <w:pPr>
        <w:pStyle w:val="Heading1"/>
      </w:pPr>
      <w:bookmarkStart w:id="2" w:name="_II._RESEARCH"/>
      <w:bookmarkStart w:id="3" w:name="_I._GENERAL_INFORMATION_1"/>
      <w:bookmarkStart w:id="4" w:name="_I._GENERAL_INFORMATION_2"/>
      <w:bookmarkEnd w:id="2"/>
      <w:bookmarkEnd w:id="3"/>
      <w:bookmarkEnd w:id="4"/>
      <w:r w:rsidRPr="00904A2A">
        <w:lastRenderedPageBreak/>
        <w:t>I. GENERAL INFORMATION</w:t>
      </w:r>
    </w:p>
    <w:p w14:paraId="28E23ACE" w14:textId="77777777" w:rsidR="001449E5" w:rsidRPr="00904A2A" w:rsidRDefault="001449E5" w:rsidP="00993341">
      <w:pPr>
        <w:pStyle w:val="Heading1"/>
      </w:pPr>
    </w:p>
    <w:p w14:paraId="09F6B031" w14:textId="77777777" w:rsidR="001449E5" w:rsidRPr="00904A2A" w:rsidRDefault="001449E5" w:rsidP="00993341">
      <w:pPr>
        <w:pStyle w:val="Heading1"/>
      </w:pPr>
    </w:p>
    <w:p w14:paraId="57D1FE3C"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General Information</w:t>
      </w:r>
    </w:p>
    <w:p w14:paraId="2E132F5C"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3204"/>
        <w:gridCol w:w="6156"/>
      </w:tblGrid>
      <w:tr w:rsidR="001449E5" w:rsidRPr="00904A2A" w14:paraId="51EA0ACB"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10C9944" w14:textId="77777777" w:rsidR="001449E5" w:rsidRPr="00904A2A" w:rsidRDefault="001449E5" w:rsidP="00547FD6">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Date Submitted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B608C0F" w14:textId="68C2B77F" w:rsidR="001449E5" w:rsidRPr="00CB5ED6" w:rsidRDefault="00137D3D" w:rsidP="00137D3D">
            <w:pPr>
              <w:pStyle w:val="NormalWeb"/>
              <w:spacing w:before="0" w:beforeAutospacing="0" w:after="0" w:afterAutospacing="0"/>
              <w:rPr>
                <w:rFonts w:ascii="Times New Roman" w:hAnsi="Times New Roman"/>
                <w:sz w:val="22"/>
                <w:szCs w:val="22"/>
                <w:highlight w:val="yellow"/>
              </w:rPr>
            </w:pPr>
            <w:r w:rsidRPr="00CB5ED6">
              <w:rPr>
                <w:rFonts w:ascii="Times New Roman" w:hAnsi="Times New Roman"/>
                <w:sz w:val="22"/>
                <w:szCs w:val="22"/>
              </w:rPr>
              <w:t>12</w:t>
            </w:r>
            <w:r w:rsidR="001449E5" w:rsidRPr="00CB5ED6">
              <w:rPr>
                <w:rFonts w:ascii="Times New Roman" w:hAnsi="Times New Roman"/>
                <w:sz w:val="22"/>
                <w:szCs w:val="22"/>
              </w:rPr>
              <w:t>/</w:t>
            </w:r>
            <w:r w:rsidR="00C17D0B" w:rsidRPr="00CB5ED6">
              <w:rPr>
                <w:rFonts w:ascii="Times New Roman" w:hAnsi="Times New Roman"/>
                <w:sz w:val="22"/>
                <w:szCs w:val="22"/>
              </w:rPr>
              <w:t>31</w:t>
            </w:r>
            <w:r w:rsidR="001449E5" w:rsidRPr="00CB5ED6">
              <w:rPr>
                <w:rFonts w:ascii="Times New Roman" w:hAnsi="Times New Roman"/>
                <w:sz w:val="22"/>
                <w:szCs w:val="22"/>
              </w:rPr>
              <w:t>/</w:t>
            </w:r>
            <w:r w:rsidRPr="00CB5ED6">
              <w:rPr>
                <w:rFonts w:ascii="Times New Roman" w:hAnsi="Times New Roman"/>
                <w:sz w:val="22"/>
                <w:szCs w:val="22"/>
              </w:rPr>
              <w:t>201</w:t>
            </w:r>
            <w:r w:rsidR="00DD0B52" w:rsidRPr="00CB5ED6">
              <w:rPr>
                <w:rFonts w:ascii="Times New Roman" w:hAnsi="Times New Roman"/>
                <w:sz w:val="22"/>
                <w:szCs w:val="22"/>
              </w:rPr>
              <w:t>6</w:t>
            </w:r>
          </w:p>
        </w:tc>
      </w:tr>
      <w:tr w:rsidR="001449E5" w:rsidRPr="00904A2A" w14:paraId="0DECC03E"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AACE471" w14:textId="77777777" w:rsidR="001449E5" w:rsidRPr="00904A2A" w:rsidRDefault="001449E5" w:rsidP="00547FD6">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Reporting Period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5C47C98" w14:textId="7805F3FB" w:rsidR="001449E5" w:rsidRPr="00137D3D" w:rsidRDefault="00DD0B52" w:rsidP="00547FD6">
            <w:pPr>
              <w:pStyle w:val="NormalWeb"/>
              <w:spacing w:before="0" w:beforeAutospacing="0" w:after="0" w:afterAutospacing="0"/>
              <w:rPr>
                <w:rFonts w:ascii="Times New Roman" w:hAnsi="Times New Roman"/>
                <w:sz w:val="22"/>
                <w:szCs w:val="22"/>
              </w:rPr>
            </w:pPr>
            <w:r>
              <w:rPr>
                <w:rFonts w:ascii="Times New Roman" w:hAnsi="Times New Roman"/>
                <w:sz w:val="22"/>
                <w:szCs w:val="22"/>
              </w:rPr>
              <w:t>1/1/2016 - 12/31/2016</w:t>
            </w:r>
          </w:p>
        </w:tc>
      </w:tr>
      <w:tr w:rsidR="001449E5" w:rsidRPr="00904A2A" w14:paraId="14F3F2B2"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4E97C917"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00A4488"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Center for Dark Energy Biosphere Investigations</w:t>
            </w:r>
          </w:p>
        </w:tc>
      </w:tr>
      <w:tr w:rsidR="001449E5" w:rsidRPr="00904A2A" w14:paraId="0E7D893C"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DB24F9B"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 Director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CA4EF4F"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Jan </w:t>
            </w:r>
            <w:r>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1449E5" w:rsidRPr="00904A2A" w14:paraId="7910D69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01068D0E"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Lead University</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35E05C9"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University of Southern California</w:t>
            </w:r>
          </w:p>
        </w:tc>
      </w:tr>
      <w:tr w:rsidR="001449E5" w:rsidRPr="00904A2A" w14:paraId="76DB4C4A"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605843A"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CAE540C"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Steven L. </w:t>
            </w:r>
            <w:proofErr w:type="spellStart"/>
            <w:r w:rsidRPr="00904A2A">
              <w:rPr>
                <w:rFonts w:ascii="Times New Roman" w:hAnsi="Times New Roman"/>
                <w:color w:val="000000"/>
                <w:sz w:val="22"/>
                <w:szCs w:val="22"/>
              </w:rPr>
              <w:t>D’Hondt</w:t>
            </w:r>
            <w:proofErr w:type="spellEnd"/>
            <w:r w:rsidRPr="00904A2A">
              <w:rPr>
                <w:rFonts w:ascii="Times New Roman" w:hAnsi="Times New Roman"/>
                <w:color w:val="000000"/>
                <w:sz w:val="22"/>
                <w:szCs w:val="22"/>
              </w:rPr>
              <w:t>, University of Rhode Island</w:t>
            </w:r>
          </w:p>
        </w:tc>
      </w:tr>
      <w:tr w:rsidR="001449E5" w:rsidRPr="00904A2A" w14:paraId="46A82682"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560A9D81"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04949FB"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Andrew T. Fisher, University of California Santa Cruz</w:t>
            </w:r>
          </w:p>
        </w:tc>
      </w:tr>
      <w:tr w:rsidR="001449E5" w:rsidRPr="00904A2A" w14:paraId="1FDE4E7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BDA1AAD"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93E2355" w14:textId="77777777" w:rsidR="001449E5" w:rsidRPr="00904A2A" w:rsidRDefault="001449E5" w:rsidP="00547FD6">
            <w:pPr>
              <w:pStyle w:val="NormalWeb"/>
              <w:spacing w:before="0" w:beforeAutospacing="0" w:after="0" w:afterAutospacing="0"/>
              <w:rPr>
                <w:rFonts w:ascii="Times New Roman" w:hAnsi="Times New Roman"/>
                <w:sz w:val="22"/>
                <w:szCs w:val="22"/>
              </w:rPr>
            </w:pPr>
            <w:r>
              <w:rPr>
                <w:rFonts w:ascii="Times New Roman" w:hAnsi="Times New Roman"/>
                <w:color w:val="000000"/>
                <w:sz w:val="22"/>
                <w:szCs w:val="22"/>
              </w:rPr>
              <w:t>Julie A. Huber</w:t>
            </w:r>
            <w:r w:rsidRPr="00904A2A">
              <w:rPr>
                <w:rFonts w:ascii="Times New Roman" w:hAnsi="Times New Roman"/>
                <w:color w:val="000000"/>
                <w:sz w:val="22"/>
                <w:szCs w:val="22"/>
              </w:rPr>
              <w:t xml:space="preserve">, </w:t>
            </w:r>
            <w:r>
              <w:rPr>
                <w:rFonts w:ascii="Times New Roman" w:hAnsi="Times New Roman"/>
                <w:color w:val="000000"/>
                <w:sz w:val="22"/>
                <w:szCs w:val="22"/>
              </w:rPr>
              <w:t>Marine Biological Labor</w:t>
            </w:r>
            <w:r w:rsidRPr="00904A2A">
              <w:rPr>
                <w:rFonts w:ascii="Times New Roman" w:hAnsi="Times New Roman"/>
                <w:color w:val="000000"/>
                <w:sz w:val="22"/>
                <w:szCs w:val="22"/>
              </w:rPr>
              <w:t>a</w:t>
            </w:r>
            <w:r>
              <w:rPr>
                <w:rFonts w:ascii="Times New Roman" w:hAnsi="Times New Roman"/>
                <w:color w:val="000000"/>
                <w:sz w:val="22"/>
                <w:szCs w:val="22"/>
              </w:rPr>
              <w:t>tory</w:t>
            </w:r>
          </w:p>
        </w:tc>
      </w:tr>
      <w:tr w:rsidR="001449E5" w:rsidRPr="00904A2A" w14:paraId="71DFA23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E751C39"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DC88D3F"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 Geoffrey Wheat, University of Alaska Fairbanks</w:t>
            </w:r>
          </w:p>
        </w:tc>
      </w:tr>
    </w:tbl>
    <w:p w14:paraId="420B809F" w14:textId="77777777" w:rsidR="001449E5" w:rsidRPr="00904A2A" w:rsidRDefault="001449E5" w:rsidP="00993341">
      <w:pPr>
        <w:pStyle w:val="Heading1"/>
      </w:pPr>
    </w:p>
    <w:p w14:paraId="4E522F53" w14:textId="77777777" w:rsidR="001449E5" w:rsidRPr="00904A2A" w:rsidRDefault="001449E5" w:rsidP="00993341">
      <w:pPr>
        <w:pStyle w:val="Heading1"/>
      </w:pPr>
    </w:p>
    <w:p w14:paraId="41EE5BA5"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2. Changes in Faculty</w:t>
      </w:r>
    </w:p>
    <w:p w14:paraId="703E9045"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p w14:paraId="2B31A446" w14:textId="77777777" w:rsidR="001449E5" w:rsidRPr="00904A2A" w:rsidRDefault="001449E5" w:rsidP="001449E5">
      <w:pPr>
        <w:ind w:firstLine="720"/>
        <w:rPr>
          <w:rFonts w:ascii="Times New Roman" w:hAnsi="Times New Roman" w:cs="Times New Roman"/>
          <w:sz w:val="22"/>
          <w:szCs w:val="22"/>
        </w:rPr>
      </w:pPr>
      <w:r>
        <w:rPr>
          <w:rFonts w:ascii="Times New Roman" w:hAnsi="Times New Roman" w:cs="Times New Roman"/>
          <w:sz w:val="22"/>
          <w:szCs w:val="22"/>
        </w:rPr>
        <w:t>None.</w:t>
      </w:r>
    </w:p>
    <w:p w14:paraId="2A77D8FD" w14:textId="77777777" w:rsidR="001449E5" w:rsidRPr="00904A2A" w:rsidRDefault="001449E5" w:rsidP="00993341">
      <w:pPr>
        <w:pStyle w:val="Heading1"/>
      </w:pPr>
    </w:p>
    <w:p w14:paraId="52CC274B" w14:textId="77777777" w:rsidR="001449E5" w:rsidRPr="00904A2A" w:rsidRDefault="001449E5" w:rsidP="00993341">
      <w:pPr>
        <w:pStyle w:val="Heading1"/>
      </w:pPr>
    </w:p>
    <w:p w14:paraId="7D0C49B9"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3. Primary Contact</w:t>
      </w:r>
    </w:p>
    <w:p w14:paraId="5B754A79"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747"/>
        <w:gridCol w:w="6613"/>
      </w:tblGrid>
      <w:tr w:rsidR="001449E5" w:rsidRPr="00904A2A" w14:paraId="27C2EC4C"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DB6DEFF"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Name of Individual</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2B95AAB7"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 xml:space="preserve">Jan </w:t>
            </w:r>
            <w:r>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1449E5" w:rsidRPr="00904A2A" w14:paraId="5D954971"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7BEFF3D3"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Center Role</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F69EC26"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Director</w:t>
            </w:r>
          </w:p>
        </w:tc>
      </w:tr>
      <w:tr w:rsidR="001449E5" w:rsidRPr="00904A2A" w14:paraId="62370EB0"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432F5382"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9A38BCE"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3616 Trousdale Pkwy, Los Angeles, CA 90089-0371</w:t>
            </w:r>
          </w:p>
        </w:tc>
      </w:tr>
      <w:tr w:rsidR="001449E5" w:rsidRPr="00904A2A" w14:paraId="58481B37"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753B6042"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Phone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1E8BA84"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213-740-0652</w:t>
            </w:r>
          </w:p>
        </w:tc>
      </w:tr>
      <w:tr w:rsidR="001449E5" w:rsidRPr="00904A2A" w14:paraId="76098C5A"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148EED6"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Fax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5FF8120"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213-740-8801</w:t>
            </w:r>
          </w:p>
        </w:tc>
      </w:tr>
      <w:tr w:rsidR="001449E5" w:rsidRPr="00904A2A" w14:paraId="61BDDA6E"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75A4FD4"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Email 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EB57107"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janamend@usc.edu</w:t>
            </w:r>
          </w:p>
        </w:tc>
      </w:tr>
    </w:tbl>
    <w:p w14:paraId="4B719357" w14:textId="77777777" w:rsidR="001449E5"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p>
    <w:p w14:paraId="5F2E413A" w14:textId="77777777" w:rsidR="001449E5"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p>
    <w:p w14:paraId="1FDB23EA" w14:textId="3D0AF552" w:rsidR="00DD0B52" w:rsidRDefault="001449E5" w:rsidP="00DD0B52">
      <w:pPr>
        <w:pStyle w:val="Heading2"/>
        <w:spacing w:before="0" w:beforeAutospacing="0" w:after="0" w:afterAutospacing="0"/>
        <w:rPr>
          <w:rFonts w:ascii="Times New Roman" w:eastAsia="Times New Roman" w:hAnsi="Times New Roman" w:cs="Times New Roman"/>
          <w:color w:val="C0504D" w:themeColor="accent2"/>
          <w:sz w:val="22"/>
          <w:szCs w:val="22"/>
        </w:rPr>
      </w:pPr>
      <w:r w:rsidRPr="00904A2A">
        <w:rPr>
          <w:rFonts w:ascii="Times New Roman" w:eastAsia="Times New Roman" w:hAnsi="Times New Roman" w:cs="Times New Roman"/>
          <w:color w:val="000000"/>
          <w:sz w:val="22"/>
          <w:szCs w:val="22"/>
        </w:rPr>
        <w:t>4. Context Statement</w:t>
      </w:r>
      <w:r w:rsidR="00DD0B52" w:rsidRPr="00DD0B52">
        <w:rPr>
          <w:rFonts w:ascii="Times New Roman" w:eastAsia="Times New Roman" w:hAnsi="Times New Roman" w:cs="Times New Roman"/>
          <w:color w:val="000000"/>
          <w:sz w:val="22"/>
          <w:szCs w:val="22"/>
        </w:rPr>
        <w:t xml:space="preserve"> </w:t>
      </w:r>
      <w:proofErr w:type="spellStart"/>
      <w:r w:rsidR="00DD0B52" w:rsidRPr="00904A2A">
        <w:rPr>
          <w:rFonts w:ascii="Times New Roman" w:eastAsia="Times New Roman" w:hAnsi="Times New Roman" w:cs="Times New Roman"/>
          <w:color w:val="000000"/>
          <w:sz w:val="22"/>
          <w:szCs w:val="22"/>
        </w:rPr>
        <w:t>Statement</w:t>
      </w:r>
      <w:proofErr w:type="spellEnd"/>
    </w:p>
    <w:p w14:paraId="34FD8C1E" w14:textId="77777777" w:rsidR="00DD0B52" w:rsidRDefault="00DD0B52" w:rsidP="00DD0B52">
      <w:pPr>
        <w:pStyle w:val="Heading2"/>
        <w:spacing w:before="0" w:beforeAutospacing="0" w:after="0" w:afterAutospacing="0"/>
        <w:rPr>
          <w:rFonts w:ascii="Times New Roman" w:eastAsia="Times New Roman" w:hAnsi="Times New Roman" w:cs="Times New Roman"/>
          <w:color w:val="C0504D" w:themeColor="accent2"/>
          <w:sz w:val="22"/>
          <w:szCs w:val="22"/>
        </w:rPr>
      </w:pPr>
    </w:p>
    <w:p w14:paraId="2ECCBF95" w14:textId="4F84E239" w:rsidR="005134B1" w:rsidRPr="00571B1C" w:rsidRDefault="008648A7" w:rsidP="005134B1">
      <w:pPr>
        <w:ind w:firstLine="720"/>
        <w:rPr>
          <w:rFonts w:ascii="Times New Roman" w:hAnsi="Times New Roman" w:cs="Times New Roman"/>
          <w:sz w:val="22"/>
          <w:szCs w:val="22"/>
        </w:rPr>
      </w:pPr>
      <w:r>
        <w:rPr>
          <w:rFonts w:ascii="Times New Roman" w:hAnsi="Times New Roman" w:cs="Times New Roman"/>
          <w:sz w:val="22"/>
          <w:szCs w:val="22"/>
        </w:rPr>
        <w:t xml:space="preserve">The mission of </w:t>
      </w:r>
      <w:r w:rsidR="005134B1" w:rsidRPr="00571B1C">
        <w:rPr>
          <w:rFonts w:ascii="Times New Roman" w:hAnsi="Times New Roman" w:cs="Times New Roman"/>
          <w:sz w:val="22"/>
          <w:szCs w:val="22"/>
        </w:rPr>
        <w:t>C-DEBI is to explore life beneath the seafloor and make transformative discoveries that advance science, benefit society, and inspire people of all ages and origins.  Specifically, we seek to better understand the organisms that inhabit the sediment, rock, and fluid in the marine subsurface.  Our scientific goals are pursued with a combination of approaches, through which we: (1) coordinate, integrate, support, and extend the research associated with major field programs, including at the Juan de Fuca Ridge flank (</w:t>
      </w:r>
      <w:proofErr w:type="spellStart"/>
      <w:r w:rsidR="005134B1" w:rsidRPr="00571B1C">
        <w:rPr>
          <w:rFonts w:ascii="Times New Roman" w:hAnsi="Times New Roman" w:cs="Times New Roman"/>
          <w:sz w:val="22"/>
          <w:szCs w:val="22"/>
        </w:rPr>
        <w:t>JdF</w:t>
      </w:r>
      <w:proofErr w:type="spellEnd"/>
      <w:r w:rsidR="005134B1" w:rsidRPr="00571B1C">
        <w:rPr>
          <w:rFonts w:ascii="Times New Roman" w:hAnsi="Times New Roman" w:cs="Times New Roman"/>
          <w:sz w:val="22"/>
          <w:szCs w:val="22"/>
        </w:rPr>
        <w:t xml:space="preserve">), South Pacific Gyre (SPG), North Pond (NP), Dorado Outcrop (DO), and the Atlantis Massif (AM); (2) make substantial investments of resources to support field, laboratory, analytical, and modeling studies of the deep </w:t>
      </w:r>
      <w:proofErr w:type="spellStart"/>
      <w:r w:rsidR="005134B1" w:rsidRPr="00571B1C">
        <w:rPr>
          <w:rFonts w:ascii="Times New Roman" w:hAnsi="Times New Roman" w:cs="Times New Roman"/>
          <w:sz w:val="22"/>
          <w:szCs w:val="22"/>
        </w:rPr>
        <w:t>subseafloor</w:t>
      </w:r>
      <w:proofErr w:type="spellEnd"/>
      <w:r w:rsidR="005134B1" w:rsidRPr="00571B1C">
        <w:rPr>
          <w:rFonts w:ascii="Times New Roman" w:hAnsi="Times New Roman" w:cs="Times New Roman"/>
          <w:sz w:val="22"/>
          <w:szCs w:val="22"/>
        </w:rPr>
        <w:t xml:space="preserve"> ecosystems; (3) facilitate and encourage </w:t>
      </w:r>
      <w:r w:rsidR="005134B1" w:rsidRPr="00571B1C">
        <w:rPr>
          <w:rFonts w:ascii="Times New Roman" w:hAnsi="Times New Roman" w:cs="Times New Roman"/>
          <w:sz w:val="22"/>
          <w:szCs w:val="22"/>
        </w:rPr>
        <w:lastRenderedPageBreak/>
        <w:t xml:space="preserve">synthesis and thematic understanding of submarine microbiological processes, through funding of scientific and technical activities, coordination and hosting of meetings and workshops, and support of researchers and graduate students; and (4) entrain, educate, inspire, and mentor an interdisciplinary community of researchers and educators, with an emphasis on undergraduate and graduate students and early-career scientists. In our education and outreach projects, we create and operate programs aimed at three target groups: (1) undergraduate students, especially community college students, (2) graduate students and postdoctoral scholars, and (3) K-12 and the general public. </w:t>
      </w:r>
    </w:p>
    <w:p w14:paraId="7FDE80B4" w14:textId="1BF2FB44" w:rsidR="005134B1" w:rsidRDefault="005134B1" w:rsidP="005134B1">
      <w:pPr>
        <w:ind w:firstLine="720"/>
        <w:rPr>
          <w:rFonts w:ascii="Times New Roman" w:hAnsi="Times New Roman" w:cs="Times New Roman"/>
          <w:sz w:val="22"/>
          <w:szCs w:val="22"/>
        </w:rPr>
      </w:pPr>
      <w:r w:rsidRPr="00571B1C">
        <w:rPr>
          <w:rFonts w:ascii="Times New Roman" w:hAnsi="Times New Roman" w:cs="Times New Roman"/>
          <w:sz w:val="22"/>
          <w:szCs w:val="22"/>
        </w:rPr>
        <w:t>In 2016, significant accomplishments were recorded for the five major field programs, as well as for other field, laboratory, and modeling projects.</w:t>
      </w:r>
      <w:r>
        <w:rPr>
          <w:rFonts w:ascii="Times New Roman" w:hAnsi="Times New Roman" w:cs="Times New Roman"/>
          <w:sz w:val="22"/>
          <w:szCs w:val="22"/>
        </w:rPr>
        <w:t xml:space="preserve">  For example, new findings </w:t>
      </w:r>
      <w:r w:rsidR="00BB4720">
        <w:rPr>
          <w:rFonts w:ascii="Times New Roman" w:hAnsi="Times New Roman" w:cs="Times New Roman"/>
          <w:sz w:val="22"/>
          <w:szCs w:val="22"/>
        </w:rPr>
        <w:t xml:space="preserve">that span </w:t>
      </w:r>
      <w:r>
        <w:rPr>
          <w:rFonts w:ascii="Times New Roman" w:hAnsi="Times New Roman" w:cs="Times New Roman"/>
          <w:sz w:val="22"/>
          <w:szCs w:val="22"/>
        </w:rPr>
        <w:t xml:space="preserve">hydrogeology, biogeochemistry, and microbial ecology at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were reported</w:t>
      </w:r>
      <w:r w:rsidR="00BB4720">
        <w:rPr>
          <w:rFonts w:ascii="Times New Roman" w:hAnsi="Times New Roman" w:cs="Times New Roman"/>
          <w:sz w:val="22"/>
          <w:szCs w:val="22"/>
        </w:rPr>
        <w:t>, including</w:t>
      </w:r>
      <w:r>
        <w:rPr>
          <w:rFonts w:ascii="Times New Roman" w:hAnsi="Times New Roman" w:cs="Times New Roman"/>
          <w:sz w:val="22"/>
          <w:szCs w:val="22"/>
        </w:rPr>
        <w:t xml:space="preserve"> the properties and processes that control the dynamics of a multi-outcrop (tens of kilometers apart) hydrothermal siphon capable of transporting heat and solutes within the upper ocean crust</w:t>
      </w:r>
      <w:r w:rsidR="00BB4720">
        <w:rPr>
          <w:rFonts w:ascii="Times New Roman" w:hAnsi="Times New Roman" w:cs="Times New Roman"/>
          <w:sz w:val="22"/>
          <w:szCs w:val="22"/>
        </w:rPr>
        <w:t xml:space="preserve">; </w:t>
      </w:r>
      <w:r>
        <w:rPr>
          <w:rFonts w:ascii="Times New Roman" w:hAnsi="Times New Roman" w:cs="Times New Roman"/>
          <w:sz w:val="22"/>
          <w:szCs w:val="22"/>
        </w:rPr>
        <w:t>the first cross-hole tracer experiment (using a dissolved gas tracer) in the volcanic ocean crust</w:t>
      </w:r>
      <w:r w:rsidR="00BB4720">
        <w:rPr>
          <w:rFonts w:ascii="Times New Roman" w:hAnsi="Times New Roman" w:cs="Times New Roman"/>
          <w:sz w:val="22"/>
          <w:szCs w:val="22"/>
        </w:rPr>
        <w:t>;</w:t>
      </w:r>
      <w:r w:rsidR="007D6FCC">
        <w:rPr>
          <w:rFonts w:ascii="Times New Roman" w:hAnsi="Times New Roman" w:cs="Times New Roman"/>
          <w:sz w:val="22"/>
          <w:szCs w:val="22"/>
        </w:rPr>
        <w:t xml:space="preserve"> </w:t>
      </w:r>
      <w:r w:rsidR="00BB4720">
        <w:rPr>
          <w:rFonts w:ascii="Times New Roman" w:hAnsi="Times New Roman" w:cs="Times New Roman"/>
          <w:sz w:val="22"/>
          <w:szCs w:val="22"/>
        </w:rPr>
        <w:t xml:space="preserve">and several </w:t>
      </w:r>
      <w:r>
        <w:rPr>
          <w:rFonts w:ascii="Times New Roman" w:hAnsi="Times New Roman" w:cs="Times New Roman"/>
          <w:sz w:val="22"/>
          <w:szCs w:val="22"/>
        </w:rPr>
        <w:t xml:space="preserve">investigations </w:t>
      </w:r>
      <w:r w:rsidR="00BB4720">
        <w:rPr>
          <w:rFonts w:ascii="Times New Roman" w:hAnsi="Times New Roman" w:cs="Times New Roman"/>
          <w:sz w:val="22"/>
          <w:szCs w:val="22"/>
        </w:rPr>
        <w:t xml:space="preserve">assessing </w:t>
      </w:r>
      <w:r>
        <w:rPr>
          <w:rFonts w:ascii="Times New Roman" w:hAnsi="Times New Roman" w:cs="Times New Roman"/>
          <w:sz w:val="22"/>
          <w:szCs w:val="22"/>
        </w:rPr>
        <w:t>the microbial community</w:t>
      </w:r>
      <w:r w:rsidR="008A2C4C">
        <w:rPr>
          <w:rFonts w:ascii="Times New Roman" w:hAnsi="Times New Roman" w:cs="Times New Roman"/>
          <w:sz w:val="22"/>
          <w:szCs w:val="22"/>
        </w:rPr>
        <w:t>,</w:t>
      </w:r>
      <w:r>
        <w:rPr>
          <w:rFonts w:ascii="Times New Roman" w:hAnsi="Times New Roman" w:cs="Times New Roman"/>
          <w:sz w:val="22"/>
          <w:szCs w:val="22"/>
        </w:rPr>
        <w:t xml:space="preserve"> their </w:t>
      </w:r>
      <w:r w:rsidRPr="00811403">
        <w:rPr>
          <w:rFonts w:ascii="Times New Roman" w:hAnsi="Times New Roman" w:cs="Times New Roman"/>
          <w:i/>
          <w:sz w:val="22"/>
          <w:szCs w:val="22"/>
        </w:rPr>
        <w:t>in situ</w:t>
      </w:r>
      <w:r>
        <w:rPr>
          <w:rFonts w:ascii="Times New Roman" w:hAnsi="Times New Roman" w:cs="Times New Roman"/>
          <w:sz w:val="22"/>
          <w:szCs w:val="22"/>
        </w:rPr>
        <w:t xml:space="preserve"> activities</w:t>
      </w:r>
      <w:r w:rsidR="008A2C4C">
        <w:rPr>
          <w:rFonts w:ascii="Times New Roman" w:hAnsi="Times New Roman" w:cs="Times New Roman"/>
          <w:sz w:val="22"/>
          <w:szCs w:val="22"/>
        </w:rPr>
        <w:t>, and the bioenergetics landscape</w:t>
      </w:r>
      <w:r>
        <w:rPr>
          <w:rFonts w:ascii="Times New Roman" w:hAnsi="Times New Roman" w:cs="Times New Roman"/>
          <w:sz w:val="22"/>
          <w:szCs w:val="22"/>
        </w:rPr>
        <w:t xml:space="preserve"> in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crustal fluids. </w:t>
      </w:r>
    </w:p>
    <w:p w14:paraId="15FC87D5" w14:textId="77777777" w:rsidR="005134B1" w:rsidRPr="0001424F" w:rsidRDefault="005134B1" w:rsidP="005134B1">
      <w:pPr>
        <w:ind w:firstLine="720"/>
        <w:rPr>
          <w:rFonts w:ascii="Times New Roman" w:hAnsi="Times New Roman" w:cs="Times New Roman"/>
          <w:color w:val="0000FF"/>
          <w:sz w:val="22"/>
          <w:szCs w:val="22"/>
        </w:rPr>
      </w:pPr>
      <w:r w:rsidRPr="00A54758">
        <w:rPr>
          <w:rFonts w:ascii="Times New Roman" w:hAnsi="Times New Roman" w:cs="Times New Roman"/>
          <w:sz w:val="22"/>
          <w:szCs w:val="22"/>
        </w:rPr>
        <w:t>The SPG program</w:t>
      </w:r>
      <w:r>
        <w:rPr>
          <w:rFonts w:ascii="Times New Roman" w:hAnsi="Times New Roman" w:cs="Times New Roman"/>
          <w:sz w:val="22"/>
          <w:szCs w:val="22"/>
        </w:rPr>
        <w:t xml:space="preserve"> produced</w:t>
      </w:r>
      <w:r w:rsidRPr="00A54758">
        <w:rPr>
          <w:rFonts w:ascii="Times New Roman" w:hAnsi="Times New Roman" w:cs="Times New Roman"/>
          <w:sz w:val="22"/>
          <w:szCs w:val="22"/>
        </w:rPr>
        <w:t xml:space="preserve"> several </w:t>
      </w:r>
      <w:r>
        <w:rPr>
          <w:rFonts w:ascii="Times New Roman" w:hAnsi="Times New Roman" w:cs="Times New Roman"/>
          <w:sz w:val="22"/>
          <w:szCs w:val="22"/>
        </w:rPr>
        <w:t>scientific accomplishments</w:t>
      </w:r>
      <w:r w:rsidRPr="00A54758">
        <w:rPr>
          <w:rFonts w:ascii="Times New Roman" w:hAnsi="Times New Roman" w:cs="Times New Roman"/>
          <w:sz w:val="22"/>
          <w:szCs w:val="22"/>
        </w:rPr>
        <w:t xml:space="preserve"> this year</w:t>
      </w:r>
      <w:r>
        <w:rPr>
          <w:rFonts w:ascii="Times New Roman" w:hAnsi="Times New Roman" w:cs="Times New Roman"/>
          <w:sz w:val="22"/>
          <w:szCs w:val="22"/>
        </w:rPr>
        <w:t>, published in peer-reviewed journals</w:t>
      </w:r>
      <w:r w:rsidRPr="00A54758">
        <w:rPr>
          <w:rFonts w:ascii="Times New Roman" w:hAnsi="Times New Roman" w:cs="Times New Roman"/>
          <w:sz w:val="22"/>
          <w:szCs w:val="22"/>
        </w:rPr>
        <w:t>.</w:t>
      </w:r>
      <w:r>
        <w:rPr>
          <w:rFonts w:ascii="Times New Roman" w:hAnsi="Times New Roman" w:cs="Times New Roman"/>
          <w:sz w:val="22"/>
          <w:szCs w:val="22"/>
        </w:rPr>
        <w:t xml:space="preserve">  For example, we demonstrated experimentally that</w:t>
      </w:r>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production per unit of radiation is amplified by up to a factor of 33 in abyssal clay</w:t>
      </w:r>
      <w:r>
        <w:rPr>
          <w:rFonts w:ascii="Times New Roman" w:hAnsi="Times New Roman" w:cs="Times New Roman"/>
          <w:sz w:val="22"/>
          <w:szCs w:val="22"/>
        </w:rPr>
        <w:t xml:space="preserve">, making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an especially important electron donor for microbes in organic-poor sediment</w:t>
      </w:r>
      <w:r>
        <w:rPr>
          <w:rFonts w:ascii="Times New Roman" w:hAnsi="Times New Roman" w:cs="Times New Roman"/>
          <w:sz w:val="22"/>
          <w:szCs w:val="22"/>
        </w:rPr>
        <w:t>.  We showed</w:t>
      </w:r>
      <w:r w:rsidRPr="00A54758">
        <w:rPr>
          <w:rFonts w:ascii="Times New Roman" w:hAnsi="Times New Roman" w:cs="Times New Roman"/>
          <w:sz w:val="22"/>
          <w:szCs w:val="22"/>
        </w:rPr>
        <w:t xml:space="preserve"> that bacterial diversity in anoxic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sediment declines exponentially with sediment age, in parallel with total community respiration</w:t>
      </w:r>
      <w:r>
        <w:rPr>
          <w:rFonts w:ascii="Times New Roman" w:hAnsi="Times New Roman" w:cs="Times New Roman"/>
          <w:sz w:val="22"/>
          <w:szCs w:val="22"/>
        </w:rPr>
        <w:t xml:space="preserve"> and energy flux.  We concluded that</w:t>
      </w:r>
      <w:r w:rsidRPr="00A54758">
        <w:rPr>
          <w:rFonts w:ascii="Times New Roman" w:hAnsi="Times New Roman" w:cs="Times New Roman"/>
          <w:sz w:val="22"/>
          <w:szCs w:val="22"/>
        </w:rPr>
        <w:t xml:space="preserve"> some marine microfossil DNA survives for more than </w:t>
      </w:r>
      <w:r>
        <w:rPr>
          <w:rFonts w:ascii="Times New Roman" w:hAnsi="Times New Roman" w:cs="Times New Roman"/>
          <w:sz w:val="22"/>
          <w:szCs w:val="22"/>
        </w:rPr>
        <w:t xml:space="preserve">a million years, and </w:t>
      </w:r>
      <w:r w:rsidRPr="00A54758">
        <w:rPr>
          <w:rFonts w:ascii="Times New Roman" w:hAnsi="Times New Roman" w:cs="Times New Roman"/>
          <w:sz w:val="22"/>
          <w:szCs w:val="22"/>
        </w:rPr>
        <w:t xml:space="preserve">that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may be the primary electron donor in fracture</w:t>
      </w:r>
      <w:r>
        <w:rPr>
          <w:rFonts w:ascii="Times New Roman" w:hAnsi="Times New Roman" w:cs="Times New Roman"/>
          <w:sz w:val="22"/>
          <w:szCs w:val="22"/>
        </w:rPr>
        <w:t>s of SPG basalt older than ten million years.  Lastly, we published</w:t>
      </w:r>
      <w:r w:rsidRPr="00A54758">
        <w:rPr>
          <w:rFonts w:ascii="Times New Roman" w:hAnsi="Times New Roman" w:cs="Times New Roman"/>
          <w:sz w:val="22"/>
          <w:szCs w:val="22"/>
        </w:rPr>
        <w:t xml:space="preserve"> contamination-tracing </w:t>
      </w:r>
      <w:r>
        <w:rPr>
          <w:rFonts w:ascii="Times New Roman" w:hAnsi="Times New Roman" w:cs="Times New Roman"/>
          <w:sz w:val="22"/>
          <w:szCs w:val="22"/>
        </w:rPr>
        <w:t xml:space="preserve">results for IODP Expedition 329, providing </w:t>
      </w:r>
      <w:r w:rsidRPr="00A54758">
        <w:rPr>
          <w:rFonts w:ascii="Times New Roman" w:hAnsi="Times New Roman" w:cs="Times New Roman"/>
          <w:sz w:val="22"/>
          <w:szCs w:val="22"/>
        </w:rPr>
        <w:t>necessary context for all studies</w:t>
      </w:r>
      <w:r>
        <w:rPr>
          <w:rFonts w:ascii="Times New Roman" w:hAnsi="Times New Roman" w:cs="Times New Roman"/>
          <w:sz w:val="22"/>
          <w:szCs w:val="22"/>
        </w:rPr>
        <w:t xml:space="preserve"> of the SPG microbial ecosystem.</w:t>
      </w:r>
    </w:p>
    <w:p w14:paraId="13F3B566" w14:textId="77777777" w:rsidR="005134B1" w:rsidRDefault="005134B1" w:rsidP="005134B1">
      <w:pPr>
        <w:ind w:firstLine="720"/>
        <w:rPr>
          <w:rFonts w:ascii="Times New Roman" w:hAnsi="Times New Roman" w:cs="Times New Roman"/>
          <w:color w:val="0000FF"/>
          <w:sz w:val="22"/>
          <w:szCs w:val="22"/>
        </w:rPr>
      </w:pPr>
      <w:r w:rsidRPr="006942E2">
        <w:rPr>
          <w:rFonts w:ascii="Times New Roman" w:hAnsi="Times New Roman" w:cs="Times New Roman"/>
          <w:sz w:val="22"/>
          <w:szCs w:val="22"/>
        </w:rPr>
        <w:t>Research at NP in 2016 continued to focus on sediment, rock, and fluid samples from the 2011 drilling expedition and the 2012 and 2014 ROV programs.</w:t>
      </w:r>
      <w:r>
        <w:rPr>
          <w:rFonts w:ascii="Times New Roman" w:hAnsi="Times New Roman" w:cs="Times New Roman"/>
          <w:sz w:val="22"/>
          <w:szCs w:val="22"/>
        </w:rPr>
        <w:t xml:space="preserve">  We showed that the microbial communities in the oxygenated crustal aquifer at NP are distinct from those in the overlying sediment and from those in bottom seawater.  It was demonstrated that nitrogen can stimulate the growth of basalt-associated microbes, and three aerobic heterotrophs were isolated and partially characterized from NP sediment samples.  A laboratory study further validated aerobic respiration in the crustal fluids at NP. </w:t>
      </w:r>
    </w:p>
    <w:p w14:paraId="0782B451" w14:textId="4938E021" w:rsidR="005134B1" w:rsidRDefault="005134B1" w:rsidP="005134B1">
      <w:pPr>
        <w:ind w:firstLine="720"/>
        <w:rPr>
          <w:rFonts w:ascii="Times New Roman" w:hAnsi="Times New Roman" w:cs="Times New Roman"/>
          <w:sz w:val="22"/>
          <w:szCs w:val="22"/>
        </w:rPr>
      </w:pPr>
      <w:r>
        <w:rPr>
          <w:rFonts w:ascii="Times New Roman" w:hAnsi="Times New Roman" w:cs="Times New Roman"/>
          <w:sz w:val="22"/>
          <w:szCs w:val="22"/>
        </w:rPr>
        <w:t xml:space="preserve">The relatively new investigation at DO has started to generate </w:t>
      </w:r>
      <w:r w:rsidR="00C5106C">
        <w:rPr>
          <w:rFonts w:ascii="Times New Roman" w:hAnsi="Times New Roman" w:cs="Times New Roman"/>
          <w:sz w:val="22"/>
          <w:szCs w:val="22"/>
        </w:rPr>
        <w:t xml:space="preserve">new and exciting findings about the </w:t>
      </w:r>
      <w:proofErr w:type="spellStart"/>
      <w:r w:rsidR="00C5106C">
        <w:rPr>
          <w:rFonts w:ascii="Times New Roman" w:hAnsi="Times New Roman" w:cs="Times New Roman"/>
          <w:sz w:val="22"/>
          <w:szCs w:val="22"/>
        </w:rPr>
        <w:t>subseafloor</w:t>
      </w:r>
      <w:proofErr w:type="spellEnd"/>
      <w:r>
        <w:rPr>
          <w:rFonts w:ascii="Times New Roman" w:hAnsi="Times New Roman" w:cs="Times New Roman"/>
          <w:sz w:val="22"/>
          <w:szCs w:val="22"/>
        </w:rPr>
        <w:t xml:space="preserve">.  One submitted manuscript highlights the spring fluid composition, revealing that discharge from cool ridge-flank systems can source substantial fluxes of </w:t>
      </w:r>
      <w:proofErr w:type="spellStart"/>
      <w:r>
        <w:rPr>
          <w:rFonts w:ascii="Times New Roman" w:hAnsi="Times New Roman" w:cs="Times New Roman"/>
          <w:sz w:val="22"/>
          <w:szCs w:val="22"/>
        </w:rPr>
        <w:t>Rb</w:t>
      </w:r>
      <w:proofErr w:type="spellEnd"/>
      <w:r>
        <w:rPr>
          <w:rFonts w:ascii="Times New Roman" w:hAnsi="Times New Roman" w:cs="Times New Roman"/>
          <w:sz w:val="22"/>
          <w:szCs w:val="22"/>
        </w:rPr>
        <w:t xml:space="preserve">, Mo, V, U, Mg, Li and other metals on a global scale.  The first microbial ecology study published species richness and diversity data of mineral-attached communities.  It was noted that the diversity, dominated by </w:t>
      </w:r>
      <w:proofErr w:type="spellStart"/>
      <w:r>
        <w:rPr>
          <w:rFonts w:ascii="Times New Roman" w:hAnsi="Times New Roman" w:cs="Times New Roman"/>
          <w:sz w:val="22"/>
          <w:szCs w:val="22"/>
        </w:rPr>
        <w:t>chemolithoautotrophs</w:t>
      </w:r>
      <w:proofErr w:type="spellEnd"/>
      <w:r>
        <w:rPr>
          <w:rFonts w:ascii="Times New Roman" w:hAnsi="Times New Roman" w:cs="Times New Roman"/>
          <w:sz w:val="22"/>
          <w:szCs w:val="22"/>
        </w:rPr>
        <w:t xml:space="preserve">, is greater than that observed in the surrounding seawater.  A third paper elucidates the regional subsurface hydrologic flow, building on a three-dimensional model developed with data from the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system.  Lastly, a handful of other papers are in preparation, ranging from </w:t>
      </w:r>
      <w:proofErr w:type="spellStart"/>
      <w:r>
        <w:rPr>
          <w:rFonts w:ascii="Times New Roman" w:hAnsi="Times New Roman" w:cs="Times New Roman"/>
          <w:sz w:val="22"/>
          <w:szCs w:val="22"/>
        </w:rPr>
        <w:t>hydrogeologic</w:t>
      </w:r>
      <w:proofErr w:type="spellEnd"/>
      <w:r>
        <w:rPr>
          <w:rFonts w:ascii="Times New Roman" w:hAnsi="Times New Roman" w:cs="Times New Roman"/>
          <w:sz w:val="22"/>
          <w:szCs w:val="22"/>
        </w:rPr>
        <w:t xml:space="preserve"> investigations to organic and inorganic fluid analyses to sediment subsurface microbial ecology studies.</w:t>
      </w:r>
    </w:p>
    <w:p w14:paraId="3C4C4BFC" w14:textId="77777777" w:rsidR="005134B1" w:rsidRDefault="005134B1" w:rsidP="005134B1">
      <w:pPr>
        <w:ind w:firstLine="720"/>
        <w:rPr>
          <w:rFonts w:ascii="Times New Roman" w:hAnsi="Times New Roman" w:cs="Times New Roman"/>
          <w:sz w:val="22"/>
          <w:szCs w:val="22"/>
        </w:rPr>
      </w:pPr>
      <w:r>
        <w:rPr>
          <w:rFonts w:ascii="Times New Roman" w:hAnsi="Times New Roman" w:cs="Times New Roman"/>
          <w:sz w:val="22"/>
          <w:szCs w:val="22"/>
        </w:rPr>
        <w:t xml:space="preserve">The offshore phase of the AM expedition concluded only a year ago, and the onshore phase followed in early 2016.  This expedition was the first ever to successfully use </w:t>
      </w:r>
      <w:r>
        <w:rPr>
          <w:rFonts w:ascii="Times New Roman" w:hAnsi="Times New Roman" w:cs="Times New Roman"/>
          <w:i/>
          <w:sz w:val="22"/>
          <w:szCs w:val="22"/>
        </w:rPr>
        <w:t>seabed</w:t>
      </w:r>
      <w:r>
        <w:rPr>
          <w:rFonts w:ascii="Times New Roman" w:hAnsi="Times New Roman" w:cs="Times New Roman"/>
          <w:sz w:val="22"/>
          <w:szCs w:val="22"/>
        </w:rPr>
        <w:t xml:space="preserve"> drilling, recovering tens of meters of core from 17 holes drilled at 9 sites across the massif.  Initial data show that wide-scale serpentinization is </w:t>
      </w:r>
      <w:proofErr w:type="gramStart"/>
      <w:r>
        <w:rPr>
          <w:rFonts w:ascii="Times New Roman" w:hAnsi="Times New Roman" w:cs="Times New Roman"/>
          <w:sz w:val="22"/>
          <w:szCs w:val="22"/>
        </w:rPr>
        <w:t>on-going</w:t>
      </w:r>
      <w:proofErr w:type="gramEnd"/>
      <w:r>
        <w:rPr>
          <w:rFonts w:ascii="Times New Roman" w:hAnsi="Times New Roman" w:cs="Times New Roman"/>
          <w:sz w:val="22"/>
          <w:szCs w:val="22"/>
        </w:rPr>
        <w:t xml:space="preserve"> and that H</w:t>
      </w:r>
      <w:r>
        <w:rPr>
          <w:rFonts w:ascii="Times New Roman" w:hAnsi="Times New Roman" w:cs="Times New Roman"/>
          <w:sz w:val="22"/>
          <w:szCs w:val="22"/>
          <w:vertAlign w:val="subscript"/>
        </w:rPr>
        <w:t>2</w:t>
      </w:r>
      <w:r>
        <w:rPr>
          <w:rFonts w:ascii="Times New Roman" w:hAnsi="Times New Roman" w:cs="Times New Roman"/>
          <w:sz w:val="22"/>
          <w:szCs w:val="22"/>
        </w:rPr>
        <w:t>-rich fluids likely exist in the basement rocks.  Microbial activity experiments, initiated in the offshore phase, are targeting a variety of biogeochemical cycles, with a particular focus on methane and sulfur cycling.</w:t>
      </w:r>
    </w:p>
    <w:p w14:paraId="560BE41A" w14:textId="3029318D" w:rsidR="005134B1" w:rsidRDefault="005134B1" w:rsidP="005134B1">
      <w:pPr>
        <w:ind w:firstLine="720"/>
        <w:rPr>
          <w:rFonts w:ascii="Times New Roman" w:hAnsi="Times New Roman" w:cs="Times New Roman"/>
          <w:sz w:val="22"/>
          <w:szCs w:val="22"/>
        </w:rPr>
      </w:pPr>
      <w:r>
        <w:rPr>
          <w:rFonts w:ascii="Times New Roman" w:hAnsi="Times New Roman" w:cs="Times New Roman"/>
          <w:sz w:val="22"/>
          <w:szCs w:val="22"/>
        </w:rPr>
        <w:t xml:space="preserve">While laboratory growth studies of deep marine </w:t>
      </w:r>
      <w:r w:rsidR="00C5106C">
        <w:rPr>
          <w:rFonts w:ascii="Times New Roman" w:hAnsi="Times New Roman" w:cs="Times New Roman"/>
          <w:sz w:val="22"/>
          <w:szCs w:val="22"/>
        </w:rPr>
        <w:t>subsurface</w:t>
      </w:r>
      <w:r>
        <w:rPr>
          <w:rFonts w:ascii="Times New Roman" w:hAnsi="Times New Roman" w:cs="Times New Roman"/>
          <w:sz w:val="22"/>
          <w:szCs w:val="22"/>
        </w:rPr>
        <w:t xml:space="preserve"> isolates are only just beginning, biogeochemical modeling efforts have produced a number of published papers and manuscripts.  In several investigations on a global scale, we demonstrated that marine sediments contribute significantly to global element cycles on multiple time scales; this is due in large part to microbial activity in the shallower layers and to abiotic reactions as temperatures and pressures increase with ever-deeper burial.  We also quantified the amount of energy required by microorganisms to make biomass as a function of temperature, redox state, and identity and concentration of C, N, and S sources.  Lastly, we described </w:t>
      </w:r>
      <w:r>
        <w:rPr>
          <w:rFonts w:ascii="Times New Roman" w:hAnsi="Times New Roman" w:cs="Times New Roman"/>
          <w:sz w:val="22"/>
          <w:szCs w:val="22"/>
        </w:rPr>
        <w:lastRenderedPageBreak/>
        <w:t>microbial degradation of organic matter in marine sediments on multiple time scales, suggesting that there are major uncertainties regarding the rates at which microbes process organic carbon with depth and time on a global scale.</w:t>
      </w:r>
    </w:p>
    <w:p w14:paraId="213AA651" w14:textId="4798BD3B" w:rsidR="005134B1" w:rsidRPr="005031DA" w:rsidRDefault="005134B1" w:rsidP="005134B1">
      <w:pPr>
        <w:ind w:firstLine="720"/>
        <w:rPr>
          <w:rFonts w:ascii="Times New Roman" w:hAnsi="Times New Roman" w:cs="Times New Roman"/>
          <w:sz w:val="22"/>
          <w:szCs w:val="22"/>
        </w:rPr>
      </w:pPr>
      <w:r>
        <w:rPr>
          <w:rFonts w:ascii="Times New Roman" w:hAnsi="Times New Roman" w:cs="Times New Roman"/>
          <w:sz w:val="22"/>
          <w:szCs w:val="22"/>
        </w:rPr>
        <w:t xml:space="preserve">As noted, C-DEBI is also directly involved in several other field-based studies (e.g., Baltic Sea Basin; off Cape </w:t>
      </w:r>
      <w:proofErr w:type="spellStart"/>
      <w:r>
        <w:rPr>
          <w:rFonts w:ascii="Times New Roman" w:hAnsi="Times New Roman" w:cs="Times New Roman"/>
          <w:sz w:val="22"/>
          <w:szCs w:val="22"/>
        </w:rPr>
        <w:t>Muroto</w:t>
      </w:r>
      <w:proofErr w:type="spellEnd"/>
      <w:r>
        <w:rPr>
          <w:rFonts w:ascii="Times New Roman" w:hAnsi="Times New Roman" w:cs="Times New Roman"/>
          <w:sz w:val="22"/>
          <w:szCs w:val="22"/>
        </w:rPr>
        <w:t xml:space="preserve">, Japan; Mariana </w:t>
      </w:r>
      <w:proofErr w:type="spellStart"/>
      <w:r>
        <w:rPr>
          <w:rFonts w:ascii="Times New Roman" w:hAnsi="Times New Roman" w:cs="Times New Roman"/>
          <w:sz w:val="22"/>
          <w:szCs w:val="22"/>
        </w:rPr>
        <w:t>serpentinite</w:t>
      </w:r>
      <w:proofErr w:type="spellEnd"/>
      <w:r>
        <w:rPr>
          <w:rFonts w:ascii="Times New Roman" w:hAnsi="Times New Roman" w:cs="Times New Roman"/>
          <w:sz w:val="22"/>
          <w:szCs w:val="22"/>
        </w:rPr>
        <w:t xml:space="preserve"> mud volcanism; Mariana Back-Arc), and C-DEBI supports numerous projects through a grants and fellowships program.  </w:t>
      </w:r>
      <w:proofErr w:type="gramStart"/>
      <w:r>
        <w:rPr>
          <w:rFonts w:ascii="Times New Roman" w:hAnsi="Times New Roman" w:cs="Times New Roman"/>
          <w:sz w:val="22"/>
          <w:szCs w:val="22"/>
        </w:rPr>
        <w:t>This program funds small research studies, short-term personnel exchanges, education and outreach activities, and fellowships.</w:t>
      </w:r>
      <w:proofErr w:type="gramEnd"/>
      <w:r>
        <w:rPr>
          <w:rFonts w:ascii="Times New Roman" w:hAnsi="Times New Roman" w:cs="Times New Roman"/>
          <w:sz w:val="22"/>
          <w:szCs w:val="22"/>
        </w:rPr>
        <w:t xml:space="preserve">  In 2016, 36 such projects were active, including 12 new research awards made in 2016 that focus on a variety of topics, </w:t>
      </w:r>
      <w:r w:rsidR="00B1581B">
        <w:rPr>
          <w:rFonts w:ascii="Times New Roman" w:hAnsi="Times New Roman" w:cs="Times New Roman"/>
          <w:sz w:val="22"/>
          <w:szCs w:val="22"/>
        </w:rPr>
        <w:t xml:space="preserve">including </w:t>
      </w:r>
      <w:r>
        <w:rPr>
          <w:rFonts w:ascii="Times New Roman" w:hAnsi="Times New Roman" w:cs="Times New Roman"/>
          <w:sz w:val="22"/>
          <w:szCs w:val="22"/>
        </w:rPr>
        <w:t xml:space="preserve">the diversity of extracellular electron transfer in marine sediment, the ability of hydroxyl radicals to liberate bioavailable organic carbon in sediments, the identities and single-cell activity rates of </w:t>
      </w:r>
      <w:proofErr w:type="spellStart"/>
      <w:r>
        <w:rPr>
          <w:rFonts w:ascii="Times New Roman" w:hAnsi="Times New Roman" w:cs="Times New Roman"/>
          <w:sz w:val="22"/>
          <w:szCs w:val="22"/>
        </w:rPr>
        <w:t>diazotrophic</w:t>
      </w:r>
      <w:proofErr w:type="spellEnd"/>
      <w:r>
        <w:rPr>
          <w:rFonts w:ascii="Times New Roman" w:hAnsi="Times New Roman" w:cs="Times New Roman"/>
          <w:sz w:val="22"/>
          <w:szCs w:val="22"/>
        </w:rPr>
        <w:t xml:space="preserve"> microbes in sediments, the biogeochemistry of fluids from the </w:t>
      </w:r>
      <w:proofErr w:type="spellStart"/>
      <w:r>
        <w:rPr>
          <w:rFonts w:ascii="Times New Roman" w:hAnsi="Times New Roman" w:cs="Times New Roman"/>
          <w:sz w:val="22"/>
          <w:szCs w:val="22"/>
        </w:rPr>
        <w:t>serpentinite</w:t>
      </w:r>
      <w:proofErr w:type="spellEnd"/>
      <w:r>
        <w:rPr>
          <w:rFonts w:ascii="Times New Roman" w:hAnsi="Times New Roman" w:cs="Times New Roman"/>
          <w:sz w:val="22"/>
          <w:szCs w:val="22"/>
        </w:rPr>
        <w:t xml:space="preserve"> subsurface, and the energy yields of 1000 potential metabolisms within the compositional variation of oceanic crusts near mid-ocean ridges.</w:t>
      </w:r>
    </w:p>
    <w:p w14:paraId="620B4857" w14:textId="25F39547" w:rsidR="005134B1" w:rsidRPr="005031DA" w:rsidRDefault="005134B1" w:rsidP="005134B1">
      <w:pPr>
        <w:ind w:firstLine="720"/>
        <w:rPr>
          <w:rFonts w:ascii="Times New Roman" w:eastAsia="Times New Roman" w:hAnsi="Times New Roman" w:cs="Times New Roman"/>
          <w:sz w:val="22"/>
          <w:szCs w:val="22"/>
        </w:rPr>
      </w:pPr>
      <w:r w:rsidRPr="005031DA">
        <w:rPr>
          <w:rFonts w:ascii="Times New Roman" w:eastAsia="Times New Roman" w:hAnsi="Times New Roman" w:cs="Times New Roman"/>
          <w:sz w:val="22"/>
          <w:szCs w:val="22"/>
        </w:rPr>
        <w:t xml:space="preserve">C-DEBI’s mailing list counts approximately 1000 individuals in nearly 30 countries.  Of these, over 250 are 'active' participants, defined as those who presented </w:t>
      </w:r>
      <w:r w:rsidR="00B91F23">
        <w:rPr>
          <w:rFonts w:ascii="Times New Roman" w:eastAsia="Times New Roman" w:hAnsi="Times New Roman" w:cs="Times New Roman"/>
          <w:sz w:val="22"/>
          <w:szCs w:val="22"/>
        </w:rPr>
        <w:t xml:space="preserve">or participated </w:t>
      </w:r>
      <w:r w:rsidRPr="005031DA">
        <w:rPr>
          <w:rFonts w:ascii="Times New Roman" w:eastAsia="Times New Roman" w:hAnsi="Times New Roman" w:cs="Times New Roman"/>
          <w:sz w:val="22"/>
          <w:szCs w:val="22"/>
        </w:rPr>
        <w:t xml:space="preserve">at one of our workshops or conference sessions, submitted proposals to C-DEBI, served on one of our committees or panels, or otherwise engaged directly in C-DEBI science or education activities.  Our focus on junior researchers is demonstrated by the 16 graduate and postdoctoral fellowships </w:t>
      </w:r>
      <w:r>
        <w:rPr>
          <w:rFonts w:ascii="Times New Roman" w:eastAsia="Times New Roman" w:hAnsi="Times New Roman" w:cs="Times New Roman"/>
          <w:sz w:val="22"/>
          <w:szCs w:val="22"/>
        </w:rPr>
        <w:t xml:space="preserve">that </w:t>
      </w:r>
      <w:r w:rsidRPr="005031DA">
        <w:rPr>
          <w:rFonts w:ascii="Times New Roman" w:eastAsia="Times New Roman" w:hAnsi="Times New Roman" w:cs="Times New Roman"/>
          <w:sz w:val="22"/>
          <w:szCs w:val="22"/>
        </w:rPr>
        <w:t>were active during this reporting period.  Our commitment to growing research and education on life beneath the seafloor is demonstrated by the fact that 45 individuals representing 26 institutions received funding this year through the C-DEBI grants and fellowships program.</w:t>
      </w:r>
    </w:p>
    <w:p w14:paraId="65E3266B" w14:textId="3A06CF56" w:rsidR="005134B1" w:rsidRDefault="005134B1" w:rsidP="005134B1">
      <w:pPr>
        <w:ind w:firstLine="720"/>
        <w:rPr>
          <w:rFonts w:ascii="Times New Roman" w:eastAsia="Times New Roman" w:hAnsi="Times New Roman" w:cs="Times New Roman"/>
          <w:sz w:val="22"/>
          <w:szCs w:val="22"/>
        </w:rPr>
      </w:pPr>
      <w:r w:rsidRPr="005031DA">
        <w:rPr>
          <w:rFonts w:ascii="Times New Roman" w:eastAsia="Times New Roman" w:hAnsi="Times New Roman" w:cs="Times New Roman"/>
          <w:sz w:val="22"/>
          <w:szCs w:val="22"/>
        </w:rPr>
        <w:t xml:space="preserve">C-DEBI’s education, outreach, and diversity (EOD) programs focused predominantly on </w:t>
      </w:r>
      <w:r>
        <w:rPr>
          <w:rFonts w:ascii="Times New Roman" w:eastAsia="Times New Roman" w:hAnsi="Times New Roman" w:cs="Times New Roman"/>
          <w:sz w:val="22"/>
          <w:szCs w:val="22"/>
        </w:rPr>
        <w:t xml:space="preserve">research opportunities for </w:t>
      </w:r>
      <w:r w:rsidRPr="005031DA">
        <w:rPr>
          <w:rFonts w:ascii="Times New Roman" w:eastAsia="Times New Roman" w:hAnsi="Times New Roman" w:cs="Times New Roman"/>
          <w:sz w:val="22"/>
          <w:szCs w:val="22"/>
        </w:rPr>
        <w:t xml:space="preserve">community college students, and </w:t>
      </w:r>
      <w:r>
        <w:rPr>
          <w:rFonts w:ascii="Times New Roman" w:eastAsia="Times New Roman" w:hAnsi="Times New Roman" w:cs="Times New Roman"/>
          <w:sz w:val="22"/>
          <w:szCs w:val="22"/>
        </w:rPr>
        <w:t xml:space="preserve">training and mentoring of </w:t>
      </w:r>
      <w:r w:rsidRPr="005031DA">
        <w:rPr>
          <w:rFonts w:ascii="Times New Roman" w:eastAsia="Times New Roman" w:hAnsi="Times New Roman" w:cs="Times New Roman"/>
          <w:sz w:val="22"/>
          <w:szCs w:val="22"/>
        </w:rPr>
        <w:t>graduate and postdoctoral researchers.</w:t>
      </w:r>
      <w:r>
        <w:rPr>
          <w:rFonts w:ascii="Times New Roman" w:eastAsia="Times New Roman" w:hAnsi="Times New Roman" w:cs="Times New Roman"/>
          <w:sz w:val="22"/>
          <w:szCs w:val="22"/>
        </w:rPr>
        <w:t xml:space="preserve">  Two of our EOD flagship programs are the Community College Research Internship for Scientific Engagement (CC-RISE) and the Community College Cultivation Cohort (C4).  CC-RISE </w:t>
      </w:r>
      <w:r w:rsidRPr="002D1DB0">
        <w:rPr>
          <w:rFonts w:ascii="Times New Roman" w:eastAsia="Times New Roman" w:hAnsi="Times New Roman" w:cs="Times New Roman"/>
          <w:sz w:val="22"/>
          <w:szCs w:val="22"/>
        </w:rPr>
        <w:t>is a non-residential REU-style program</w:t>
      </w:r>
      <w:r>
        <w:rPr>
          <w:rFonts w:ascii="Times New Roman" w:eastAsia="Times New Roman" w:hAnsi="Times New Roman" w:cs="Times New Roman"/>
          <w:sz w:val="22"/>
          <w:szCs w:val="22"/>
        </w:rPr>
        <w:t xml:space="preserve"> at two of our partner institutions, the University of California at Santa Cruz (UCSC) and the Marine </w:t>
      </w:r>
      <w:r w:rsidR="00B91F23">
        <w:rPr>
          <w:rFonts w:ascii="Times New Roman" w:eastAsia="Times New Roman" w:hAnsi="Times New Roman" w:cs="Times New Roman"/>
          <w:sz w:val="22"/>
          <w:szCs w:val="22"/>
        </w:rPr>
        <w:t xml:space="preserve">Biological </w:t>
      </w:r>
      <w:r>
        <w:rPr>
          <w:rFonts w:ascii="Times New Roman" w:eastAsia="Times New Roman" w:hAnsi="Times New Roman" w:cs="Times New Roman"/>
          <w:sz w:val="22"/>
          <w:szCs w:val="22"/>
        </w:rPr>
        <w:t>Lab</w:t>
      </w:r>
      <w:r w:rsidR="00B91F23">
        <w:rPr>
          <w:rFonts w:ascii="Times New Roman" w:eastAsia="Times New Roman" w:hAnsi="Times New Roman" w:cs="Times New Roman"/>
          <w:sz w:val="22"/>
          <w:szCs w:val="22"/>
        </w:rPr>
        <w:t>oratory</w:t>
      </w:r>
      <w:r>
        <w:rPr>
          <w:rFonts w:ascii="Times New Roman" w:eastAsia="Times New Roman" w:hAnsi="Times New Roman" w:cs="Times New Roman"/>
          <w:sz w:val="22"/>
          <w:szCs w:val="22"/>
        </w:rPr>
        <w:t xml:space="preserve"> (MBL) in Woods Hole, Massachusetts. </w:t>
      </w:r>
      <w:r w:rsidRPr="002D1DB0">
        <w:rPr>
          <w:rFonts w:ascii="Times New Roman" w:eastAsia="Times New Roman" w:hAnsi="Times New Roman" w:cs="Times New Roman"/>
          <w:sz w:val="22"/>
          <w:szCs w:val="22"/>
        </w:rPr>
        <w:t>Twelve students</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spent</w:t>
      </w:r>
      <w:r>
        <w:rPr>
          <w:rFonts w:ascii="Times New Roman" w:eastAsia="Times New Roman" w:hAnsi="Times New Roman" w:cs="Times New Roman"/>
          <w:sz w:val="22"/>
          <w:szCs w:val="22"/>
        </w:rPr>
        <w:t xml:space="preserve"> 8</w:t>
      </w:r>
      <w:r w:rsidRPr="002D1DB0">
        <w:rPr>
          <w:rFonts w:ascii="Times New Roman" w:eastAsia="Times New Roman" w:hAnsi="Times New Roman" w:cs="Times New Roman"/>
          <w:sz w:val="22"/>
          <w:szCs w:val="22"/>
        </w:rPr>
        <w:t xml:space="preserve"> weeks</w:t>
      </w:r>
      <w:r>
        <w:rPr>
          <w:rFonts w:ascii="Times New Roman" w:eastAsia="Times New Roman" w:hAnsi="Times New Roman" w:cs="Times New Roman"/>
          <w:sz w:val="22"/>
          <w:szCs w:val="22"/>
        </w:rPr>
        <w:t xml:space="preserve"> during the summer in state-of-the-art research labs, carrying out experiments and analyses,</w:t>
      </w:r>
      <w:r w:rsidRPr="002D1DB0">
        <w:rPr>
          <w:rFonts w:ascii="Times New Roman" w:eastAsia="Times New Roman" w:hAnsi="Times New Roman" w:cs="Times New Roman"/>
          <w:sz w:val="22"/>
          <w:szCs w:val="22"/>
        </w:rPr>
        <w:t xml:space="preserve"> and participat</w:t>
      </w:r>
      <w:r>
        <w:rPr>
          <w:rFonts w:ascii="Times New Roman" w:eastAsia="Times New Roman" w:hAnsi="Times New Roman" w:cs="Times New Roman"/>
          <w:sz w:val="22"/>
          <w:szCs w:val="22"/>
        </w:rPr>
        <w:t>ing</w:t>
      </w:r>
      <w:r w:rsidRPr="002D1DB0">
        <w:rPr>
          <w:rFonts w:ascii="Times New Roman" w:eastAsia="Times New Roman" w:hAnsi="Times New Roman" w:cs="Times New Roman"/>
          <w:sz w:val="22"/>
          <w:szCs w:val="22"/>
        </w:rPr>
        <w:t xml:space="preserve"> in pr</w:t>
      </w:r>
      <w:r>
        <w:rPr>
          <w:rFonts w:ascii="Times New Roman" w:eastAsia="Times New Roman" w:hAnsi="Times New Roman" w:cs="Times New Roman"/>
          <w:sz w:val="22"/>
          <w:szCs w:val="22"/>
        </w:rPr>
        <w:t xml:space="preserve">ofessional development seminars.  C4 is a residential REU program where 8 students spent 9 weeks during the summer characterizing the physiology and phylogeny of 3 novel </w:t>
      </w:r>
      <w:proofErr w:type="spellStart"/>
      <w:r>
        <w:rPr>
          <w:rFonts w:ascii="Times New Roman" w:eastAsia="Times New Roman" w:hAnsi="Times New Roman" w:cs="Times New Roman"/>
          <w:sz w:val="22"/>
          <w:szCs w:val="22"/>
        </w:rPr>
        <w:t>subseafloor</w:t>
      </w:r>
      <w:proofErr w:type="spellEnd"/>
      <w:r>
        <w:rPr>
          <w:rFonts w:ascii="Times New Roman" w:eastAsia="Times New Roman" w:hAnsi="Times New Roman" w:cs="Times New Roman"/>
          <w:sz w:val="22"/>
          <w:szCs w:val="22"/>
        </w:rPr>
        <w:t xml:space="preserve"> bacterial isolates, learning culturing, microscopy, analytical chemistry, and bioinformatics in the process.  As noted above, C-DEBI supports a number of graduate students and postdoctoral scholars through our fellowship program.  In addition, these groups of young scientists make up the bulk of the research personnel in the Co-I and Senior Scientists labs.  In 2016, several dozen graduate students and postdoctoral scholars worked on C-DEBI projects in the Amend, Huber, Fisher, Wheat, </w:t>
      </w:r>
      <w:proofErr w:type="spellStart"/>
      <w:r>
        <w:rPr>
          <w:rFonts w:ascii="Times New Roman" w:eastAsia="Times New Roman" w:hAnsi="Times New Roman" w:cs="Times New Roman"/>
          <w:sz w:val="22"/>
          <w:szCs w:val="22"/>
        </w:rPr>
        <w:t>D’Hondt</w:t>
      </w:r>
      <w:proofErr w:type="spellEnd"/>
      <w:r>
        <w:rPr>
          <w:rFonts w:ascii="Times New Roman" w:eastAsia="Times New Roman" w:hAnsi="Times New Roman" w:cs="Times New Roman"/>
          <w:sz w:val="22"/>
          <w:szCs w:val="22"/>
        </w:rPr>
        <w:t xml:space="preserve">, Orphan, </w:t>
      </w:r>
      <w:proofErr w:type="spellStart"/>
      <w:r>
        <w:rPr>
          <w:rFonts w:ascii="Times New Roman" w:eastAsia="Times New Roman" w:hAnsi="Times New Roman" w:cs="Times New Roman"/>
          <w:sz w:val="22"/>
          <w:szCs w:val="22"/>
        </w:rPr>
        <w:t>Orcutt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Spormann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and Heidelberg labs.  They received a wide range of professional training that intertwined their research with education and outreach.</w:t>
      </w:r>
    </w:p>
    <w:p w14:paraId="4B9E9C05" w14:textId="1ED44DD3" w:rsidR="005134B1" w:rsidRPr="00310C65" w:rsidRDefault="005134B1" w:rsidP="005134B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C-DEBI transitioned to Phase 2, we incorporated a number of changes.  The leadership group expanded to add more strength in microbiology, and the research agenda achieved a balance of field-based, laboratory, and modeling investigations.  We also honed our EOD programs in undergraduate, graduate, and postdoctoral activities, and we integrated these activities more directly with our research mission.  Further, our knowledge transfer (KT) and data management and integration (DMI) teams have more clearly defined goals and objectives, with a particular focus on archiving, sharing, and making publically available in a timely fashion all C-DEBI data and products.  In this regard, we have established a close partnership with </w:t>
      </w:r>
      <w:r w:rsidRPr="00215130">
        <w:rPr>
          <w:rFonts w:ascii="Times New Roman" w:hAnsi="Times New Roman" w:cs="Times New Roman"/>
          <w:color w:val="000000" w:themeColor="text1"/>
          <w:sz w:val="22"/>
          <w:szCs w:val="22"/>
        </w:rPr>
        <w:t>the Biological and Chemical Oceanography Data Management Office</w:t>
      </w:r>
      <w:r>
        <w:rPr>
          <w:rFonts w:ascii="Times New Roman" w:hAnsi="Times New Roman" w:cs="Times New Roman"/>
          <w:color w:val="000000" w:themeColor="text1"/>
          <w:sz w:val="22"/>
          <w:szCs w:val="22"/>
        </w:rPr>
        <w:t xml:space="preserve"> (BCO-DMO).  Lastly, we have replaced most members of our external advisory board (EAB)—only Susan </w:t>
      </w:r>
      <w:proofErr w:type="spellStart"/>
      <w:r>
        <w:rPr>
          <w:rFonts w:ascii="Times New Roman" w:hAnsi="Times New Roman" w:cs="Times New Roman"/>
          <w:color w:val="000000" w:themeColor="text1"/>
          <w:sz w:val="22"/>
          <w:szCs w:val="22"/>
        </w:rPr>
        <w:t>Humphris</w:t>
      </w:r>
      <w:proofErr w:type="spellEnd"/>
      <w:r>
        <w:rPr>
          <w:rFonts w:ascii="Times New Roman" w:hAnsi="Times New Roman" w:cs="Times New Roman"/>
          <w:color w:val="000000" w:themeColor="text1"/>
          <w:sz w:val="22"/>
          <w:szCs w:val="22"/>
        </w:rPr>
        <w:t xml:space="preserve"> as Chair has remained—and in the process focused the expertise in microbial ecology research, community college education, and private foundation funding opportunities. </w:t>
      </w:r>
    </w:p>
    <w:p w14:paraId="4B0EB792" w14:textId="77777777" w:rsidR="001449E5" w:rsidRDefault="001449E5" w:rsidP="00993341">
      <w:pPr>
        <w:pStyle w:val="Heading1"/>
      </w:pPr>
    </w:p>
    <w:p w14:paraId="10AE3777" w14:textId="03180E8D" w:rsidR="00FA2C27" w:rsidRPr="00904A2A" w:rsidRDefault="00FA2C27" w:rsidP="00993341">
      <w:pPr>
        <w:pStyle w:val="Heading1"/>
      </w:pPr>
    </w:p>
    <w:p w14:paraId="05616677" w14:textId="77777777" w:rsidR="00A171E1" w:rsidRDefault="00A171E1">
      <w:pPr>
        <w:rPr>
          <w:rFonts w:ascii="Times New Roman" w:eastAsia="Times New Roman" w:hAnsi="Times New Roman" w:cs="Times New Roman"/>
          <w:b/>
          <w:bCs/>
          <w:color w:val="000000"/>
          <w:kern w:val="36"/>
          <w:sz w:val="22"/>
          <w:szCs w:val="22"/>
        </w:rPr>
      </w:pPr>
      <w:bookmarkStart w:id="5" w:name="_III._EDUCATION"/>
      <w:bookmarkStart w:id="6" w:name="_II._RESEARCH_1"/>
      <w:bookmarkStart w:id="7" w:name="_II._RESEARCH_2"/>
      <w:bookmarkEnd w:id="5"/>
      <w:bookmarkEnd w:id="6"/>
      <w:bookmarkEnd w:id="7"/>
      <w:r>
        <w:br w:type="page"/>
      </w:r>
    </w:p>
    <w:p w14:paraId="113D6778" w14:textId="28955EC5" w:rsidR="00557042" w:rsidRDefault="00557042" w:rsidP="00993341">
      <w:pPr>
        <w:pStyle w:val="Heading1"/>
      </w:pPr>
      <w:bookmarkStart w:id="8" w:name="_II._RESEARCH_3"/>
      <w:bookmarkStart w:id="9" w:name="_II._RESEARCH_4"/>
      <w:bookmarkEnd w:id="8"/>
      <w:bookmarkEnd w:id="9"/>
      <w:r w:rsidRPr="00904A2A">
        <w:lastRenderedPageBreak/>
        <w:t>II. RESEARCH</w:t>
      </w:r>
    </w:p>
    <w:p w14:paraId="7BB71618" w14:textId="77777777" w:rsidR="00557042" w:rsidRDefault="00557042" w:rsidP="00993341">
      <w:pPr>
        <w:pStyle w:val="Heading1"/>
      </w:pPr>
    </w:p>
    <w:p w14:paraId="39D79D11" w14:textId="77777777" w:rsidR="00557042" w:rsidRPr="00904A2A" w:rsidRDefault="00557042" w:rsidP="00993341">
      <w:pPr>
        <w:pStyle w:val="Heading1"/>
      </w:pPr>
    </w:p>
    <w:p w14:paraId="461C10E2" w14:textId="167D2E5F" w:rsidR="004C77C6" w:rsidRPr="00904A2A" w:rsidRDefault="00557042" w:rsidP="004C77C6">
      <w:pPr>
        <w:pStyle w:val="Heading2"/>
        <w:spacing w:before="0" w:beforeAutospacing="0" w:after="0" w:afterAutospacing="0"/>
        <w:rPr>
          <w:rFonts w:ascii="Times New Roman" w:eastAsia="Times New Roman" w:hAnsi="Times New Roman" w:cs="Times New Roman"/>
          <w:sz w:val="22"/>
          <w:szCs w:val="22"/>
        </w:rPr>
      </w:pPr>
      <w:r w:rsidRPr="00094662">
        <w:rPr>
          <w:rFonts w:ascii="Times New Roman" w:eastAsia="Times New Roman" w:hAnsi="Times New Roman" w:cs="Times New Roman"/>
          <w:sz w:val="22"/>
          <w:szCs w:val="22"/>
        </w:rPr>
        <w:t>1. Overall Research Goals and Objectives</w:t>
      </w:r>
    </w:p>
    <w:p w14:paraId="3DC08B63" w14:textId="77777777" w:rsidR="004C77C6" w:rsidRPr="0001424F" w:rsidRDefault="004C77C6" w:rsidP="004C77C6">
      <w:pPr>
        <w:rPr>
          <w:rFonts w:ascii="Times New Roman" w:hAnsi="Times New Roman" w:cs="Times New Roman"/>
          <w:color w:val="0000FF"/>
          <w:sz w:val="22"/>
          <w:szCs w:val="22"/>
        </w:rPr>
      </w:pPr>
    </w:p>
    <w:p w14:paraId="1EB03447" w14:textId="77777777" w:rsidR="004C77C6" w:rsidRPr="002079C6" w:rsidRDefault="004C77C6" w:rsidP="004C77C6">
      <w:pPr>
        <w:ind w:firstLine="720"/>
        <w:rPr>
          <w:rFonts w:ascii="Times New Roman" w:hAnsi="Times New Roman" w:cs="Times New Roman"/>
          <w:sz w:val="22"/>
          <w:szCs w:val="22"/>
        </w:rPr>
      </w:pPr>
      <w:r w:rsidRPr="002079C6">
        <w:rPr>
          <w:rFonts w:ascii="Times New Roman" w:hAnsi="Times New Roman" w:cs="Times New Roman"/>
          <w:sz w:val="22"/>
          <w:szCs w:val="22"/>
        </w:rPr>
        <w:t>C-DEBI’s central research goal is to investigate the marine deep subsurface biosphere.  While we’ve made substantial progress</w:t>
      </w:r>
      <w:r>
        <w:rPr>
          <w:rFonts w:ascii="Times New Roman" w:hAnsi="Times New Roman" w:cs="Times New Roman"/>
          <w:sz w:val="22"/>
          <w:szCs w:val="22"/>
        </w:rPr>
        <w:t xml:space="preserve"> over the past few years</w:t>
      </w:r>
      <w:r w:rsidRPr="002079C6">
        <w:rPr>
          <w:rFonts w:ascii="Times New Roman" w:hAnsi="Times New Roman" w:cs="Times New Roman"/>
          <w:sz w:val="22"/>
          <w:szCs w:val="22"/>
        </w:rPr>
        <w:t>, much remains unknown about the physiology, phylogeny, distribution, limits, and activity in the sediments, rocks, and fluids that make up this very large biome.  C-DEBI continues to generate knowledge in this area by addressing key questions, which include:</w:t>
      </w:r>
    </w:p>
    <w:p w14:paraId="68D23D11" w14:textId="77777777" w:rsidR="004C77C6" w:rsidRPr="002079C6" w:rsidRDefault="004C77C6" w:rsidP="004C77C6">
      <w:pPr>
        <w:pStyle w:val="ListParagraph"/>
        <w:numPr>
          <w:ilvl w:val="0"/>
          <w:numId w:val="1"/>
        </w:numPr>
        <w:ind w:left="720"/>
        <w:rPr>
          <w:rFonts w:ascii="Times New Roman" w:hAnsi="Times New Roman" w:cs="Times New Roman"/>
          <w:sz w:val="22"/>
          <w:szCs w:val="22"/>
        </w:rPr>
      </w:pPr>
      <w:r w:rsidRPr="002079C6">
        <w:rPr>
          <w:rFonts w:ascii="Times New Roman" w:hAnsi="Times New Roman" w:cs="Times New Roman"/>
          <w:sz w:val="22"/>
          <w:szCs w:val="22"/>
        </w:rPr>
        <w:t xml:space="preserve">What are the nature and extent of life in the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w:t>
      </w:r>
    </w:p>
    <w:p w14:paraId="647D94A2" w14:textId="77777777" w:rsidR="004C77C6" w:rsidRPr="002079C6" w:rsidRDefault="004C77C6" w:rsidP="004C77C6">
      <w:pPr>
        <w:pStyle w:val="ListParagraph"/>
        <w:numPr>
          <w:ilvl w:val="0"/>
          <w:numId w:val="1"/>
        </w:numPr>
        <w:ind w:left="720"/>
        <w:rPr>
          <w:rFonts w:ascii="Times New Roman" w:hAnsi="Times New Roman" w:cs="Times New Roman"/>
          <w:sz w:val="22"/>
          <w:szCs w:val="22"/>
        </w:rPr>
      </w:pPr>
      <w:r w:rsidRPr="002079C6">
        <w:rPr>
          <w:rFonts w:ascii="Times New Roman" w:hAnsi="Times New Roman" w:cs="Times New Roman"/>
          <w:sz w:val="22"/>
          <w:szCs w:val="22"/>
        </w:rPr>
        <w:t xml:space="preserve">What are the </w:t>
      </w:r>
      <w:proofErr w:type="spellStart"/>
      <w:r w:rsidRPr="002079C6">
        <w:rPr>
          <w:rFonts w:ascii="Times New Roman" w:hAnsi="Times New Roman" w:cs="Times New Roman"/>
          <w:sz w:val="22"/>
          <w:szCs w:val="22"/>
        </w:rPr>
        <w:t>physico</w:t>
      </w:r>
      <w:proofErr w:type="spellEnd"/>
      <w:r w:rsidRPr="002079C6">
        <w:rPr>
          <w:rFonts w:ascii="Times New Roman" w:hAnsi="Times New Roman" w:cs="Times New Roman"/>
          <w:sz w:val="22"/>
          <w:szCs w:val="22"/>
        </w:rPr>
        <w:t xml:space="preserve">-chemical limits of life in the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w:t>
      </w:r>
    </w:p>
    <w:p w14:paraId="40BBF46D" w14:textId="77777777" w:rsidR="004C77C6" w:rsidRPr="002079C6" w:rsidRDefault="004C77C6" w:rsidP="004C77C6">
      <w:pPr>
        <w:pStyle w:val="ListParagraph"/>
        <w:numPr>
          <w:ilvl w:val="0"/>
          <w:numId w:val="1"/>
        </w:numPr>
        <w:ind w:left="720"/>
        <w:rPr>
          <w:rFonts w:ascii="Times New Roman" w:hAnsi="Times New Roman" w:cs="Times New Roman"/>
          <w:sz w:val="22"/>
          <w:szCs w:val="22"/>
        </w:rPr>
      </w:pPr>
      <w:r w:rsidRPr="002079C6">
        <w:rPr>
          <w:rFonts w:ascii="Times New Roman" w:hAnsi="Times New Roman" w:cs="Times New Roman"/>
          <w:sz w:val="22"/>
          <w:szCs w:val="22"/>
        </w:rPr>
        <w:t xml:space="preserve">How metabolically active is the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biosphere?</w:t>
      </w:r>
    </w:p>
    <w:p w14:paraId="059CD0D1" w14:textId="77777777" w:rsidR="004C77C6" w:rsidRPr="002079C6" w:rsidRDefault="004C77C6" w:rsidP="004C77C6">
      <w:pPr>
        <w:pStyle w:val="ListParagraph"/>
        <w:numPr>
          <w:ilvl w:val="0"/>
          <w:numId w:val="1"/>
        </w:numPr>
        <w:ind w:left="720"/>
        <w:rPr>
          <w:rFonts w:ascii="Times New Roman" w:hAnsi="Times New Roman" w:cs="Times New Roman"/>
          <w:sz w:val="22"/>
          <w:szCs w:val="22"/>
        </w:rPr>
      </w:pPr>
      <w:r w:rsidRPr="002079C6">
        <w:rPr>
          <w:rFonts w:ascii="Times New Roman" w:hAnsi="Times New Roman" w:cs="Times New Roman"/>
          <w:sz w:val="22"/>
          <w:szCs w:val="22"/>
        </w:rPr>
        <w:t xml:space="preserve">What are the dominant redox processes in the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w:t>
      </w:r>
    </w:p>
    <w:p w14:paraId="6C03A5E2" w14:textId="0BC891FD" w:rsidR="004C77C6" w:rsidRPr="002079C6" w:rsidRDefault="004C77C6" w:rsidP="004C77C6">
      <w:pPr>
        <w:ind w:firstLine="720"/>
        <w:rPr>
          <w:rFonts w:ascii="Times New Roman" w:hAnsi="Times New Roman" w:cs="Times New Roman"/>
          <w:sz w:val="22"/>
          <w:szCs w:val="22"/>
        </w:rPr>
      </w:pPr>
      <w:r w:rsidRPr="002079C6">
        <w:rPr>
          <w:rFonts w:ascii="Times New Roman" w:hAnsi="Times New Roman" w:cs="Times New Roman"/>
          <w:sz w:val="22"/>
          <w:szCs w:val="22"/>
        </w:rPr>
        <w:t xml:space="preserve">In Phase 1 (2010-2015) of C-DEBI, our research efforts focused predominantly on four major field programs at the Juan de Fuca Ridge flank, the ocean floor below the South Pacific Gyre, a </w:t>
      </w:r>
      <w:proofErr w:type="spellStart"/>
      <w:r w:rsidRPr="002079C6">
        <w:rPr>
          <w:rFonts w:ascii="Times New Roman" w:hAnsi="Times New Roman" w:cs="Times New Roman"/>
          <w:sz w:val="22"/>
          <w:szCs w:val="22"/>
        </w:rPr>
        <w:t>sedimented</w:t>
      </w:r>
      <w:proofErr w:type="spellEnd"/>
      <w:r w:rsidRPr="002079C6">
        <w:rPr>
          <w:rFonts w:ascii="Times New Roman" w:hAnsi="Times New Roman" w:cs="Times New Roman"/>
          <w:sz w:val="22"/>
          <w:szCs w:val="22"/>
        </w:rPr>
        <w:t xml:space="preserve"> site in the North Atlantic called North Pond, and </w:t>
      </w:r>
      <w:r>
        <w:rPr>
          <w:rFonts w:ascii="Times New Roman" w:hAnsi="Times New Roman" w:cs="Times New Roman"/>
          <w:sz w:val="22"/>
          <w:szCs w:val="22"/>
        </w:rPr>
        <w:t xml:space="preserve">the </w:t>
      </w:r>
      <w:r w:rsidRPr="002079C6">
        <w:rPr>
          <w:rFonts w:ascii="Times New Roman" w:hAnsi="Times New Roman" w:cs="Times New Roman"/>
          <w:sz w:val="22"/>
          <w:szCs w:val="22"/>
        </w:rPr>
        <w:t>Dorado basaltic outcrop in the eastern equatorial Pacific.  As we transitioned into Phase 2 (2015-2020), we diversified our research portfolio to include other field sites</w:t>
      </w:r>
      <w:r>
        <w:rPr>
          <w:rFonts w:ascii="Times New Roman" w:hAnsi="Times New Roman" w:cs="Times New Roman"/>
          <w:sz w:val="22"/>
          <w:szCs w:val="22"/>
        </w:rPr>
        <w:t xml:space="preserve">, including, but not limited to a </w:t>
      </w:r>
      <w:r w:rsidRPr="002079C6">
        <w:rPr>
          <w:rFonts w:ascii="Times New Roman" w:hAnsi="Times New Roman" w:cs="Times New Roman"/>
          <w:sz w:val="22"/>
          <w:szCs w:val="22"/>
        </w:rPr>
        <w:t>targeted study at the ocean core complex of the Atlantis Massif</w:t>
      </w:r>
      <w:r>
        <w:rPr>
          <w:rFonts w:ascii="Times New Roman" w:hAnsi="Times New Roman" w:cs="Times New Roman"/>
          <w:sz w:val="22"/>
          <w:szCs w:val="22"/>
        </w:rPr>
        <w:t xml:space="preserve"> in the North Atlantic.  In Phase 2, we are also complementing our field-based research with </w:t>
      </w:r>
      <w:r w:rsidRPr="002079C6">
        <w:rPr>
          <w:rFonts w:ascii="Times New Roman" w:hAnsi="Times New Roman" w:cs="Times New Roman"/>
          <w:sz w:val="22"/>
          <w:szCs w:val="22"/>
        </w:rPr>
        <w:t>laboratory</w:t>
      </w:r>
      <w:r>
        <w:rPr>
          <w:rFonts w:ascii="Times New Roman" w:hAnsi="Times New Roman" w:cs="Times New Roman"/>
          <w:sz w:val="22"/>
          <w:szCs w:val="22"/>
        </w:rPr>
        <w:t xml:space="preserve"> studies of microbial survival and propagation,</w:t>
      </w:r>
      <w:r w:rsidRPr="002079C6">
        <w:rPr>
          <w:rFonts w:ascii="Times New Roman" w:hAnsi="Times New Roman" w:cs="Times New Roman"/>
          <w:sz w:val="22"/>
          <w:szCs w:val="22"/>
        </w:rPr>
        <w:t xml:space="preserve"> and modeling studies </w:t>
      </w:r>
      <w:r>
        <w:rPr>
          <w:rFonts w:ascii="Times New Roman" w:hAnsi="Times New Roman" w:cs="Times New Roman"/>
          <w:sz w:val="22"/>
          <w:szCs w:val="22"/>
        </w:rPr>
        <w:t xml:space="preserve">of </w:t>
      </w:r>
      <w:proofErr w:type="spellStart"/>
      <w:r>
        <w:rPr>
          <w:rFonts w:ascii="Times New Roman" w:hAnsi="Times New Roman" w:cs="Times New Roman"/>
          <w:sz w:val="22"/>
          <w:szCs w:val="22"/>
        </w:rPr>
        <w:t>physico</w:t>
      </w:r>
      <w:proofErr w:type="spellEnd"/>
      <w:r>
        <w:rPr>
          <w:rFonts w:ascii="Times New Roman" w:hAnsi="Times New Roman" w:cs="Times New Roman"/>
          <w:sz w:val="22"/>
          <w:szCs w:val="22"/>
        </w:rPr>
        <w:t>-chemical properties in the subsurface</w:t>
      </w:r>
      <w:r w:rsidRPr="002079C6">
        <w:rPr>
          <w:rFonts w:ascii="Times New Roman" w:hAnsi="Times New Roman" w:cs="Times New Roman"/>
          <w:sz w:val="22"/>
          <w:szCs w:val="22"/>
        </w:rPr>
        <w:t xml:space="preserve">.  </w:t>
      </w:r>
    </w:p>
    <w:p w14:paraId="62FFC5A3" w14:textId="77777777" w:rsidR="004C77C6" w:rsidRPr="002079C6" w:rsidRDefault="004C77C6" w:rsidP="004C77C6">
      <w:pPr>
        <w:ind w:firstLine="720"/>
        <w:rPr>
          <w:rFonts w:ascii="Times New Roman" w:hAnsi="Times New Roman" w:cs="Times New Roman"/>
          <w:sz w:val="22"/>
          <w:szCs w:val="22"/>
        </w:rPr>
      </w:pPr>
      <w:r w:rsidRPr="002079C6">
        <w:rPr>
          <w:rFonts w:ascii="Times New Roman" w:hAnsi="Times New Roman" w:cs="Times New Roman"/>
          <w:sz w:val="22"/>
          <w:szCs w:val="22"/>
        </w:rPr>
        <w:t xml:space="preserve">To achieve C-DEBI objectives, we directed a large portion of the research funds to the Co-Investigators (Jan Amend, USC; Julie Huber, MBL; Steven </w:t>
      </w:r>
      <w:proofErr w:type="spellStart"/>
      <w:r w:rsidRPr="002079C6">
        <w:rPr>
          <w:rFonts w:ascii="Times New Roman" w:hAnsi="Times New Roman" w:cs="Times New Roman"/>
          <w:sz w:val="22"/>
          <w:szCs w:val="22"/>
        </w:rPr>
        <w:t>D’Hondt</w:t>
      </w:r>
      <w:proofErr w:type="spellEnd"/>
      <w:r w:rsidRPr="002079C6">
        <w:rPr>
          <w:rFonts w:ascii="Times New Roman" w:hAnsi="Times New Roman" w:cs="Times New Roman"/>
          <w:sz w:val="22"/>
          <w:szCs w:val="22"/>
        </w:rPr>
        <w:t xml:space="preserve">, URI; Andrew Fisher, UCSC; Geoff Wheat, UAF) and Senior Scientists (Steven </w:t>
      </w:r>
      <w:proofErr w:type="spellStart"/>
      <w:r w:rsidRPr="002079C6">
        <w:rPr>
          <w:rFonts w:ascii="Times New Roman" w:hAnsi="Times New Roman" w:cs="Times New Roman"/>
          <w:sz w:val="22"/>
          <w:szCs w:val="22"/>
        </w:rPr>
        <w:t>Finkel</w:t>
      </w:r>
      <w:proofErr w:type="spellEnd"/>
      <w:r w:rsidRPr="002079C6">
        <w:rPr>
          <w:rFonts w:ascii="Times New Roman" w:hAnsi="Times New Roman" w:cs="Times New Roman"/>
          <w:sz w:val="22"/>
          <w:szCs w:val="22"/>
        </w:rPr>
        <w:t xml:space="preserve"> and John Heidelberg, USC; Beth </w:t>
      </w:r>
      <w:proofErr w:type="spellStart"/>
      <w:r w:rsidRPr="002079C6">
        <w:rPr>
          <w:rFonts w:ascii="Times New Roman" w:hAnsi="Times New Roman" w:cs="Times New Roman"/>
          <w:sz w:val="22"/>
          <w:szCs w:val="22"/>
        </w:rPr>
        <w:t>Orcutt</w:t>
      </w:r>
      <w:proofErr w:type="spellEnd"/>
      <w:r w:rsidRPr="002079C6">
        <w:rPr>
          <w:rFonts w:ascii="Times New Roman" w:hAnsi="Times New Roman" w:cs="Times New Roman"/>
          <w:sz w:val="22"/>
          <w:szCs w:val="22"/>
        </w:rPr>
        <w:t xml:space="preserve">, Bigelow; Victoria Orphan, Caltech; Alfred </w:t>
      </w:r>
      <w:proofErr w:type="spellStart"/>
      <w:r w:rsidRPr="002079C6">
        <w:rPr>
          <w:rFonts w:ascii="Times New Roman" w:hAnsi="Times New Roman" w:cs="Times New Roman"/>
          <w:sz w:val="22"/>
          <w:szCs w:val="22"/>
        </w:rPr>
        <w:t>Spormann</w:t>
      </w:r>
      <w:proofErr w:type="spellEnd"/>
      <w:r w:rsidRPr="002079C6">
        <w:rPr>
          <w:rFonts w:ascii="Times New Roman" w:hAnsi="Times New Roman" w:cs="Times New Roman"/>
          <w:sz w:val="22"/>
          <w:szCs w:val="22"/>
        </w:rPr>
        <w:t>, Stanford); substantial resources also went to competitively awarded research grants</w:t>
      </w:r>
      <w:r>
        <w:rPr>
          <w:rFonts w:ascii="Times New Roman" w:hAnsi="Times New Roman" w:cs="Times New Roman"/>
          <w:sz w:val="22"/>
          <w:szCs w:val="22"/>
        </w:rPr>
        <w:t>, and graduate student and post</w:t>
      </w:r>
      <w:r w:rsidRPr="002079C6">
        <w:rPr>
          <w:rFonts w:ascii="Times New Roman" w:hAnsi="Times New Roman" w:cs="Times New Roman"/>
          <w:sz w:val="22"/>
          <w:szCs w:val="22"/>
        </w:rPr>
        <w:t>doctoral fellowships.</w:t>
      </w:r>
    </w:p>
    <w:p w14:paraId="094DE5D8" w14:textId="77777777" w:rsidR="004C77C6" w:rsidRPr="002079C6" w:rsidRDefault="004C77C6" w:rsidP="004C77C6">
      <w:pPr>
        <w:ind w:firstLine="720"/>
        <w:rPr>
          <w:rFonts w:ascii="Times New Roman" w:hAnsi="Times New Roman" w:cs="Times New Roman"/>
          <w:sz w:val="22"/>
          <w:szCs w:val="22"/>
        </w:rPr>
      </w:pPr>
      <w:r w:rsidRPr="002079C6">
        <w:rPr>
          <w:rFonts w:ascii="Times New Roman" w:hAnsi="Times New Roman" w:cs="Times New Roman"/>
          <w:sz w:val="22"/>
          <w:szCs w:val="22"/>
        </w:rPr>
        <w:t xml:space="preserve">In Phase 2, our research framework balances discovery science, where the activities are dominated by field measurements, instrument development and deployment, and sample analysis, with hypothesis testing, data integration, laboratory experimentation, and ecosystem modeling.  </w:t>
      </w:r>
      <w:r w:rsidRPr="002079C6">
        <w:rPr>
          <w:rFonts w:ascii="Times New Roman" w:eastAsia="Times New Roman" w:hAnsi="Times New Roman" w:cs="Times New Roman"/>
          <w:sz w:val="22"/>
          <w:szCs w:val="22"/>
        </w:rPr>
        <w:t xml:space="preserve">The overarching research themes and associated objectives </w:t>
      </w:r>
      <w:r w:rsidRPr="002079C6">
        <w:rPr>
          <w:rFonts w:ascii="Times New Roman" w:hAnsi="Times New Roman" w:cs="Times New Roman"/>
          <w:sz w:val="22"/>
          <w:szCs w:val="22"/>
        </w:rPr>
        <w:t>require highly multidisciplinary and interdisciplinary approaches, with the greatest emphasis on microbial ecology</w:t>
      </w:r>
      <w:r w:rsidRPr="002079C6">
        <w:rPr>
          <w:rFonts w:ascii="Times New Roman" w:eastAsia="Times New Roman" w:hAnsi="Times New Roman" w:cs="Times New Roman"/>
          <w:sz w:val="22"/>
          <w:szCs w:val="22"/>
        </w:rPr>
        <w:t>.  The research themes are:</w:t>
      </w:r>
    </w:p>
    <w:p w14:paraId="0C774AF7" w14:textId="77777777" w:rsidR="004C77C6" w:rsidRPr="002079C6" w:rsidRDefault="004C77C6" w:rsidP="004C77C6">
      <w:pPr>
        <w:rPr>
          <w:rFonts w:ascii="Times New Roman" w:hAnsi="Times New Roman" w:cs="Times New Roman"/>
          <w:sz w:val="22"/>
          <w:szCs w:val="22"/>
        </w:rPr>
      </w:pPr>
      <w:r w:rsidRPr="002079C6">
        <w:rPr>
          <w:rFonts w:ascii="Times New Roman" w:hAnsi="Times New Roman" w:cs="Times New Roman"/>
          <w:sz w:val="22"/>
          <w:szCs w:val="22"/>
        </w:rPr>
        <w:t xml:space="preserve">  </w:t>
      </w:r>
    </w:p>
    <w:p w14:paraId="5783A1BF" w14:textId="77777777" w:rsidR="004C77C6" w:rsidRPr="002079C6" w:rsidRDefault="004C77C6" w:rsidP="004C77C6">
      <w:pPr>
        <w:widowControl w:val="0"/>
        <w:autoSpaceDE w:val="0"/>
        <w:autoSpaceDN w:val="0"/>
        <w:adjustRightInd w:val="0"/>
        <w:rPr>
          <w:rFonts w:ascii="Times New Roman" w:hAnsi="Times New Roman" w:cs="Times New Roman"/>
          <w:sz w:val="22"/>
          <w:szCs w:val="22"/>
        </w:rPr>
      </w:pPr>
      <w:r w:rsidRPr="002079C6">
        <w:rPr>
          <w:rFonts w:ascii="Times New Roman" w:hAnsi="Times New Roman" w:cs="Times New Roman"/>
          <w:b/>
          <w:bCs/>
          <w:i/>
          <w:iCs/>
          <w:sz w:val="22"/>
          <w:szCs w:val="22"/>
        </w:rPr>
        <w:t>Theme 1: Fluxes, Connectivity, and Energy</w:t>
      </w:r>
      <w:r w:rsidRPr="002079C6">
        <w:rPr>
          <w:rFonts w:ascii="Times New Roman" w:hAnsi="Times New Roman" w:cs="Times New Roman"/>
          <w:sz w:val="22"/>
          <w:szCs w:val="22"/>
        </w:rPr>
        <w:t xml:space="preserve">—centering on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environmental conditions.</w:t>
      </w:r>
    </w:p>
    <w:p w14:paraId="6FE1092E"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r w:rsidRPr="002079C6">
        <w:rPr>
          <w:rFonts w:ascii="Times New Roman" w:hAnsi="Times New Roman" w:cs="Times New Roman"/>
          <w:sz w:val="22"/>
          <w:szCs w:val="22"/>
        </w:rPr>
        <w:t xml:space="preserve">(1.1) </w:t>
      </w:r>
      <w:r w:rsidRPr="002079C6">
        <w:rPr>
          <w:rFonts w:ascii="Times New Roman" w:hAnsi="Times New Roman" w:cs="Times New Roman"/>
          <w:sz w:val="22"/>
          <w:szCs w:val="22"/>
        </w:rPr>
        <w:tab/>
        <w:t xml:space="preserve">Constrain the extent, variability, and controls on fluxes and connectivity within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biomes and between the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and the overlying ocean.</w:t>
      </w:r>
    </w:p>
    <w:p w14:paraId="272A2006"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r w:rsidRPr="002079C6">
        <w:rPr>
          <w:rFonts w:ascii="Times New Roman" w:hAnsi="Times New Roman" w:cs="Times New Roman"/>
          <w:sz w:val="22"/>
          <w:szCs w:val="22"/>
        </w:rPr>
        <w:t xml:space="preserve">(1.2) </w:t>
      </w:r>
      <w:r w:rsidRPr="002079C6">
        <w:rPr>
          <w:rFonts w:ascii="Times New Roman" w:hAnsi="Times New Roman" w:cs="Times New Roman"/>
          <w:sz w:val="22"/>
          <w:szCs w:val="22"/>
        </w:rPr>
        <w:tab/>
        <w:t xml:space="preserve">Map the geochemical energy sources in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ecosystems at a range of spatial scales.</w:t>
      </w:r>
    </w:p>
    <w:p w14:paraId="161B58D4"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r w:rsidRPr="002079C6">
        <w:rPr>
          <w:rFonts w:ascii="Times New Roman" w:hAnsi="Times New Roman" w:cs="Times New Roman"/>
          <w:sz w:val="22"/>
          <w:szCs w:val="22"/>
        </w:rPr>
        <w:t xml:space="preserve">(1.3) </w:t>
      </w:r>
      <w:r w:rsidRPr="002079C6">
        <w:rPr>
          <w:rFonts w:ascii="Times New Roman" w:hAnsi="Times New Roman" w:cs="Times New Roman"/>
          <w:sz w:val="22"/>
          <w:szCs w:val="22"/>
        </w:rPr>
        <w:tab/>
        <w:t xml:space="preserve">Develop and test the next generation of coupled geochemical-hydrological-microbial models for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ecosystems.</w:t>
      </w:r>
    </w:p>
    <w:p w14:paraId="322B7DE8" w14:textId="77777777" w:rsidR="004C77C6" w:rsidRPr="002079C6" w:rsidRDefault="004C77C6" w:rsidP="004C77C6">
      <w:pPr>
        <w:widowControl w:val="0"/>
        <w:autoSpaceDE w:val="0"/>
        <w:autoSpaceDN w:val="0"/>
        <w:adjustRightInd w:val="0"/>
        <w:rPr>
          <w:rFonts w:ascii="Times New Roman" w:hAnsi="Times New Roman" w:cs="Times New Roman"/>
          <w:sz w:val="22"/>
          <w:szCs w:val="22"/>
        </w:rPr>
      </w:pPr>
      <w:r w:rsidRPr="002079C6">
        <w:rPr>
          <w:rFonts w:ascii="Times New Roman" w:hAnsi="Times New Roman" w:cs="Times New Roman"/>
          <w:b/>
          <w:bCs/>
          <w:i/>
          <w:iCs/>
          <w:sz w:val="22"/>
          <w:szCs w:val="22"/>
        </w:rPr>
        <w:t>Theme 2: Activities, Communities, and Ecosystems</w:t>
      </w:r>
      <w:r w:rsidRPr="002079C6">
        <w:rPr>
          <w:rFonts w:ascii="Times New Roman" w:hAnsi="Times New Roman" w:cs="Times New Roman"/>
          <w:sz w:val="22"/>
          <w:szCs w:val="22"/>
        </w:rPr>
        <w:t>—emphasizing resident microbial communities.</w:t>
      </w:r>
    </w:p>
    <w:p w14:paraId="4989EC4C"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proofErr w:type="gramStart"/>
      <w:r w:rsidRPr="002079C6">
        <w:rPr>
          <w:rFonts w:ascii="Times New Roman" w:hAnsi="Times New Roman" w:cs="Times New Roman"/>
          <w:sz w:val="22"/>
          <w:szCs w:val="22"/>
        </w:rPr>
        <w:t xml:space="preserve">(2.1) </w:t>
      </w:r>
      <w:r w:rsidRPr="002079C6">
        <w:rPr>
          <w:rFonts w:ascii="Times New Roman" w:hAnsi="Times New Roman" w:cs="Times New Roman"/>
          <w:sz w:val="22"/>
          <w:szCs w:val="22"/>
        </w:rPr>
        <w:tab/>
        <w:t xml:space="preserve">Determine community composition, functional potential, and patterns of natural selection in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ecosystems.</w:t>
      </w:r>
      <w:proofErr w:type="gramEnd"/>
    </w:p>
    <w:p w14:paraId="4B3AF03B"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proofErr w:type="gramStart"/>
      <w:r w:rsidRPr="002079C6">
        <w:rPr>
          <w:rFonts w:ascii="Times New Roman" w:hAnsi="Times New Roman" w:cs="Times New Roman"/>
          <w:sz w:val="22"/>
          <w:szCs w:val="22"/>
        </w:rPr>
        <w:t xml:space="preserve">(2.2) </w:t>
      </w:r>
      <w:r w:rsidRPr="002079C6">
        <w:rPr>
          <w:rFonts w:ascii="Times New Roman" w:hAnsi="Times New Roman" w:cs="Times New Roman"/>
          <w:sz w:val="22"/>
          <w:szCs w:val="22"/>
        </w:rPr>
        <w:tab/>
        <w:t xml:space="preserve">Determine metabolic activity of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microbial communities.</w:t>
      </w:r>
      <w:proofErr w:type="gramEnd"/>
    </w:p>
    <w:p w14:paraId="2F1EF25C"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proofErr w:type="gramStart"/>
      <w:r w:rsidRPr="002079C6">
        <w:rPr>
          <w:rFonts w:ascii="Times New Roman" w:hAnsi="Times New Roman" w:cs="Times New Roman"/>
          <w:sz w:val="22"/>
          <w:szCs w:val="22"/>
        </w:rPr>
        <w:t xml:space="preserve">(2.3) </w:t>
      </w:r>
      <w:r w:rsidRPr="002079C6">
        <w:rPr>
          <w:rFonts w:ascii="Times New Roman" w:hAnsi="Times New Roman" w:cs="Times New Roman"/>
          <w:sz w:val="22"/>
          <w:szCs w:val="22"/>
        </w:rPr>
        <w:tab/>
        <w:t xml:space="preserve">Advance understanding of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microbe-virus interactions.</w:t>
      </w:r>
      <w:proofErr w:type="gramEnd"/>
    </w:p>
    <w:p w14:paraId="51446E9D" w14:textId="77777777" w:rsidR="004C77C6" w:rsidRPr="002079C6" w:rsidRDefault="004C77C6" w:rsidP="004C77C6">
      <w:pPr>
        <w:widowControl w:val="0"/>
        <w:autoSpaceDE w:val="0"/>
        <w:autoSpaceDN w:val="0"/>
        <w:adjustRightInd w:val="0"/>
        <w:rPr>
          <w:rFonts w:ascii="Times New Roman" w:hAnsi="Times New Roman" w:cs="Times New Roman"/>
          <w:sz w:val="22"/>
          <w:szCs w:val="22"/>
        </w:rPr>
      </w:pPr>
      <w:r w:rsidRPr="002079C6">
        <w:rPr>
          <w:rFonts w:ascii="Times New Roman" w:hAnsi="Times New Roman" w:cs="Times New Roman"/>
          <w:b/>
          <w:bCs/>
          <w:i/>
          <w:iCs/>
          <w:sz w:val="22"/>
          <w:szCs w:val="22"/>
        </w:rPr>
        <w:t>Theme 3: Metabolism, Survival, and Adaptation</w:t>
      </w:r>
      <w:r w:rsidRPr="002079C6">
        <w:rPr>
          <w:rFonts w:ascii="Times New Roman" w:hAnsi="Times New Roman" w:cs="Times New Roman"/>
          <w:sz w:val="22"/>
          <w:szCs w:val="22"/>
        </w:rPr>
        <w:t>—concentrating on the actions and traits of individual</w:t>
      </w:r>
    </w:p>
    <w:p w14:paraId="495469E8" w14:textId="77777777" w:rsidR="004C77C6" w:rsidRPr="002079C6" w:rsidRDefault="004C77C6" w:rsidP="004C77C6">
      <w:pPr>
        <w:widowControl w:val="0"/>
        <w:autoSpaceDE w:val="0"/>
        <w:autoSpaceDN w:val="0"/>
        <w:adjustRightInd w:val="0"/>
        <w:rPr>
          <w:rFonts w:ascii="Times New Roman" w:hAnsi="Times New Roman" w:cs="Times New Roman"/>
          <w:sz w:val="22"/>
          <w:szCs w:val="22"/>
        </w:rPr>
      </w:pPr>
      <w:proofErr w:type="gramStart"/>
      <w:r w:rsidRPr="002079C6">
        <w:rPr>
          <w:rFonts w:ascii="Times New Roman" w:hAnsi="Times New Roman" w:cs="Times New Roman"/>
          <w:sz w:val="22"/>
          <w:szCs w:val="22"/>
        </w:rPr>
        <w:t>microbial</w:t>
      </w:r>
      <w:proofErr w:type="gramEnd"/>
      <w:r w:rsidRPr="002079C6">
        <w:rPr>
          <w:rFonts w:ascii="Times New Roman" w:hAnsi="Times New Roman" w:cs="Times New Roman"/>
          <w:sz w:val="22"/>
          <w:szCs w:val="22"/>
        </w:rPr>
        <w:t xml:space="preserve"> species.</w:t>
      </w:r>
    </w:p>
    <w:p w14:paraId="466FC033"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r w:rsidRPr="002079C6">
        <w:rPr>
          <w:rFonts w:ascii="Times New Roman" w:hAnsi="Times New Roman" w:cs="Times New Roman"/>
          <w:sz w:val="22"/>
          <w:szCs w:val="22"/>
        </w:rPr>
        <w:t xml:space="preserve">(3.1) </w:t>
      </w:r>
      <w:r w:rsidRPr="002079C6">
        <w:rPr>
          <w:rFonts w:ascii="Times New Roman" w:hAnsi="Times New Roman" w:cs="Times New Roman"/>
          <w:sz w:val="22"/>
          <w:szCs w:val="22"/>
        </w:rPr>
        <w:tab/>
        <w:t xml:space="preserve">Isolate and characterize novel bacteria and </w:t>
      </w:r>
      <w:proofErr w:type="spellStart"/>
      <w:r w:rsidRPr="002079C6">
        <w:rPr>
          <w:rFonts w:ascii="Times New Roman" w:hAnsi="Times New Roman" w:cs="Times New Roman"/>
          <w:sz w:val="22"/>
          <w:szCs w:val="22"/>
        </w:rPr>
        <w:t>archaea</w:t>
      </w:r>
      <w:proofErr w:type="spellEnd"/>
      <w:r w:rsidRPr="002079C6">
        <w:rPr>
          <w:rFonts w:ascii="Times New Roman" w:hAnsi="Times New Roman" w:cs="Times New Roman"/>
          <w:sz w:val="22"/>
          <w:szCs w:val="22"/>
        </w:rPr>
        <w:t xml:space="preserve"> from diverse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habitats.</w:t>
      </w:r>
    </w:p>
    <w:p w14:paraId="482D32FA"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proofErr w:type="gramStart"/>
      <w:r w:rsidRPr="002079C6">
        <w:rPr>
          <w:rFonts w:ascii="Times New Roman" w:hAnsi="Times New Roman" w:cs="Times New Roman"/>
          <w:sz w:val="22"/>
          <w:szCs w:val="22"/>
        </w:rPr>
        <w:t xml:space="preserve">(3.2) </w:t>
      </w:r>
      <w:r w:rsidRPr="002079C6">
        <w:rPr>
          <w:rFonts w:ascii="Times New Roman" w:hAnsi="Times New Roman" w:cs="Times New Roman"/>
          <w:sz w:val="22"/>
          <w:szCs w:val="22"/>
        </w:rPr>
        <w:tab/>
        <w:t xml:space="preserve">Examine fundamental physiology of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microbes under conditions of low growth rates and low energy flux.</w:t>
      </w:r>
      <w:proofErr w:type="gramEnd"/>
    </w:p>
    <w:p w14:paraId="0909817B" w14:textId="77777777" w:rsidR="004C77C6" w:rsidRPr="002079C6" w:rsidRDefault="004C77C6" w:rsidP="004C77C6">
      <w:pPr>
        <w:widowControl w:val="0"/>
        <w:autoSpaceDE w:val="0"/>
        <w:autoSpaceDN w:val="0"/>
        <w:adjustRightInd w:val="0"/>
        <w:ind w:left="900" w:hanging="540"/>
        <w:rPr>
          <w:rFonts w:ascii="Times New Roman" w:hAnsi="Times New Roman" w:cs="Times New Roman"/>
          <w:sz w:val="22"/>
          <w:szCs w:val="22"/>
        </w:rPr>
      </w:pPr>
      <w:r w:rsidRPr="002079C6">
        <w:rPr>
          <w:rFonts w:ascii="Times New Roman" w:hAnsi="Times New Roman" w:cs="Times New Roman"/>
          <w:sz w:val="22"/>
          <w:szCs w:val="22"/>
        </w:rPr>
        <w:t xml:space="preserve">(3.3) </w:t>
      </w:r>
      <w:r w:rsidRPr="002079C6">
        <w:rPr>
          <w:rFonts w:ascii="Times New Roman" w:hAnsi="Times New Roman" w:cs="Times New Roman"/>
          <w:sz w:val="22"/>
          <w:szCs w:val="22"/>
        </w:rPr>
        <w:tab/>
        <w:t xml:space="preserve">Perform adaptive evolution and long-term survival experiments with </w:t>
      </w:r>
      <w:proofErr w:type="spellStart"/>
      <w:r w:rsidRPr="002079C6">
        <w:rPr>
          <w:rFonts w:ascii="Times New Roman" w:hAnsi="Times New Roman" w:cs="Times New Roman"/>
          <w:sz w:val="22"/>
          <w:szCs w:val="22"/>
        </w:rPr>
        <w:t>subseafloor</w:t>
      </w:r>
      <w:proofErr w:type="spellEnd"/>
      <w:r w:rsidRPr="002079C6">
        <w:rPr>
          <w:rFonts w:ascii="Times New Roman" w:hAnsi="Times New Roman" w:cs="Times New Roman"/>
          <w:sz w:val="22"/>
          <w:szCs w:val="22"/>
        </w:rPr>
        <w:t xml:space="preserve"> microbes to </w:t>
      </w:r>
      <w:r w:rsidRPr="002079C6">
        <w:rPr>
          <w:rFonts w:ascii="Times New Roman" w:hAnsi="Times New Roman" w:cs="Times New Roman"/>
          <w:sz w:val="22"/>
          <w:szCs w:val="22"/>
        </w:rPr>
        <w:lastRenderedPageBreak/>
        <w:t>characterize molecular genetic signatures associated with particular phenotypes.</w:t>
      </w:r>
    </w:p>
    <w:p w14:paraId="71F3449D" w14:textId="77777777" w:rsidR="004C77C6" w:rsidRPr="002079C6" w:rsidRDefault="004C77C6" w:rsidP="004C77C6">
      <w:pPr>
        <w:outlineLvl w:val="1"/>
        <w:rPr>
          <w:rFonts w:ascii="Times New Roman" w:eastAsia="Times New Roman" w:hAnsi="Times New Roman" w:cs="Times New Roman"/>
          <w:b/>
          <w:bCs/>
          <w:sz w:val="22"/>
          <w:szCs w:val="22"/>
        </w:rPr>
      </w:pPr>
    </w:p>
    <w:p w14:paraId="1C9C2B5B" w14:textId="77777777" w:rsidR="004C77C6" w:rsidRDefault="004C77C6" w:rsidP="004C77C6">
      <w:pPr>
        <w:outlineLvl w:val="1"/>
        <w:rPr>
          <w:rFonts w:ascii="Times New Roman" w:eastAsia="Times New Roman" w:hAnsi="Times New Roman" w:cs="Times New Roman"/>
          <w:b/>
          <w:bCs/>
          <w:color w:val="C0504D" w:themeColor="accent2"/>
          <w:sz w:val="22"/>
          <w:szCs w:val="22"/>
        </w:rPr>
      </w:pPr>
      <w:r w:rsidRPr="00904A2A">
        <w:rPr>
          <w:rFonts w:ascii="Times New Roman" w:eastAsia="Times New Roman" w:hAnsi="Times New Roman" w:cs="Times New Roman"/>
          <w:b/>
          <w:bCs/>
          <w:color w:val="000000"/>
          <w:sz w:val="22"/>
          <w:szCs w:val="22"/>
        </w:rPr>
        <w:t>2. Research Thrust Areas</w:t>
      </w:r>
    </w:p>
    <w:p w14:paraId="2E380053" w14:textId="77777777" w:rsidR="004C77C6" w:rsidRDefault="004C77C6" w:rsidP="004C77C6">
      <w:pPr>
        <w:outlineLvl w:val="1"/>
        <w:rPr>
          <w:rFonts w:ascii="Times New Roman" w:eastAsia="Times New Roman" w:hAnsi="Times New Roman" w:cs="Times New Roman"/>
          <w:b/>
          <w:bCs/>
          <w:color w:val="C0504D" w:themeColor="accent2"/>
          <w:sz w:val="22"/>
          <w:szCs w:val="22"/>
        </w:rPr>
      </w:pPr>
    </w:p>
    <w:p w14:paraId="357147D2" w14:textId="77777777" w:rsidR="004C77C6" w:rsidRPr="0001424F" w:rsidRDefault="004C77C6" w:rsidP="004C77C6">
      <w:pPr>
        <w:ind w:firstLine="720"/>
      </w:pPr>
      <w:r w:rsidRPr="00AB5C21">
        <w:rPr>
          <w:rFonts w:ascii="Times New Roman" w:hAnsi="Times New Roman" w:cs="Times New Roman"/>
          <w:sz w:val="22"/>
          <w:szCs w:val="22"/>
        </w:rPr>
        <w:t>Here, we summarize the most important research accomplishments in 2016</w:t>
      </w:r>
      <w:r>
        <w:rPr>
          <w:rFonts w:ascii="Times New Roman" w:hAnsi="Times New Roman" w:cs="Times New Roman"/>
          <w:sz w:val="22"/>
          <w:szCs w:val="22"/>
        </w:rPr>
        <w:t>; we encountered no noteworthy problems.</w:t>
      </w:r>
      <w:r w:rsidRPr="00AB5C2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5C21">
        <w:rPr>
          <w:rFonts w:ascii="Times New Roman" w:hAnsi="Times New Roman" w:cs="Times New Roman"/>
          <w:sz w:val="22"/>
          <w:szCs w:val="22"/>
        </w:rPr>
        <w:t>The first five</w:t>
      </w:r>
      <w:r>
        <w:rPr>
          <w:rFonts w:ascii="Times New Roman" w:hAnsi="Times New Roman" w:cs="Times New Roman"/>
          <w:sz w:val="22"/>
          <w:szCs w:val="22"/>
        </w:rPr>
        <w:t xml:space="preserve"> subsections (2.a-e) cover</w:t>
      </w:r>
      <w:r w:rsidRPr="00AB5C21">
        <w:rPr>
          <w:rFonts w:ascii="Times New Roman" w:hAnsi="Times New Roman" w:cs="Times New Roman"/>
          <w:sz w:val="22"/>
          <w:szCs w:val="22"/>
        </w:rPr>
        <w:t xml:space="preserve"> major field programs at the Juan de Fuca Ridge Flank (</w:t>
      </w:r>
      <w:proofErr w:type="spellStart"/>
      <w:r w:rsidRPr="00AB5C21">
        <w:rPr>
          <w:rFonts w:ascii="Times New Roman" w:hAnsi="Times New Roman" w:cs="Times New Roman"/>
          <w:sz w:val="22"/>
          <w:szCs w:val="22"/>
        </w:rPr>
        <w:t>JdF</w:t>
      </w:r>
      <w:proofErr w:type="spellEnd"/>
      <w:r w:rsidRPr="00AB5C21">
        <w:rPr>
          <w:rFonts w:ascii="Times New Roman" w:hAnsi="Times New Roman" w:cs="Times New Roman"/>
          <w:sz w:val="22"/>
          <w:szCs w:val="22"/>
        </w:rPr>
        <w:t xml:space="preserve">), South Pacific Gyre (SPG), North Pond (NP), Dorado Outcrop (DO), and Atlantis Massif (AM).  We provide a brief background on each </w:t>
      </w:r>
      <w:r>
        <w:rPr>
          <w:rFonts w:ascii="Times New Roman" w:hAnsi="Times New Roman" w:cs="Times New Roman"/>
          <w:sz w:val="22"/>
          <w:szCs w:val="22"/>
        </w:rPr>
        <w:t xml:space="preserve">site </w:t>
      </w:r>
      <w:r w:rsidRPr="00AB5C21">
        <w:rPr>
          <w:rFonts w:ascii="Times New Roman" w:hAnsi="Times New Roman" w:cs="Times New Roman"/>
          <w:sz w:val="22"/>
          <w:szCs w:val="22"/>
        </w:rPr>
        <w:t>and describe the key operational, scientific, and technical accomplishments.  The next three subsections focus on other field projects (2.f), important laboratory studies (2.g), and modeling (2.h). The last two subsections briefly highlight projects funded through our grants and fellowship program (2.i) and workshops supported by C-DEBI (2.j).</w:t>
      </w:r>
    </w:p>
    <w:p w14:paraId="55DD0AB2" w14:textId="77777777" w:rsidR="004C77C6" w:rsidRPr="0001424F" w:rsidRDefault="004C77C6" w:rsidP="004C77C6">
      <w:pPr>
        <w:pStyle w:val="Heading1"/>
        <w:rPr>
          <w:color w:val="0000FF"/>
        </w:rPr>
      </w:pPr>
    </w:p>
    <w:p w14:paraId="1BF02C7A" w14:textId="77777777" w:rsidR="004C77C6" w:rsidRPr="006A08CE" w:rsidRDefault="004C77C6" w:rsidP="004C77C6">
      <w:pPr>
        <w:outlineLvl w:val="2"/>
        <w:rPr>
          <w:rFonts w:ascii="Times New Roman" w:eastAsia="Times New Roman" w:hAnsi="Times New Roman" w:cs="Times New Roman"/>
          <w:b/>
          <w:bCs/>
          <w:sz w:val="22"/>
          <w:szCs w:val="22"/>
        </w:rPr>
      </w:pPr>
      <w:r w:rsidRPr="006A08CE">
        <w:rPr>
          <w:rFonts w:ascii="Times New Roman" w:eastAsia="Times New Roman" w:hAnsi="Times New Roman" w:cs="Times New Roman"/>
          <w:b/>
          <w:bCs/>
          <w:sz w:val="22"/>
          <w:szCs w:val="22"/>
        </w:rPr>
        <w:t>a. Field Site: Eastern Flank of the Juan de Fuca Ridge</w:t>
      </w:r>
    </w:p>
    <w:p w14:paraId="67E707AE" w14:textId="77777777" w:rsidR="004C77C6" w:rsidRPr="00842C7C"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Led by:</w:t>
      </w:r>
      <w:r w:rsidRPr="006A08CE">
        <w:rPr>
          <w:rFonts w:ascii="Times New Roman" w:hAnsi="Times New Roman" w:cs="Times New Roman"/>
          <w:sz w:val="22"/>
          <w:szCs w:val="22"/>
        </w:rPr>
        <w:t xml:space="preserve"> Andrew Fisher, </w:t>
      </w:r>
      <w:r>
        <w:rPr>
          <w:rFonts w:ascii="Times New Roman" w:hAnsi="Times New Roman" w:cs="Times New Roman"/>
          <w:sz w:val="22"/>
          <w:szCs w:val="22"/>
        </w:rPr>
        <w:t>University of California at Santa Cruz</w:t>
      </w:r>
    </w:p>
    <w:p w14:paraId="251E835E" w14:textId="77777777" w:rsidR="004C77C6" w:rsidRPr="006A08CE" w:rsidRDefault="004C77C6" w:rsidP="004C77C6">
      <w:pPr>
        <w:ind w:firstLine="360"/>
        <w:rPr>
          <w:rFonts w:ascii="Times New Roman" w:hAnsi="Times New Roman" w:cs="Times New Roman"/>
          <w:b/>
          <w:bCs/>
          <w:sz w:val="22"/>
          <w:szCs w:val="22"/>
          <w:u w:val="single"/>
        </w:rPr>
      </w:pPr>
    </w:p>
    <w:p w14:paraId="1EA268DE"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Background</w:t>
      </w:r>
    </w:p>
    <w:p w14:paraId="579DDD92" w14:textId="77777777" w:rsidR="004C77C6"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The Juan de Fuca Ridge flank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major program is exploring the nature of linked </w:t>
      </w:r>
      <w:proofErr w:type="spellStart"/>
      <w:r w:rsidRPr="006A08CE">
        <w:rPr>
          <w:rFonts w:ascii="Times New Roman" w:hAnsi="Times New Roman" w:cs="Times New Roman"/>
          <w:sz w:val="22"/>
          <w:szCs w:val="22"/>
        </w:rPr>
        <w:t>hydrogeologic</w:t>
      </w:r>
      <w:proofErr w:type="spellEnd"/>
      <w:r w:rsidRPr="006A08CE">
        <w:rPr>
          <w:rFonts w:ascii="Times New Roman" w:hAnsi="Times New Roman" w:cs="Times New Roman"/>
          <w:sz w:val="22"/>
          <w:szCs w:val="22"/>
        </w:rPr>
        <w:t xml:space="preserve">, geochemical, and microbiological conditions and processes within a region of young, volcanic ocean crust that </w:t>
      </w:r>
      <w:r>
        <w:rPr>
          <w:rFonts w:ascii="Times New Roman" w:hAnsi="Times New Roman" w:cs="Times New Roman"/>
          <w:sz w:val="22"/>
          <w:szCs w:val="22"/>
        </w:rPr>
        <w:t>i</w:t>
      </w:r>
      <w:r w:rsidRPr="006A08CE">
        <w:rPr>
          <w:rFonts w:ascii="Times New Roman" w:hAnsi="Times New Roman" w:cs="Times New Roman"/>
          <w:sz w:val="22"/>
          <w:szCs w:val="22"/>
        </w:rPr>
        <w:t xml:space="preserve">s mostly buried by thick and continuous sediments. This is one of the best-studied ridge-flank systems on Earth, and provides particular value when compared to other ridge-flank sites at </w:t>
      </w:r>
      <w:r>
        <w:rPr>
          <w:rFonts w:ascii="Times New Roman" w:hAnsi="Times New Roman" w:cs="Times New Roman"/>
          <w:sz w:val="22"/>
          <w:szCs w:val="22"/>
        </w:rPr>
        <w:t>NP and DO</w:t>
      </w:r>
      <w:r w:rsidRPr="006A08CE">
        <w:rPr>
          <w:rFonts w:ascii="Times New Roman" w:hAnsi="Times New Roman" w:cs="Times New Roman"/>
          <w:sz w:val="22"/>
          <w:szCs w:val="22"/>
        </w:rPr>
        <w:t xml:space="preserve">. These two systems are cool and </w:t>
      </w:r>
      <w:proofErr w:type="spellStart"/>
      <w:r w:rsidRPr="006A08CE">
        <w:rPr>
          <w:rFonts w:ascii="Times New Roman" w:hAnsi="Times New Roman" w:cs="Times New Roman"/>
          <w:sz w:val="22"/>
          <w:szCs w:val="22"/>
        </w:rPr>
        <w:t>oxic</w:t>
      </w:r>
      <w:proofErr w:type="spellEnd"/>
      <w:r w:rsidRPr="006A08CE">
        <w:rPr>
          <w:rFonts w:ascii="Times New Roman" w:hAnsi="Times New Roman" w:cs="Times New Roman"/>
          <w:sz w:val="22"/>
          <w:szCs w:val="22"/>
        </w:rPr>
        <w:t xml:space="preserve">, whereas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is warm (up to ~65°C) and highly reacted (</w:t>
      </w:r>
      <w:proofErr w:type="spellStart"/>
      <w:r w:rsidRPr="006A08CE">
        <w:rPr>
          <w:rFonts w:ascii="Times New Roman" w:hAnsi="Times New Roman" w:cs="Times New Roman"/>
          <w:sz w:val="22"/>
          <w:szCs w:val="22"/>
        </w:rPr>
        <w:t>suboxic</w:t>
      </w:r>
      <w:proofErr w:type="spellEnd"/>
      <w:r w:rsidRPr="006A08CE">
        <w:rPr>
          <w:rFonts w:ascii="Times New Roman" w:hAnsi="Times New Roman" w:cs="Times New Roman"/>
          <w:sz w:val="22"/>
          <w:szCs w:val="22"/>
        </w:rPr>
        <w:t xml:space="preserve"> to anoxic). Although sediment restricts the movement of fluids, heat, and solutes between the volcanic crust and ocean throughout most of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region, isolated volcanic outcrops (seamounts) penetrate the sediment in a few locations, providing focused flow pathways. Experiments on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were a primary focus in Phase 1 </w:t>
      </w:r>
      <w:r>
        <w:rPr>
          <w:rFonts w:ascii="Times New Roman" w:hAnsi="Times New Roman" w:cs="Times New Roman"/>
          <w:sz w:val="22"/>
          <w:szCs w:val="22"/>
        </w:rPr>
        <w:t xml:space="preserve">(following </w:t>
      </w:r>
      <w:r w:rsidRPr="006A08CE">
        <w:rPr>
          <w:rFonts w:ascii="Times New Roman" w:hAnsi="Times New Roman" w:cs="Times New Roman"/>
          <w:sz w:val="22"/>
          <w:szCs w:val="22"/>
        </w:rPr>
        <w:t xml:space="preserve">Expedition 327), and </w:t>
      </w:r>
      <w:proofErr w:type="gramStart"/>
      <w:r w:rsidRPr="006A08CE">
        <w:rPr>
          <w:rFonts w:ascii="Times New Roman" w:hAnsi="Times New Roman" w:cs="Times New Roman"/>
          <w:sz w:val="22"/>
          <w:szCs w:val="22"/>
        </w:rPr>
        <w:t>longer term</w:t>
      </w:r>
      <w:proofErr w:type="gramEnd"/>
      <w:r w:rsidRPr="006A08CE">
        <w:rPr>
          <w:rFonts w:ascii="Times New Roman" w:hAnsi="Times New Roman" w:cs="Times New Roman"/>
          <w:sz w:val="22"/>
          <w:szCs w:val="22"/>
        </w:rPr>
        <w:t xml:space="preserve"> studies were organized through use of sealed,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observatory systems (CORKs) that were visited after drilling for several years as part of submersible expeditions. Materials and data collected during the drilling expedition and subsequent CORK servicing expeditions have been used for laboratory analyses, experiments, and modeling. In addition, </w:t>
      </w:r>
      <w:r>
        <w:rPr>
          <w:rFonts w:ascii="Times New Roman" w:hAnsi="Times New Roman" w:cs="Times New Roman"/>
          <w:sz w:val="22"/>
          <w:szCs w:val="22"/>
        </w:rPr>
        <w:t>t</w:t>
      </w:r>
      <w:r w:rsidRPr="006A08CE">
        <w:rPr>
          <w:rFonts w:ascii="Times New Roman" w:hAnsi="Times New Roman" w:cs="Times New Roman"/>
          <w:sz w:val="22"/>
          <w:szCs w:val="22"/>
        </w:rPr>
        <w:t xml:space="preserve">ools and methods developed for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program were adapted and applied at other sites, including numerous C-DEBI program locations.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major program has also contributed to training of numerous graduate and undergraduate students and postdoctoral researchers, including those who add diversity to the STEM pipeline; has linked researchers and students from across the US and around the world; and has been the basis for extensive education and outreach programs to the K-12 community and the public at large. </w:t>
      </w:r>
      <w:r>
        <w:rPr>
          <w:rFonts w:ascii="Times New Roman" w:hAnsi="Times New Roman" w:cs="Times New Roman"/>
          <w:sz w:val="22"/>
          <w:szCs w:val="22"/>
        </w:rPr>
        <w:t xml:space="preserve"> </w:t>
      </w:r>
      <w:r w:rsidRPr="006A08CE">
        <w:rPr>
          <w:rFonts w:ascii="Times New Roman" w:hAnsi="Times New Roman" w:cs="Times New Roman"/>
          <w:sz w:val="22"/>
          <w:szCs w:val="22"/>
        </w:rPr>
        <w:t xml:space="preserve">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major program has explored these and related questions: </w:t>
      </w:r>
    </w:p>
    <w:p w14:paraId="5E4A0A78" w14:textId="77777777" w:rsidR="004C77C6" w:rsidRPr="006A08CE" w:rsidRDefault="004C77C6" w:rsidP="004C77C6">
      <w:pPr>
        <w:ind w:firstLine="720"/>
        <w:rPr>
          <w:rFonts w:ascii="Times New Roman" w:hAnsi="Times New Roman" w:cs="Times New Roman"/>
          <w:sz w:val="22"/>
          <w:szCs w:val="22"/>
        </w:rPr>
      </w:pPr>
    </w:p>
    <w:p w14:paraId="59809507" w14:textId="77777777" w:rsidR="004C77C6" w:rsidRPr="006A08CE" w:rsidRDefault="004C77C6" w:rsidP="004C77C6">
      <w:pPr>
        <w:pStyle w:val="ListParagraph"/>
        <w:numPr>
          <w:ilvl w:val="0"/>
          <w:numId w:val="41"/>
        </w:numPr>
        <w:ind w:left="720"/>
        <w:rPr>
          <w:rFonts w:ascii="Times New Roman" w:hAnsi="Times New Roman" w:cs="Times New Roman"/>
          <w:sz w:val="22"/>
          <w:szCs w:val="22"/>
        </w:rPr>
      </w:pPr>
      <w:r w:rsidRPr="006A08CE">
        <w:rPr>
          <w:rFonts w:ascii="Times New Roman" w:hAnsi="Times New Roman" w:cs="Times New Roman"/>
          <w:sz w:val="22"/>
          <w:szCs w:val="22"/>
        </w:rPr>
        <w:t>What are the rates, directions, and distributions of fluid and coupled energy, solute, and microbial processes within the volcanic crustal aquifer?</w:t>
      </w:r>
    </w:p>
    <w:p w14:paraId="34E21BEA" w14:textId="77777777" w:rsidR="004C77C6" w:rsidRPr="006A08CE" w:rsidRDefault="004C77C6" w:rsidP="004C77C6">
      <w:pPr>
        <w:pStyle w:val="ListParagraph"/>
        <w:numPr>
          <w:ilvl w:val="0"/>
          <w:numId w:val="41"/>
        </w:numPr>
        <w:ind w:left="720"/>
        <w:rPr>
          <w:rFonts w:ascii="Times New Roman" w:hAnsi="Times New Roman" w:cs="Times New Roman"/>
          <w:sz w:val="22"/>
          <w:szCs w:val="22"/>
        </w:rPr>
      </w:pPr>
      <w:r w:rsidRPr="006A08CE">
        <w:rPr>
          <w:rFonts w:ascii="Times New Roman" w:hAnsi="Times New Roman" w:cs="Times New Roman"/>
          <w:sz w:val="22"/>
          <w:szCs w:val="22"/>
        </w:rPr>
        <w:t>How do microbial populations in the volcanic crust differ from location to location, and from those found in the overlying ocean and sediments?</w:t>
      </w:r>
    </w:p>
    <w:p w14:paraId="6155A8D6" w14:textId="77777777" w:rsidR="004C77C6" w:rsidRPr="006A08CE" w:rsidRDefault="004C77C6" w:rsidP="004C77C6">
      <w:pPr>
        <w:pStyle w:val="ListParagraph"/>
        <w:numPr>
          <w:ilvl w:val="0"/>
          <w:numId w:val="41"/>
        </w:numPr>
        <w:ind w:left="720"/>
        <w:rPr>
          <w:rFonts w:ascii="Times New Roman" w:hAnsi="Times New Roman" w:cs="Times New Roman"/>
          <w:sz w:val="22"/>
          <w:szCs w:val="22"/>
        </w:rPr>
      </w:pPr>
      <w:r w:rsidRPr="006A08CE">
        <w:rPr>
          <w:rFonts w:ascii="Times New Roman" w:hAnsi="Times New Roman" w:cs="Times New Roman"/>
          <w:sz w:val="22"/>
          <w:szCs w:val="22"/>
        </w:rPr>
        <w:t>How do microbial processes contribute to rock and fluid alteration?</w:t>
      </w:r>
    </w:p>
    <w:p w14:paraId="2E3B08DD" w14:textId="77777777" w:rsidR="004C77C6" w:rsidRPr="006A08CE" w:rsidRDefault="004C77C6" w:rsidP="004C77C6">
      <w:pPr>
        <w:ind w:firstLine="720"/>
        <w:rPr>
          <w:rFonts w:ascii="Times New Roman" w:hAnsi="Times New Roman" w:cs="Times New Roman"/>
          <w:sz w:val="22"/>
          <w:szCs w:val="22"/>
        </w:rPr>
      </w:pPr>
    </w:p>
    <w:p w14:paraId="29CFC813" w14:textId="17A3A72C" w:rsidR="004C77C6" w:rsidRPr="006A08CE"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These questions continue to be important in C-DEBI Phase 2, although the STC is now focused more strongly around</w:t>
      </w:r>
      <w:r>
        <w:rPr>
          <w:rFonts w:ascii="Times New Roman" w:hAnsi="Times New Roman" w:cs="Times New Roman"/>
          <w:sz w:val="22"/>
          <w:szCs w:val="22"/>
        </w:rPr>
        <w:t xml:space="preserve"> the three research themes, all of which are b</w:t>
      </w:r>
      <w:r w:rsidR="003E64BB">
        <w:rPr>
          <w:rFonts w:ascii="Times New Roman" w:hAnsi="Times New Roman" w:cs="Times New Roman"/>
          <w:sz w:val="22"/>
          <w:szCs w:val="22"/>
        </w:rPr>
        <w:t>e</w:t>
      </w:r>
      <w:r>
        <w:rPr>
          <w:rFonts w:ascii="Times New Roman" w:hAnsi="Times New Roman" w:cs="Times New Roman"/>
          <w:sz w:val="22"/>
          <w:szCs w:val="22"/>
        </w:rPr>
        <w:t xml:space="preserve">ing addressed at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w:t>
      </w:r>
      <w:r w:rsidRPr="006A08CE">
        <w:rPr>
          <w:rFonts w:ascii="Times New Roman" w:hAnsi="Times New Roman" w:cs="Times New Roman"/>
          <w:sz w:val="22"/>
          <w:szCs w:val="22"/>
        </w:rPr>
        <w:t xml:space="preserve"> In the following summary, we describe how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research has helped to elucidate conditions and processes that are important for an end-member of ridge-flank hydrothermal systems, one in which flows are relatively slow, leading to long residence times and extensive water-rock-microbial interaction. By comparing these results to those from the </w:t>
      </w:r>
      <w:r>
        <w:rPr>
          <w:rFonts w:ascii="Times New Roman" w:hAnsi="Times New Roman" w:cs="Times New Roman"/>
          <w:sz w:val="22"/>
          <w:szCs w:val="22"/>
        </w:rPr>
        <w:t>NP</w:t>
      </w:r>
      <w:r w:rsidRPr="006A08CE">
        <w:rPr>
          <w:rFonts w:ascii="Times New Roman" w:hAnsi="Times New Roman" w:cs="Times New Roman"/>
          <w:sz w:val="22"/>
          <w:szCs w:val="22"/>
        </w:rPr>
        <w:t xml:space="preserve"> and </w:t>
      </w:r>
      <w:r>
        <w:rPr>
          <w:rFonts w:ascii="Times New Roman" w:hAnsi="Times New Roman" w:cs="Times New Roman"/>
          <w:sz w:val="22"/>
          <w:szCs w:val="22"/>
        </w:rPr>
        <w:t>DO</w:t>
      </w:r>
      <w:r w:rsidRPr="006A08CE">
        <w:rPr>
          <w:rFonts w:ascii="Times New Roman" w:hAnsi="Times New Roman" w:cs="Times New Roman"/>
          <w:sz w:val="22"/>
          <w:szCs w:val="22"/>
        </w:rPr>
        <w:t xml:space="preserve"> regions, C-DEBI is helping to map out the parameter space in which microbial habitats in the deep subsurface develop, evolve, and are sustained. These other sites are more characteristic of younger and less isolated volcanic crust, whereas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region is more typical (on a global basis) of conditions found in moderate to old ocean crust.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is also the location for the first </w:t>
      </w:r>
      <w:r w:rsidRPr="006A08CE">
        <w:rPr>
          <w:rFonts w:ascii="Times New Roman" w:hAnsi="Times New Roman" w:cs="Times New Roman"/>
          <w:sz w:val="22"/>
          <w:szCs w:val="22"/>
        </w:rPr>
        <w:lastRenderedPageBreak/>
        <w:t>cross-hole, tracer-injection experiment in the ocean crust, which (as discussed below) provides important information on the nature of flow channeling and isolation within heterogeneous volcanic rocks</w:t>
      </w:r>
      <w:r>
        <w:rPr>
          <w:rFonts w:ascii="Times New Roman" w:hAnsi="Times New Roman" w:cs="Times New Roman"/>
          <w:sz w:val="22"/>
          <w:szCs w:val="22"/>
        </w:rPr>
        <w:t xml:space="preserve">.  Lastly, </w:t>
      </w:r>
      <w:proofErr w:type="spellStart"/>
      <w:r>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has produced some of the largest high-quality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fluid samples, which have proven critical for characterization of the crustal biome in this setting.</w:t>
      </w:r>
    </w:p>
    <w:p w14:paraId="233B46D0" w14:textId="77777777" w:rsidR="004C77C6" w:rsidRPr="006A08CE" w:rsidRDefault="004C77C6" w:rsidP="004C77C6">
      <w:pPr>
        <w:ind w:firstLine="360"/>
        <w:rPr>
          <w:rFonts w:ascii="Times New Roman" w:eastAsia="Times New Roman" w:hAnsi="Times New Roman" w:cs="Times New Roman"/>
          <w:sz w:val="22"/>
          <w:szCs w:val="22"/>
        </w:rPr>
      </w:pPr>
    </w:p>
    <w:p w14:paraId="34185F19"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Summary of Significant Accomplishments During Review Period</w:t>
      </w:r>
    </w:p>
    <w:p w14:paraId="26050B24" w14:textId="77777777" w:rsidR="004C77C6" w:rsidRPr="006A08CE" w:rsidRDefault="004C77C6" w:rsidP="004C77C6">
      <w:pPr>
        <w:rPr>
          <w:rFonts w:ascii="Times New Roman" w:hAnsi="Times New Roman" w:cs="Times New Roman"/>
          <w:sz w:val="22"/>
          <w:szCs w:val="22"/>
        </w:rPr>
      </w:pPr>
      <w:r>
        <w:rPr>
          <w:rFonts w:ascii="Times New Roman" w:hAnsi="Times New Roman" w:cs="Times New Roman"/>
          <w:sz w:val="22"/>
          <w:szCs w:val="22"/>
        </w:rPr>
        <w:tab/>
        <w:t>At-</w:t>
      </w:r>
      <w:r w:rsidRPr="006A08CE">
        <w:rPr>
          <w:rFonts w:ascii="Times New Roman" w:hAnsi="Times New Roman" w:cs="Times New Roman"/>
          <w:sz w:val="22"/>
          <w:szCs w:val="22"/>
        </w:rPr>
        <w:t xml:space="preserve">sea work as part of C-DEBI was completed in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region in 2014, and subsequent research has focused on samples and data derived from earlier studies. There have been proposals submitted to return to this region in future years, but the current focus is on leveraging results from materials and information gathered earlier.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major program has continued to produce important results in 2016, with 5 new studies published in peer-reviewed journals, 1 PhD dissertation, and</w:t>
      </w:r>
      <w:r>
        <w:rPr>
          <w:rFonts w:ascii="Times New Roman" w:hAnsi="Times New Roman" w:cs="Times New Roman"/>
          <w:sz w:val="22"/>
          <w:szCs w:val="22"/>
        </w:rPr>
        <w:t xml:space="preserve"> </w:t>
      </w:r>
      <w:r w:rsidRPr="006A08CE">
        <w:rPr>
          <w:rFonts w:ascii="Times New Roman" w:hAnsi="Times New Roman" w:cs="Times New Roman"/>
          <w:sz w:val="22"/>
          <w:szCs w:val="22"/>
        </w:rPr>
        <w:t xml:space="preserve">21 oral and poster presentations at national and international meetings. Numerous researchers, graduate students and postdocs remain involved in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studies, and additional work is underway. Selected research results are highlighted in the following paragraphs, with an emphasis on peer-reviewed publications.</w:t>
      </w:r>
    </w:p>
    <w:p w14:paraId="2A891B60"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sz w:val="22"/>
          <w:szCs w:val="22"/>
        </w:rPr>
        <w:tab/>
        <w:t xml:space="preserve">The first three-dimensional </w:t>
      </w:r>
      <w:proofErr w:type="gramStart"/>
      <w:r w:rsidRPr="006A08CE">
        <w:rPr>
          <w:rFonts w:ascii="Times New Roman" w:hAnsi="Times New Roman" w:cs="Times New Roman"/>
          <w:sz w:val="22"/>
          <w:szCs w:val="22"/>
        </w:rPr>
        <w:t>simulations of coupled circulation within a ridge-flank hydrothermal system was</w:t>
      </w:r>
      <w:proofErr w:type="gramEnd"/>
      <w:r w:rsidRPr="006A08CE">
        <w:rPr>
          <w:rFonts w:ascii="Times New Roman" w:hAnsi="Times New Roman" w:cs="Times New Roman"/>
          <w:sz w:val="22"/>
          <w:szCs w:val="22"/>
        </w:rPr>
        <w:t xml:space="preserve"> published in </w:t>
      </w:r>
      <w:r w:rsidRPr="006A08CE">
        <w:rPr>
          <w:rFonts w:ascii="Times New Roman" w:hAnsi="Times New Roman" w:cs="Times New Roman"/>
          <w:i/>
          <w:sz w:val="22"/>
          <w:szCs w:val="22"/>
        </w:rPr>
        <w:t>Nature Communications</w:t>
      </w:r>
      <w:r w:rsidRPr="006A08CE">
        <w:rPr>
          <w:rFonts w:ascii="Times New Roman" w:hAnsi="Times New Roman" w:cs="Times New Roman"/>
          <w:sz w:val="22"/>
          <w:szCs w:val="22"/>
        </w:rPr>
        <w:t xml:space="preserve"> last year</w:t>
      </w:r>
      <w:r w:rsidRPr="006A08CE">
        <w:rPr>
          <w:rFonts w:ascii="Times New Roman" w:hAnsi="Times New Roman" w:cs="Times New Roman"/>
          <w:i/>
          <w:sz w:val="22"/>
          <w:szCs w:val="22"/>
        </w:rPr>
        <w:t xml:space="preserve"> </w:t>
      </w:r>
      <w:r w:rsidRPr="006A08CE">
        <w:rPr>
          <w:rFonts w:ascii="Times New Roman" w:hAnsi="Times New Roman" w:cs="Times New Roman"/>
          <w:sz w:val="22"/>
          <w:szCs w:val="22"/>
        </w:rPr>
        <w:t>(Winslow and Fisher, 2015), and a more comprehensive study was published this year in</w:t>
      </w:r>
      <w:r>
        <w:rPr>
          <w:rFonts w:ascii="Times New Roman" w:hAnsi="Times New Roman" w:cs="Times New Roman"/>
          <w:sz w:val="22"/>
          <w:szCs w:val="22"/>
        </w:rPr>
        <w:t xml:space="preserve"> the</w:t>
      </w:r>
      <w:r w:rsidRPr="006A08CE">
        <w:rPr>
          <w:rFonts w:ascii="Times New Roman" w:hAnsi="Times New Roman" w:cs="Times New Roman"/>
          <w:sz w:val="22"/>
          <w:szCs w:val="22"/>
        </w:rPr>
        <w:t xml:space="preserve"> </w:t>
      </w:r>
      <w:r w:rsidRPr="006A08CE">
        <w:rPr>
          <w:rFonts w:ascii="Times New Roman" w:hAnsi="Times New Roman" w:cs="Times New Roman"/>
          <w:i/>
          <w:sz w:val="22"/>
          <w:szCs w:val="22"/>
        </w:rPr>
        <w:t>J</w:t>
      </w:r>
      <w:r>
        <w:rPr>
          <w:rFonts w:ascii="Times New Roman" w:hAnsi="Times New Roman" w:cs="Times New Roman"/>
          <w:i/>
          <w:sz w:val="22"/>
          <w:szCs w:val="22"/>
        </w:rPr>
        <w:t>ournal of</w:t>
      </w:r>
      <w:r w:rsidRPr="006A08CE">
        <w:rPr>
          <w:rFonts w:ascii="Times New Roman" w:hAnsi="Times New Roman" w:cs="Times New Roman"/>
          <w:i/>
          <w:sz w:val="22"/>
          <w:szCs w:val="22"/>
        </w:rPr>
        <w:t xml:space="preserve"> Geophys</w:t>
      </w:r>
      <w:r>
        <w:rPr>
          <w:rFonts w:ascii="Times New Roman" w:hAnsi="Times New Roman" w:cs="Times New Roman"/>
          <w:i/>
          <w:sz w:val="22"/>
          <w:szCs w:val="22"/>
        </w:rPr>
        <w:t>ical</w:t>
      </w:r>
      <w:r w:rsidRPr="006A08CE">
        <w:rPr>
          <w:rFonts w:ascii="Times New Roman" w:hAnsi="Times New Roman" w:cs="Times New Roman"/>
          <w:i/>
          <w:sz w:val="22"/>
          <w:szCs w:val="22"/>
        </w:rPr>
        <w:t xml:space="preserve"> Research </w:t>
      </w:r>
      <w:r w:rsidRPr="006A08CE">
        <w:rPr>
          <w:rFonts w:ascii="Times New Roman" w:hAnsi="Times New Roman" w:cs="Times New Roman"/>
          <w:sz w:val="22"/>
          <w:szCs w:val="22"/>
        </w:rPr>
        <w:t xml:space="preserve">(Winslow et al., 2016). </w:t>
      </w:r>
      <w:r>
        <w:rPr>
          <w:rFonts w:ascii="Times New Roman" w:hAnsi="Times New Roman" w:cs="Times New Roman"/>
          <w:sz w:val="22"/>
          <w:szCs w:val="22"/>
        </w:rPr>
        <w:t xml:space="preserve"> Both contribute predominantly to Theme 1.  </w:t>
      </w:r>
      <w:r w:rsidRPr="006A08CE">
        <w:rPr>
          <w:rFonts w:ascii="Times New Roman" w:hAnsi="Times New Roman" w:cs="Times New Roman"/>
          <w:sz w:val="22"/>
          <w:szCs w:val="22"/>
        </w:rPr>
        <w:t>The focus of these studies is properties and processes controlling the dynamics and sustainability of an outcrop-to-outcrop hydrothermal siphon capable of transporting heat and solutes (and perhaps microbes?) across distances of tens of kilometers within the upper ocean crust.</w:t>
      </w:r>
      <w:r>
        <w:rPr>
          <w:rFonts w:ascii="Times New Roman" w:hAnsi="Times New Roman" w:cs="Times New Roman"/>
          <w:sz w:val="22"/>
          <w:szCs w:val="22"/>
        </w:rPr>
        <w:t xml:space="preserve"> </w:t>
      </w:r>
      <w:r w:rsidRPr="006A08CE">
        <w:rPr>
          <w:rFonts w:ascii="Times New Roman" w:hAnsi="Times New Roman" w:cs="Times New Roman"/>
          <w:sz w:val="22"/>
          <w:szCs w:val="22"/>
        </w:rPr>
        <w:t xml:space="preserve"> In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region, field studies have helped to identify one large seamount that is a site of hydrothermal recharge, and several others that are sites of hydrothermal discharge. </w:t>
      </w:r>
      <w:r w:rsidRPr="00811403">
        <w:rPr>
          <w:rFonts w:ascii="Times New Roman" w:hAnsi="Times New Roman" w:cs="Times New Roman"/>
          <w:sz w:val="22"/>
          <w:szCs w:val="22"/>
        </w:rPr>
        <w:t>Winslow et al.</w:t>
      </w:r>
      <w:r w:rsidRPr="006A08CE">
        <w:rPr>
          <w:rFonts w:ascii="Times New Roman" w:hAnsi="Times New Roman" w:cs="Times New Roman"/>
          <w:sz w:val="22"/>
          <w:szCs w:val="22"/>
        </w:rPr>
        <w:t xml:space="preserve"> (2016) assess crustal permeability and aquifer thickness, outcrop permeability, the potential influence of multiple discharging outcrops, and differences between two-dimensional (profile) and three-dimensional representations of the natural system. Field observations that help to constrain new simulations include a modest range of flow rates between recharging and discharging outcrops (~5-20 kg/s), secondary convection adjacent to the recharging outcrop, crustal permeability determinations made in boreholes, and the lack of a regional seafloor heat flux anomaly as a consequence of </w:t>
      </w:r>
      <w:proofErr w:type="spellStart"/>
      <w:r w:rsidRPr="006A08CE">
        <w:rPr>
          <w:rFonts w:ascii="Times New Roman" w:hAnsi="Times New Roman" w:cs="Times New Roman"/>
          <w:sz w:val="22"/>
          <w:szCs w:val="22"/>
        </w:rPr>
        <w:t>advective</w:t>
      </w:r>
      <w:proofErr w:type="spellEnd"/>
      <w:r w:rsidRPr="006A08CE">
        <w:rPr>
          <w:rFonts w:ascii="Times New Roman" w:hAnsi="Times New Roman" w:cs="Times New Roman"/>
          <w:sz w:val="22"/>
          <w:szCs w:val="22"/>
        </w:rPr>
        <w:t xml:space="preserve"> heat loss from the crust. Three-dimensional simulations are most consistent with field observations when models use a crustal permeability of 3 x 10</w:t>
      </w:r>
      <w:r w:rsidRPr="006A08CE">
        <w:rPr>
          <w:rFonts w:ascii="Times New Roman" w:hAnsi="Times New Roman" w:cs="Times New Roman"/>
          <w:sz w:val="22"/>
          <w:szCs w:val="22"/>
          <w:vertAlign w:val="superscript"/>
        </w:rPr>
        <w:t>-13</w:t>
      </w:r>
      <w:r w:rsidRPr="006A08CE">
        <w:rPr>
          <w:rFonts w:ascii="Times New Roman" w:hAnsi="Times New Roman" w:cs="Times New Roman"/>
          <w:sz w:val="22"/>
          <w:szCs w:val="22"/>
        </w:rPr>
        <w:t xml:space="preserve"> to 2 x 10</w:t>
      </w:r>
      <w:r w:rsidRPr="006A08CE">
        <w:rPr>
          <w:rFonts w:ascii="Times New Roman" w:hAnsi="Times New Roman" w:cs="Times New Roman"/>
          <w:sz w:val="22"/>
          <w:szCs w:val="22"/>
          <w:vertAlign w:val="superscript"/>
        </w:rPr>
        <w:t>-12</w:t>
      </w:r>
      <w:r w:rsidRPr="006A08CE">
        <w:rPr>
          <w:rFonts w:ascii="Times New Roman" w:hAnsi="Times New Roman" w:cs="Times New Roman"/>
          <w:sz w:val="22"/>
          <w:szCs w:val="22"/>
        </w:rPr>
        <w:t xml:space="preserve"> m</w:t>
      </w:r>
      <w:r w:rsidRPr="006A08CE">
        <w:rPr>
          <w:rFonts w:ascii="Times New Roman" w:hAnsi="Times New Roman" w:cs="Times New Roman"/>
          <w:sz w:val="22"/>
          <w:szCs w:val="22"/>
          <w:vertAlign w:val="superscript"/>
        </w:rPr>
        <w:t>2</w:t>
      </w:r>
      <w:r w:rsidRPr="006A08CE">
        <w:rPr>
          <w:rFonts w:ascii="Times New Roman" w:hAnsi="Times New Roman" w:cs="Times New Roman"/>
          <w:sz w:val="22"/>
          <w:szCs w:val="22"/>
        </w:rPr>
        <w:t xml:space="preserve">, a relatively narrow range that is below estimates based on earlier modeling studies, but consistent with borehole measurements. </w:t>
      </w:r>
      <w:r>
        <w:rPr>
          <w:rFonts w:ascii="Times New Roman" w:hAnsi="Times New Roman" w:cs="Times New Roman"/>
          <w:sz w:val="22"/>
          <w:szCs w:val="22"/>
        </w:rPr>
        <w:t xml:space="preserve"> </w:t>
      </w:r>
      <w:r w:rsidRPr="006A08CE">
        <w:rPr>
          <w:rFonts w:ascii="Times New Roman" w:hAnsi="Times New Roman" w:cs="Times New Roman"/>
          <w:sz w:val="22"/>
          <w:szCs w:val="22"/>
        </w:rPr>
        <w:t>In addition, models are most consistent with observations when the crustal aquifer is ≤300</w:t>
      </w:r>
      <w:r>
        <w:rPr>
          <w:rFonts w:ascii="Times New Roman" w:hAnsi="Times New Roman" w:cs="Times New Roman"/>
          <w:sz w:val="22"/>
          <w:szCs w:val="22"/>
        </w:rPr>
        <w:t xml:space="preserve"> </w:t>
      </w:r>
      <w:r w:rsidRPr="006A08CE">
        <w:rPr>
          <w:rFonts w:ascii="Times New Roman" w:hAnsi="Times New Roman" w:cs="Times New Roman"/>
          <w:sz w:val="22"/>
          <w:szCs w:val="22"/>
        </w:rPr>
        <w:t xml:space="preserve">m thick. </w:t>
      </w:r>
      <w:r>
        <w:rPr>
          <w:rFonts w:ascii="Times New Roman" w:hAnsi="Times New Roman" w:cs="Times New Roman"/>
          <w:sz w:val="22"/>
          <w:szCs w:val="22"/>
        </w:rPr>
        <w:t xml:space="preserve"> </w:t>
      </w:r>
      <w:r w:rsidRPr="006A08CE">
        <w:rPr>
          <w:rFonts w:ascii="Times New Roman" w:hAnsi="Times New Roman" w:cs="Times New Roman"/>
          <w:sz w:val="22"/>
          <w:szCs w:val="22"/>
        </w:rPr>
        <w:t>Modeling shows fluid flow rates and crustal cooling efficiencies that are an order of magnitude greater in three-dimensional simulations than in two-dimensional simulations using equivalent</w:t>
      </w:r>
      <w:r>
        <w:rPr>
          <w:rFonts w:ascii="Times New Roman" w:hAnsi="Times New Roman" w:cs="Times New Roman"/>
          <w:sz w:val="22"/>
          <w:szCs w:val="22"/>
        </w:rPr>
        <w:t xml:space="preserve"> </w:t>
      </w:r>
      <w:r w:rsidRPr="006A08CE">
        <w:rPr>
          <w:rFonts w:ascii="Times New Roman" w:hAnsi="Times New Roman" w:cs="Times New Roman"/>
          <w:sz w:val="22"/>
          <w:szCs w:val="22"/>
        </w:rPr>
        <w:t xml:space="preserve">properties. </w:t>
      </w:r>
      <w:r>
        <w:rPr>
          <w:rFonts w:ascii="Times New Roman" w:hAnsi="Times New Roman" w:cs="Times New Roman"/>
          <w:sz w:val="22"/>
          <w:szCs w:val="22"/>
        </w:rPr>
        <w:t xml:space="preserve"> </w:t>
      </w:r>
      <w:r w:rsidRPr="006A08CE">
        <w:rPr>
          <w:rFonts w:ascii="Times New Roman" w:hAnsi="Times New Roman" w:cs="Times New Roman"/>
          <w:sz w:val="22"/>
          <w:szCs w:val="22"/>
        </w:rPr>
        <w:t>Simulations that include discharge from an additional outcrop can also replicate field observations but tend to increase the overall rate of recharge and reduce the flow rate at the primary discharge site. The new models also help to explain the complex geometry of secondary convection near both recharge and disc</w:t>
      </w:r>
      <w:r>
        <w:rPr>
          <w:rFonts w:ascii="Times New Roman" w:hAnsi="Times New Roman" w:cs="Times New Roman"/>
          <w:sz w:val="22"/>
          <w:szCs w:val="22"/>
        </w:rPr>
        <w:t>h</w:t>
      </w:r>
      <w:r w:rsidRPr="006A08CE">
        <w:rPr>
          <w:rFonts w:ascii="Times New Roman" w:hAnsi="Times New Roman" w:cs="Times New Roman"/>
          <w:sz w:val="22"/>
          <w:szCs w:val="22"/>
        </w:rPr>
        <w:t xml:space="preserve">arge sites. </w:t>
      </w:r>
    </w:p>
    <w:p w14:paraId="68EC0DA9"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sz w:val="22"/>
          <w:szCs w:val="22"/>
        </w:rPr>
        <w:tab/>
        <w:t>A study based on the first cross-hole tracer experiment in the volcanic ocean crust was published during the 2016 review period (</w:t>
      </w:r>
      <w:proofErr w:type="spellStart"/>
      <w:r w:rsidRPr="006A08CE">
        <w:rPr>
          <w:rFonts w:ascii="Times New Roman" w:hAnsi="Times New Roman" w:cs="Times New Roman"/>
          <w:sz w:val="22"/>
          <w:szCs w:val="22"/>
        </w:rPr>
        <w:t>Neira</w:t>
      </w:r>
      <w:proofErr w:type="spellEnd"/>
      <w:r w:rsidRPr="006A08CE">
        <w:rPr>
          <w:rFonts w:ascii="Times New Roman" w:hAnsi="Times New Roman" w:cs="Times New Roman"/>
          <w:sz w:val="22"/>
          <w:szCs w:val="22"/>
        </w:rPr>
        <w:t xml:space="preserve"> et al., 2016). This study</w:t>
      </w:r>
      <w:r>
        <w:rPr>
          <w:rFonts w:ascii="Times New Roman" w:hAnsi="Times New Roman" w:cs="Times New Roman"/>
          <w:sz w:val="22"/>
          <w:szCs w:val="22"/>
        </w:rPr>
        <w:t>, contributing in particular to Theme 1,</w:t>
      </w:r>
      <w:r w:rsidRPr="006A08CE">
        <w:rPr>
          <w:rFonts w:ascii="Times New Roman" w:hAnsi="Times New Roman" w:cs="Times New Roman"/>
          <w:sz w:val="22"/>
          <w:szCs w:val="22"/>
        </w:rPr>
        <w:t xml:space="preserve"> tracked the injection and transport of a dissolved gas tracer (sulfur hexafluoride, SF</w:t>
      </w:r>
      <w:r w:rsidRPr="006A08CE">
        <w:rPr>
          <w:rFonts w:ascii="Times New Roman" w:hAnsi="Times New Roman" w:cs="Times New Roman"/>
          <w:sz w:val="22"/>
          <w:szCs w:val="22"/>
          <w:vertAlign w:val="subscript"/>
        </w:rPr>
        <w:t>6</w:t>
      </w:r>
      <w:r w:rsidRPr="006A08CE">
        <w:rPr>
          <w:rFonts w:ascii="Times New Roman" w:hAnsi="Times New Roman" w:cs="Times New Roman"/>
          <w:sz w:val="22"/>
          <w:szCs w:val="22"/>
        </w:rPr>
        <w:t xml:space="preserve">), using multiple CORKs instrumented with autonomous fluid samplers. All of the fluids used for this study were collected using wellhead samplers, with tubes and fittings that connected the samplers to crustal intervals hundreds of meters below the seafloor (additional work is underway with samples recovered from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samplers). During the first three years after tracer injection, SF</w:t>
      </w:r>
      <w:r w:rsidRPr="006A08CE">
        <w:rPr>
          <w:rFonts w:ascii="Times New Roman" w:hAnsi="Times New Roman" w:cs="Times New Roman"/>
          <w:sz w:val="22"/>
          <w:szCs w:val="22"/>
          <w:vertAlign w:val="subscript"/>
        </w:rPr>
        <w:t>6</w:t>
      </w:r>
      <w:r w:rsidRPr="006A08CE">
        <w:rPr>
          <w:rFonts w:ascii="Times New Roman" w:hAnsi="Times New Roman" w:cs="Times New Roman"/>
          <w:sz w:val="22"/>
          <w:szCs w:val="22"/>
        </w:rPr>
        <w:t xml:space="preserve"> was transported both north and south through the basaltic aquifer, with an observed tracer transport rate of ~2-3 m/day. This transport velocity is orders of magnitude faster than inferred from </w:t>
      </w:r>
      <w:proofErr w:type="gramStart"/>
      <w:r w:rsidRPr="006A08CE">
        <w:rPr>
          <w:rFonts w:ascii="Times New Roman" w:hAnsi="Times New Roman" w:cs="Times New Roman"/>
          <w:sz w:val="22"/>
          <w:szCs w:val="22"/>
        </w:rPr>
        <w:t>either thermal and</w:t>
      </w:r>
      <w:proofErr w:type="gramEnd"/>
      <w:r w:rsidRPr="006A08CE">
        <w:rPr>
          <w:rFonts w:ascii="Times New Roman" w:hAnsi="Times New Roman" w:cs="Times New Roman"/>
          <w:sz w:val="22"/>
          <w:szCs w:val="22"/>
        </w:rPr>
        <w:t xml:space="preserve"> chemical observations or calculated as the volume/area rate of fluid transport based on three-dimensional numerical simulations (described above). Taken together, these results suggest that the effective porosity of the upper volcanic crust, the volumetric fraction of rock through which most lateral fluid flow occurs, is &lt;&lt;1%, with most of the fluid flowing rapidly along a few well-connected channels, and the rest of the crust being dominated by diffusive and reactive processes. This finding is consistent with the heterogeneous (layered, faulted, </w:t>
      </w:r>
      <w:r w:rsidRPr="006A08CE">
        <w:rPr>
          <w:rFonts w:ascii="Times New Roman" w:hAnsi="Times New Roman" w:cs="Times New Roman"/>
          <w:sz w:val="22"/>
          <w:szCs w:val="22"/>
        </w:rPr>
        <w:lastRenderedPageBreak/>
        <w:t xml:space="preserve">and/or fractured) nature of volcanic upper ocean crust, and will require careful representation of physical and geochemical characteristics in future reactive transport models (e.g., relatively low specific surface area for reaction, limited interaction between microbes and flowing fluids). Additional work is underway to analyze tracer concentrations in </w:t>
      </w:r>
      <w:proofErr w:type="spellStart"/>
      <w:r w:rsidRPr="006A08CE">
        <w:rPr>
          <w:rFonts w:ascii="Times New Roman" w:hAnsi="Times New Roman" w:cs="Times New Roman"/>
          <w:sz w:val="22"/>
          <w:szCs w:val="22"/>
        </w:rPr>
        <w:t>downhole</w:t>
      </w:r>
      <w:proofErr w:type="spellEnd"/>
      <w:r w:rsidRPr="006A08CE">
        <w:rPr>
          <w:rFonts w:ascii="Times New Roman" w:hAnsi="Times New Roman" w:cs="Times New Roman"/>
          <w:sz w:val="22"/>
          <w:szCs w:val="22"/>
        </w:rPr>
        <w:t xml:space="preserve"> samples recovered in Summer 2014 from four CORK systems. These samples provide critical information on tracer transport during the four years following tracer injection, including a time period that is not represented in the seafloor samples analyzed to date, prior to wellhead instrumentation of new CORKs installed on IODP Expedition 327.</w:t>
      </w:r>
    </w:p>
    <w:p w14:paraId="42D4F9CA"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sz w:val="22"/>
          <w:szCs w:val="22"/>
        </w:rPr>
        <w:tab/>
      </w:r>
      <w:proofErr w:type="spellStart"/>
      <w:r w:rsidRPr="00811403">
        <w:rPr>
          <w:rFonts w:ascii="Times New Roman" w:hAnsi="Times New Roman" w:cs="Times New Roman"/>
          <w:sz w:val="22"/>
          <w:szCs w:val="22"/>
        </w:rPr>
        <w:t>Jungbluth</w:t>
      </w:r>
      <w:proofErr w:type="spellEnd"/>
      <w:r w:rsidRPr="00811403">
        <w:rPr>
          <w:rFonts w:ascii="Times New Roman" w:hAnsi="Times New Roman" w:cs="Times New Roman"/>
          <w:sz w:val="22"/>
          <w:szCs w:val="22"/>
        </w:rPr>
        <w:t xml:space="preserve"> et al.</w:t>
      </w:r>
      <w:r w:rsidRPr="006A08CE">
        <w:rPr>
          <w:rFonts w:ascii="Times New Roman" w:hAnsi="Times New Roman" w:cs="Times New Roman"/>
          <w:sz w:val="22"/>
          <w:szCs w:val="22"/>
        </w:rPr>
        <w:t xml:space="preserve"> (2016) analyzed 1.7 million small subunit ribosomal RNA genes amplified and sequenced from marine sediment, bottom seawater and basalt-hosted deep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fluids that span multiple years and locations on the </w:t>
      </w:r>
      <w:proofErr w:type="spellStart"/>
      <w:r w:rsidRPr="006A08CE">
        <w:rPr>
          <w:rFonts w:ascii="Times New Roman" w:hAnsi="Times New Roman" w:cs="Times New Roman"/>
          <w:sz w:val="22"/>
          <w:szCs w:val="22"/>
        </w:rPr>
        <w:t>JdF</w:t>
      </w:r>
      <w:proofErr w:type="spellEnd"/>
      <w:r>
        <w:rPr>
          <w:rFonts w:ascii="Times New Roman" w:hAnsi="Times New Roman" w:cs="Times New Roman"/>
          <w:sz w:val="22"/>
          <w:szCs w:val="22"/>
        </w:rPr>
        <w:t>. These data, which align closely with Theme 2,</w:t>
      </w:r>
      <w:r w:rsidRPr="006A08CE">
        <w:rPr>
          <w:rFonts w:ascii="Times New Roman" w:hAnsi="Times New Roman" w:cs="Times New Roman"/>
          <w:sz w:val="22"/>
          <w:szCs w:val="22"/>
        </w:rPr>
        <w:t xml:space="preserve"> delineate a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w:t>
      </w:r>
      <w:proofErr w:type="spellStart"/>
      <w:r w:rsidRPr="006A08CE">
        <w:rPr>
          <w:rFonts w:ascii="Times New Roman" w:hAnsi="Times New Roman" w:cs="Times New Roman"/>
          <w:sz w:val="22"/>
          <w:szCs w:val="22"/>
        </w:rPr>
        <w:t>microbiome</w:t>
      </w:r>
      <w:proofErr w:type="spellEnd"/>
      <w:r w:rsidRPr="006A08CE">
        <w:rPr>
          <w:rFonts w:ascii="Times New Roman" w:hAnsi="Times New Roman" w:cs="Times New Roman"/>
          <w:sz w:val="22"/>
          <w:szCs w:val="22"/>
        </w:rPr>
        <w:t xml:space="preserve"> comprised of distinct bacteria and </w:t>
      </w:r>
      <w:proofErr w:type="spellStart"/>
      <w:r w:rsidRPr="006A08CE">
        <w:rPr>
          <w:rFonts w:ascii="Times New Roman" w:hAnsi="Times New Roman" w:cs="Times New Roman"/>
          <w:sz w:val="22"/>
          <w:szCs w:val="22"/>
        </w:rPr>
        <w:t>archaea</w:t>
      </w:r>
      <w:proofErr w:type="spellEnd"/>
      <w:r w:rsidRPr="006A08CE">
        <w:rPr>
          <w:rFonts w:ascii="Times New Roman" w:hAnsi="Times New Roman" w:cs="Times New Roman"/>
          <w:sz w:val="22"/>
          <w:szCs w:val="22"/>
        </w:rPr>
        <w:t xml:space="preserve">. Hot, anoxic crustal fluids tapped by newly installed </w:t>
      </w:r>
      <w:proofErr w:type="gramStart"/>
      <w:r w:rsidRPr="006A08CE">
        <w:rPr>
          <w:rFonts w:ascii="Times New Roman" w:hAnsi="Times New Roman" w:cs="Times New Roman"/>
          <w:sz w:val="22"/>
          <w:szCs w:val="22"/>
        </w:rPr>
        <w:t>seafloor sampling</w:t>
      </w:r>
      <w:proofErr w:type="gramEnd"/>
      <w:r w:rsidRPr="006A08CE">
        <w:rPr>
          <w:rFonts w:ascii="Times New Roman" w:hAnsi="Times New Roman" w:cs="Times New Roman"/>
          <w:sz w:val="22"/>
          <w:szCs w:val="22"/>
        </w:rPr>
        <w:t xml:space="preserve"> observatories at</w:t>
      </w:r>
      <w:r>
        <w:rPr>
          <w:rFonts w:ascii="Times New Roman" w:hAnsi="Times New Roman" w:cs="Times New Roman"/>
          <w:sz w:val="22"/>
          <w:szCs w:val="22"/>
        </w:rPr>
        <w:t xml:space="preserve"> two</w:t>
      </w:r>
      <w:r w:rsidRPr="006A08CE">
        <w:rPr>
          <w:rFonts w:ascii="Times New Roman" w:hAnsi="Times New Roman" w:cs="Times New Roman"/>
          <w:sz w:val="22"/>
          <w:szCs w:val="22"/>
        </w:rPr>
        <w:t xml:space="preserve"> boreholes </w:t>
      </w:r>
      <w:r>
        <w:rPr>
          <w:rFonts w:ascii="Times New Roman" w:hAnsi="Times New Roman" w:cs="Times New Roman"/>
          <w:sz w:val="22"/>
          <w:szCs w:val="22"/>
        </w:rPr>
        <w:t>(</w:t>
      </w:r>
      <w:r w:rsidRPr="006A08CE">
        <w:rPr>
          <w:rFonts w:ascii="Times New Roman" w:hAnsi="Times New Roman" w:cs="Times New Roman"/>
          <w:sz w:val="22"/>
          <w:szCs w:val="22"/>
        </w:rPr>
        <w:t>U1362A and U1362B</w:t>
      </w:r>
      <w:r>
        <w:rPr>
          <w:rFonts w:ascii="Times New Roman" w:hAnsi="Times New Roman" w:cs="Times New Roman"/>
          <w:sz w:val="22"/>
          <w:szCs w:val="22"/>
        </w:rPr>
        <w:t>)</w:t>
      </w:r>
      <w:r w:rsidRPr="006A08CE">
        <w:rPr>
          <w:rFonts w:ascii="Times New Roman" w:hAnsi="Times New Roman" w:cs="Times New Roman"/>
          <w:sz w:val="22"/>
          <w:szCs w:val="22"/>
        </w:rPr>
        <w:t xml:space="preserve"> contained abundant bacterial lineages of </w:t>
      </w:r>
      <w:proofErr w:type="spellStart"/>
      <w:r w:rsidRPr="006A08CE">
        <w:rPr>
          <w:rFonts w:ascii="Times New Roman" w:hAnsi="Times New Roman" w:cs="Times New Roman"/>
          <w:sz w:val="22"/>
          <w:szCs w:val="22"/>
        </w:rPr>
        <w:t>phylogenetically</w:t>
      </w:r>
      <w:proofErr w:type="spellEnd"/>
      <w:r w:rsidRPr="006A08CE">
        <w:rPr>
          <w:rFonts w:ascii="Times New Roman" w:hAnsi="Times New Roman" w:cs="Times New Roman"/>
          <w:sz w:val="22"/>
          <w:szCs w:val="22"/>
        </w:rPr>
        <w:t xml:space="preserve"> unique </w:t>
      </w:r>
      <w:proofErr w:type="spellStart"/>
      <w:r w:rsidRPr="006A08CE">
        <w:rPr>
          <w:rFonts w:ascii="Times New Roman" w:hAnsi="Times New Roman" w:cs="Times New Roman"/>
          <w:sz w:val="22"/>
          <w:szCs w:val="22"/>
        </w:rPr>
        <w:t>Nitrospirae</w:t>
      </w:r>
      <w:proofErr w:type="spellEnd"/>
      <w:r w:rsidRPr="006A08CE">
        <w:rPr>
          <w:rFonts w:ascii="Times New Roman" w:hAnsi="Times New Roman" w:cs="Times New Roman"/>
          <w:sz w:val="22"/>
          <w:szCs w:val="22"/>
        </w:rPr>
        <w:t xml:space="preserve">, </w:t>
      </w:r>
      <w:proofErr w:type="spellStart"/>
      <w:r w:rsidRPr="006A08CE">
        <w:rPr>
          <w:rFonts w:ascii="Times New Roman" w:hAnsi="Times New Roman" w:cs="Times New Roman"/>
          <w:sz w:val="22"/>
          <w:szCs w:val="22"/>
        </w:rPr>
        <w:t>Aminicenantes</w:t>
      </w:r>
      <w:proofErr w:type="spellEnd"/>
      <w:r w:rsidRPr="006A08CE">
        <w:rPr>
          <w:rFonts w:ascii="Times New Roman" w:hAnsi="Times New Roman" w:cs="Times New Roman"/>
          <w:sz w:val="22"/>
          <w:szCs w:val="22"/>
        </w:rPr>
        <w:t xml:space="preserve">, </w:t>
      </w:r>
      <w:proofErr w:type="spellStart"/>
      <w:r w:rsidRPr="006A08CE">
        <w:rPr>
          <w:rFonts w:ascii="Times New Roman" w:hAnsi="Times New Roman" w:cs="Times New Roman"/>
          <w:sz w:val="22"/>
          <w:szCs w:val="22"/>
        </w:rPr>
        <w:t>Calescamantes</w:t>
      </w:r>
      <w:proofErr w:type="spellEnd"/>
      <w:r w:rsidRPr="006A08CE">
        <w:rPr>
          <w:rFonts w:ascii="Times New Roman" w:hAnsi="Times New Roman" w:cs="Times New Roman"/>
          <w:sz w:val="22"/>
          <w:szCs w:val="22"/>
        </w:rPr>
        <w:t xml:space="preserve"> and </w:t>
      </w:r>
      <w:proofErr w:type="spellStart"/>
      <w:r w:rsidRPr="006A08CE">
        <w:rPr>
          <w:rFonts w:ascii="Times New Roman" w:hAnsi="Times New Roman" w:cs="Times New Roman"/>
          <w:sz w:val="22"/>
          <w:szCs w:val="22"/>
        </w:rPr>
        <w:t>Chloroflexi</w:t>
      </w:r>
      <w:proofErr w:type="spellEnd"/>
      <w:r w:rsidRPr="006A08CE">
        <w:rPr>
          <w:rFonts w:ascii="Times New Roman" w:hAnsi="Times New Roman" w:cs="Times New Roman"/>
          <w:sz w:val="22"/>
          <w:szCs w:val="22"/>
        </w:rPr>
        <w:t xml:space="preserve">. Although less abundant, the domain </w:t>
      </w:r>
      <w:proofErr w:type="spellStart"/>
      <w:r w:rsidRPr="006A08CE">
        <w:rPr>
          <w:rFonts w:ascii="Times New Roman" w:hAnsi="Times New Roman" w:cs="Times New Roman"/>
          <w:sz w:val="22"/>
          <w:szCs w:val="22"/>
        </w:rPr>
        <w:t>Archaea</w:t>
      </w:r>
      <w:proofErr w:type="spellEnd"/>
      <w:r w:rsidRPr="006A08CE">
        <w:rPr>
          <w:rFonts w:ascii="Times New Roman" w:hAnsi="Times New Roman" w:cs="Times New Roman"/>
          <w:sz w:val="22"/>
          <w:szCs w:val="22"/>
        </w:rPr>
        <w:t xml:space="preserve"> was dominated by unique, uncultivated lineages of marine benthic group E, the Terrestrial Hot Spring </w:t>
      </w:r>
      <w:proofErr w:type="spellStart"/>
      <w:r w:rsidRPr="006A08CE">
        <w:rPr>
          <w:rFonts w:ascii="Times New Roman" w:hAnsi="Times New Roman" w:cs="Times New Roman"/>
          <w:sz w:val="22"/>
          <w:szCs w:val="22"/>
        </w:rPr>
        <w:t>Crenarchaeotic</w:t>
      </w:r>
      <w:proofErr w:type="spellEnd"/>
      <w:r w:rsidRPr="006A08CE">
        <w:rPr>
          <w:rFonts w:ascii="Times New Roman" w:hAnsi="Times New Roman" w:cs="Times New Roman"/>
          <w:sz w:val="22"/>
          <w:szCs w:val="22"/>
        </w:rPr>
        <w:t xml:space="preserve"> Group, the </w:t>
      </w:r>
      <w:proofErr w:type="spellStart"/>
      <w:r w:rsidRPr="006A08CE">
        <w:rPr>
          <w:rFonts w:ascii="Times New Roman" w:hAnsi="Times New Roman" w:cs="Times New Roman"/>
          <w:sz w:val="22"/>
          <w:szCs w:val="22"/>
        </w:rPr>
        <w:t>Bathyarchaeota</w:t>
      </w:r>
      <w:proofErr w:type="spellEnd"/>
      <w:r w:rsidRPr="006A08CE">
        <w:rPr>
          <w:rFonts w:ascii="Times New Roman" w:hAnsi="Times New Roman" w:cs="Times New Roman"/>
          <w:sz w:val="22"/>
          <w:szCs w:val="22"/>
        </w:rPr>
        <w:t xml:space="preserve"> and relatives of cultivated, sulfate-reducing </w:t>
      </w:r>
      <w:proofErr w:type="spellStart"/>
      <w:r w:rsidRPr="006A08CE">
        <w:rPr>
          <w:rFonts w:ascii="Times New Roman" w:hAnsi="Times New Roman" w:cs="Times New Roman"/>
          <w:sz w:val="22"/>
          <w:szCs w:val="22"/>
        </w:rPr>
        <w:t>Archaeoglobi</w:t>
      </w:r>
      <w:proofErr w:type="spellEnd"/>
      <w:r w:rsidRPr="006A08CE">
        <w:rPr>
          <w:rFonts w:ascii="Times New Roman" w:hAnsi="Times New Roman" w:cs="Times New Roman"/>
          <w:sz w:val="22"/>
          <w:szCs w:val="22"/>
        </w:rPr>
        <w:t xml:space="preserve">. Consistent with recent geochemical measurements and </w:t>
      </w:r>
      <w:proofErr w:type="spellStart"/>
      <w:r w:rsidRPr="006A08CE">
        <w:rPr>
          <w:rFonts w:ascii="Times New Roman" w:hAnsi="Times New Roman" w:cs="Times New Roman"/>
          <w:sz w:val="22"/>
          <w:szCs w:val="22"/>
        </w:rPr>
        <w:t>bioenergetic</w:t>
      </w:r>
      <w:proofErr w:type="spellEnd"/>
      <w:r w:rsidRPr="006A08CE">
        <w:rPr>
          <w:rFonts w:ascii="Times New Roman" w:hAnsi="Times New Roman" w:cs="Times New Roman"/>
          <w:sz w:val="22"/>
          <w:szCs w:val="22"/>
        </w:rPr>
        <w:t xml:space="preserve"> predictions, the potential importance of methane cycling and sulfate reduction were imprinted within the basalt-hosted deep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crustal fluid microbial community. This unique window of access to the deep ocean subsurface basement reveals a microbial landscape that exhibits previously undetected spatial heterogeneity.</w:t>
      </w:r>
    </w:p>
    <w:p w14:paraId="7F7F9BB6" w14:textId="77777777" w:rsidR="004C77C6" w:rsidRPr="006A08CE" w:rsidRDefault="004C77C6" w:rsidP="004C77C6">
      <w:pPr>
        <w:pStyle w:val="Default"/>
        <w:rPr>
          <w:rFonts w:ascii="Times New Roman" w:hAnsi="Times New Roman" w:cs="Times New Roman"/>
          <w:color w:val="auto"/>
          <w:sz w:val="22"/>
          <w:szCs w:val="22"/>
        </w:rPr>
      </w:pPr>
      <w:r w:rsidRPr="006A08CE">
        <w:rPr>
          <w:rFonts w:ascii="Times New Roman" w:hAnsi="Times New Roman" w:cs="Times New Roman"/>
          <w:color w:val="auto"/>
          <w:sz w:val="22"/>
          <w:szCs w:val="22"/>
        </w:rPr>
        <w:tab/>
      </w:r>
      <w:proofErr w:type="spellStart"/>
      <w:r w:rsidRPr="00811403">
        <w:rPr>
          <w:rFonts w:ascii="Times New Roman" w:hAnsi="Times New Roman" w:cs="Times New Roman"/>
          <w:color w:val="auto"/>
          <w:sz w:val="22"/>
          <w:szCs w:val="22"/>
        </w:rPr>
        <w:t>Baquiran</w:t>
      </w:r>
      <w:proofErr w:type="spellEnd"/>
      <w:r w:rsidRPr="00811403">
        <w:rPr>
          <w:rFonts w:ascii="Times New Roman" w:hAnsi="Times New Roman" w:cs="Times New Roman"/>
          <w:color w:val="auto"/>
          <w:sz w:val="22"/>
          <w:szCs w:val="22"/>
        </w:rPr>
        <w:t xml:space="preserve"> et al.</w:t>
      </w:r>
      <w:r w:rsidRPr="006A08CE">
        <w:rPr>
          <w:rFonts w:ascii="Times New Roman" w:hAnsi="Times New Roman" w:cs="Times New Roman"/>
          <w:i/>
          <w:color w:val="auto"/>
          <w:sz w:val="22"/>
          <w:szCs w:val="22"/>
        </w:rPr>
        <w:t xml:space="preserve"> </w:t>
      </w:r>
      <w:r w:rsidRPr="006A08CE">
        <w:rPr>
          <w:rFonts w:ascii="Times New Roman" w:hAnsi="Times New Roman" w:cs="Times New Roman"/>
          <w:color w:val="auto"/>
          <w:sz w:val="22"/>
          <w:szCs w:val="22"/>
        </w:rPr>
        <w:t xml:space="preserve">(2016) explored microbe-mineral interactions within the </w:t>
      </w:r>
      <w:proofErr w:type="spellStart"/>
      <w:r w:rsidRPr="006A08CE">
        <w:rPr>
          <w:rFonts w:ascii="Times New Roman" w:hAnsi="Times New Roman" w:cs="Times New Roman"/>
          <w:color w:val="auto"/>
          <w:sz w:val="22"/>
          <w:szCs w:val="22"/>
        </w:rPr>
        <w:t>JdF</w:t>
      </w:r>
      <w:proofErr w:type="spellEnd"/>
      <w:r w:rsidRPr="006A08CE">
        <w:rPr>
          <w:rFonts w:ascii="Times New Roman" w:hAnsi="Times New Roman" w:cs="Times New Roman"/>
          <w:color w:val="auto"/>
          <w:sz w:val="22"/>
          <w:szCs w:val="22"/>
        </w:rPr>
        <w:t xml:space="preserve"> volcanic oceanic crust, to evaluate microbial colonization on minerals that were incubated in borehole fluids for 1 year at </w:t>
      </w:r>
      <w:r>
        <w:rPr>
          <w:rFonts w:ascii="Times New Roman" w:hAnsi="Times New Roman" w:cs="Times New Roman"/>
          <w:color w:val="auto"/>
          <w:sz w:val="22"/>
          <w:szCs w:val="22"/>
        </w:rPr>
        <w:t xml:space="preserve">a </w:t>
      </w:r>
      <w:r w:rsidRPr="006A08CE">
        <w:rPr>
          <w:rFonts w:ascii="Times New Roman" w:hAnsi="Times New Roman" w:cs="Times New Roman"/>
          <w:color w:val="auto"/>
          <w:sz w:val="22"/>
          <w:szCs w:val="22"/>
        </w:rPr>
        <w:t xml:space="preserve">CORK wellhead (U1301A), and compared these results to a longer-term, </w:t>
      </w:r>
      <w:proofErr w:type="spellStart"/>
      <w:r w:rsidRPr="006A08CE">
        <w:rPr>
          <w:rFonts w:ascii="Times New Roman" w:hAnsi="Times New Roman" w:cs="Times New Roman"/>
          <w:color w:val="auto"/>
          <w:sz w:val="22"/>
          <w:szCs w:val="22"/>
        </w:rPr>
        <w:t>downhole</w:t>
      </w:r>
      <w:proofErr w:type="spellEnd"/>
      <w:r w:rsidRPr="006A08CE">
        <w:rPr>
          <w:rFonts w:ascii="Times New Roman" w:hAnsi="Times New Roman" w:cs="Times New Roman"/>
          <w:color w:val="auto"/>
          <w:sz w:val="22"/>
          <w:szCs w:val="22"/>
        </w:rPr>
        <w:t xml:space="preserve"> experiment in </w:t>
      </w:r>
      <w:r>
        <w:rPr>
          <w:rFonts w:ascii="Times New Roman" w:hAnsi="Times New Roman" w:cs="Times New Roman"/>
          <w:color w:val="auto"/>
          <w:sz w:val="22"/>
          <w:szCs w:val="22"/>
        </w:rPr>
        <w:t>another h</w:t>
      </w:r>
      <w:r w:rsidRPr="006A08CE">
        <w:rPr>
          <w:rFonts w:ascii="Times New Roman" w:hAnsi="Times New Roman" w:cs="Times New Roman"/>
          <w:color w:val="auto"/>
          <w:sz w:val="22"/>
          <w:szCs w:val="22"/>
        </w:rPr>
        <w:t xml:space="preserve">ole </w:t>
      </w:r>
      <w:r>
        <w:rPr>
          <w:rFonts w:ascii="Times New Roman" w:hAnsi="Times New Roman" w:cs="Times New Roman"/>
          <w:color w:val="auto"/>
          <w:sz w:val="22"/>
          <w:szCs w:val="22"/>
        </w:rPr>
        <w:t>(</w:t>
      </w:r>
      <w:r w:rsidRPr="006A08CE">
        <w:rPr>
          <w:rFonts w:ascii="Times New Roman" w:hAnsi="Times New Roman" w:cs="Times New Roman"/>
          <w:color w:val="auto"/>
          <w:sz w:val="22"/>
          <w:szCs w:val="22"/>
        </w:rPr>
        <w:t>U1301B</w:t>
      </w:r>
      <w:r>
        <w:rPr>
          <w:rFonts w:ascii="Times New Roman" w:hAnsi="Times New Roman" w:cs="Times New Roman"/>
          <w:color w:val="auto"/>
          <w:sz w:val="22"/>
          <w:szCs w:val="22"/>
        </w:rPr>
        <w:t>)</w:t>
      </w:r>
      <w:r w:rsidRPr="006A08CE">
        <w:rPr>
          <w:rFonts w:ascii="Times New Roman" w:hAnsi="Times New Roman" w:cs="Times New Roman"/>
          <w:color w:val="auto"/>
          <w:sz w:val="22"/>
          <w:szCs w:val="22"/>
        </w:rPr>
        <w:t xml:space="preserve"> just 36 m away. In comparison to earlier work, this approach</w:t>
      </w:r>
      <w:r>
        <w:rPr>
          <w:rFonts w:ascii="Times New Roman" w:hAnsi="Times New Roman" w:cs="Times New Roman"/>
          <w:color w:val="auto"/>
          <w:sz w:val="22"/>
          <w:szCs w:val="22"/>
        </w:rPr>
        <w:t>, responding to Theme 2,</w:t>
      </w:r>
      <w:r w:rsidRPr="006A08CE">
        <w:rPr>
          <w:rFonts w:ascii="Times New Roman" w:hAnsi="Times New Roman" w:cs="Times New Roman"/>
          <w:color w:val="auto"/>
          <w:sz w:val="22"/>
          <w:szCs w:val="22"/>
        </w:rPr>
        <w:t xml:space="preserve"> allowed an assessment of temperature, fluid chemistry, and mineralogy on microbial colonization patterns, and allowed verification of the approach of deploying experimental systems at wellheads (which is easier and more versatile in terms of system design, space, etc</w:t>
      </w:r>
      <w:r>
        <w:rPr>
          <w:rFonts w:ascii="Times New Roman" w:hAnsi="Times New Roman" w:cs="Times New Roman"/>
          <w:color w:val="auto"/>
          <w:sz w:val="22"/>
          <w:szCs w:val="22"/>
        </w:rPr>
        <w:t>.</w:t>
      </w:r>
      <w:r w:rsidRPr="006A08CE">
        <w:rPr>
          <w:rFonts w:ascii="Times New Roman" w:hAnsi="Times New Roman" w:cs="Times New Roman"/>
          <w:color w:val="auto"/>
          <w:sz w:val="22"/>
          <w:szCs w:val="22"/>
        </w:rPr>
        <w:t xml:space="preserve">).  The </w:t>
      </w:r>
      <w:r>
        <w:rPr>
          <w:rFonts w:ascii="Times New Roman" w:hAnsi="Times New Roman" w:cs="Times New Roman"/>
          <w:color w:val="auto"/>
          <w:sz w:val="22"/>
          <w:szCs w:val="22"/>
        </w:rPr>
        <w:t>deployment at</w:t>
      </w:r>
      <w:r w:rsidRPr="006A08CE">
        <w:rPr>
          <w:rFonts w:ascii="Times New Roman" w:hAnsi="Times New Roman" w:cs="Times New Roman"/>
          <w:color w:val="auto"/>
          <w:sz w:val="22"/>
          <w:szCs w:val="22"/>
        </w:rPr>
        <w:t xml:space="preserve"> U1301B did not result in biofilm growth, based on microscopy and DNA extraction, confirming that this system was not influenced by intrusion of bottom seawater. In contrast, the U1301A installation supported biofilms dominated by </w:t>
      </w:r>
      <w:proofErr w:type="spellStart"/>
      <w:r w:rsidRPr="006A08CE">
        <w:rPr>
          <w:rFonts w:ascii="Times New Roman" w:hAnsi="Times New Roman" w:cs="Times New Roman"/>
          <w:color w:val="auto"/>
          <w:sz w:val="22"/>
          <w:szCs w:val="22"/>
        </w:rPr>
        <w:t>Epsilonproteobacteria</w:t>
      </w:r>
      <w:proofErr w:type="spellEnd"/>
      <w:r w:rsidRPr="006A08CE">
        <w:rPr>
          <w:rFonts w:ascii="Times New Roman" w:hAnsi="Times New Roman" w:cs="Times New Roman"/>
          <w:color w:val="auto"/>
          <w:sz w:val="22"/>
          <w:szCs w:val="22"/>
        </w:rPr>
        <w:t xml:space="preserve"> and </w:t>
      </w:r>
      <w:proofErr w:type="spellStart"/>
      <w:r w:rsidRPr="006A08CE">
        <w:rPr>
          <w:color w:val="auto"/>
          <w:sz w:val="22"/>
          <w:szCs w:val="22"/>
        </w:rPr>
        <w:t>Gammaproteobacteria</w:t>
      </w:r>
      <w:proofErr w:type="spellEnd"/>
      <w:r w:rsidRPr="006A08CE">
        <w:rPr>
          <w:rFonts w:ascii="Times New Roman" w:hAnsi="Times New Roman" w:cs="Times New Roman"/>
          <w:color w:val="auto"/>
          <w:sz w:val="22"/>
          <w:szCs w:val="22"/>
        </w:rPr>
        <w:t xml:space="preserve"> (~44% and ~29%, respectively, of 370 16S </w:t>
      </w:r>
      <w:proofErr w:type="spellStart"/>
      <w:r w:rsidRPr="006A08CE">
        <w:rPr>
          <w:rFonts w:ascii="Times New Roman" w:hAnsi="Times New Roman" w:cs="Times New Roman"/>
          <w:color w:val="auto"/>
          <w:sz w:val="22"/>
          <w:szCs w:val="22"/>
        </w:rPr>
        <w:t>rR</w:t>
      </w:r>
      <w:r>
        <w:rPr>
          <w:rFonts w:ascii="Times New Roman" w:hAnsi="Times New Roman" w:cs="Times New Roman"/>
          <w:color w:val="auto"/>
          <w:sz w:val="22"/>
          <w:szCs w:val="22"/>
        </w:rPr>
        <w:t>NA</w:t>
      </w:r>
      <w:proofErr w:type="spellEnd"/>
      <w:r w:rsidRPr="006A08CE">
        <w:rPr>
          <w:rFonts w:ascii="Times New Roman" w:hAnsi="Times New Roman" w:cs="Times New Roman"/>
          <w:color w:val="auto"/>
          <w:sz w:val="22"/>
          <w:szCs w:val="22"/>
        </w:rPr>
        <w:t xml:space="preserve"> gene clone sequences). Sequence analysis shows overlap in microbial communities that colonized different mineral</w:t>
      </w:r>
      <w:r>
        <w:rPr>
          <w:rFonts w:ascii="Times New Roman" w:hAnsi="Times New Roman" w:cs="Times New Roman"/>
          <w:color w:val="auto"/>
          <w:sz w:val="22"/>
          <w:szCs w:val="22"/>
        </w:rPr>
        <w:t>s</w:t>
      </w:r>
      <w:r w:rsidRPr="006A08CE">
        <w:rPr>
          <w:rFonts w:ascii="Times New Roman" w:hAnsi="Times New Roman" w:cs="Times New Roman"/>
          <w:color w:val="auto"/>
          <w:sz w:val="22"/>
          <w:szCs w:val="22"/>
        </w:rPr>
        <w:t xml:space="preserve"> deployed on the Hole U1301A wellhead, showing that mineralogy did not separate biofilm structure within the one-year experiment. Differences in the U1301A wellhead biofilm community composition relative to that found in previous (</w:t>
      </w:r>
      <w:proofErr w:type="spellStart"/>
      <w:r w:rsidRPr="006A08CE">
        <w:rPr>
          <w:rFonts w:ascii="Times New Roman" w:hAnsi="Times New Roman" w:cs="Times New Roman"/>
          <w:color w:val="auto"/>
          <w:sz w:val="22"/>
          <w:szCs w:val="22"/>
        </w:rPr>
        <w:t>downhole</w:t>
      </w:r>
      <w:proofErr w:type="spellEnd"/>
      <w:r w:rsidRPr="006A08CE">
        <w:rPr>
          <w:rFonts w:ascii="Times New Roman" w:hAnsi="Times New Roman" w:cs="Times New Roman"/>
          <w:color w:val="auto"/>
          <w:sz w:val="22"/>
          <w:szCs w:val="22"/>
        </w:rPr>
        <w:t xml:space="preserve">) studies, using similar mineral substrate, suggests that the temperature of bottom water and/or the diffusion of dissolved oxygen through the plastic housing influenced the mineral colonization experiments. This work shows the capacity of low-abundance crustal fluid taxa to rapidly establish communities on various mineral substrates under dynamic environmental conditions, and emphasizes the value (despite greater technical difficulty and higher operational cost) of </w:t>
      </w:r>
      <w:proofErr w:type="spellStart"/>
      <w:r w:rsidRPr="006A08CE">
        <w:rPr>
          <w:rFonts w:ascii="Times New Roman" w:hAnsi="Times New Roman" w:cs="Times New Roman"/>
          <w:color w:val="auto"/>
          <w:sz w:val="22"/>
          <w:szCs w:val="22"/>
        </w:rPr>
        <w:t>downhole</w:t>
      </w:r>
      <w:proofErr w:type="spellEnd"/>
      <w:r w:rsidRPr="006A08CE">
        <w:rPr>
          <w:rFonts w:ascii="Times New Roman" w:hAnsi="Times New Roman" w:cs="Times New Roman"/>
          <w:color w:val="auto"/>
          <w:sz w:val="22"/>
          <w:szCs w:val="22"/>
        </w:rPr>
        <w:t xml:space="preserve"> studies. </w:t>
      </w:r>
    </w:p>
    <w:p w14:paraId="5D859372" w14:textId="77777777" w:rsidR="004C77C6" w:rsidRPr="006A08CE" w:rsidRDefault="004C77C6" w:rsidP="004C77C6">
      <w:pPr>
        <w:pStyle w:val="Default"/>
        <w:rPr>
          <w:rFonts w:ascii="Times New Roman" w:hAnsi="Times New Roman" w:cs="Times New Roman"/>
          <w:color w:val="auto"/>
          <w:sz w:val="22"/>
          <w:szCs w:val="22"/>
        </w:rPr>
      </w:pPr>
      <w:r w:rsidRPr="006A08CE">
        <w:rPr>
          <w:rFonts w:ascii="Times New Roman" w:hAnsi="Times New Roman" w:cs="Times New Roman"/>
          <w:color w:val="auto"/>
          <w:sz w:val="22"/>
          <w:szCs w:val="22"/>
        </w:rPr>
        <w:tab/>
      </w:r>
      <w:proofErr w:type="spellStart"/>
      <w:r w:rsidRPr="00811403">
        <w:rPr>
          <w:rFonts w:ascii="Times New Roman" w:hAnsi="Times New Roman" w:cs="Times New Roman"/>
          <w:color w:val="auto"/>
          <w:sz w:val="22"/>
          <w:szCs w:val="22"/>
        </w:rPr>
        <w:t>Robador</w:t>
      </w:r>
      <w:proofErr w:type="spellEnd"/>
      <w:r w:rsidRPr="00811403">
        <w:rPr>
          <w:rFonts w:ascii="Times New Roman" w:hAnsi="Times New Roman" w:cs="Times New Roman"/>
          <w:color w:val="auto"/>
          <w:sz w:val="22"/>
          <w:szCs w:val="22"/>
        </w:rPr>
        <w:t xml:space="preserve"> et al.</w:t>
      </w:r>
      <w:r w:rsidRPr="006A08CE">
        <w:rPr>
          <w:rFonts w:ascii="Times New Roman" w:hAnsi="Times New Roman" w:cs="Times New Roman"/>
          <w:i/>
          <w:color w:val="auto"/>
          <w:sz w:val="22"/>
          <w:szCs w:val="22"/>
        </w:rPr>
        <w:t xml:space="preserve"> </w:t>
      </w:r>
      <w:r w:rsidRPr="006A08CE">
        <w:rPr>
          <w:rFonts w:ascii="Times New Roman" w:hAnsi="Times New Roman" w:cs="Times New Roman"/>
          <w:color w:val="auto"/>
          <w:sz w:val="22"/>
          <w:szCs w:val="22"/>
        </w:rPr>
        <w:t xml:space="preserve">(2016) completed a </w:t>
      </w:r>
      <w:proofErr w:type="spellStart"/>
      <w:r w:rsidRPr="006A08CE">
        <w:rPr>
          <w:rFonts w:ascii="Times New Roman" w:hAnsi="Times New Roman" w:cs="Times New Roman"/>
          <w:color w:val="auto"/>
          <w:sz w:val="22"/>
          <w:szCs w:val="22"/>
        </w:rPr>
        <w:t>n</w:t>
      </w:r>
      <w:r>
        <w:rPr>
          <w:rFonts w:ascii="Times New Roman" w:hAnsi="Times New Roman" w:cs="Times New Roman"/>
          <w:color w:val="auto"/>
          <w:sz w:val="22"/>
          <w:szCs w:val="22"/>
        </w:rPr>
        <w:t>a</w:t>
      </w:r>
      <w:r w:rsidRPr="006A08CE">
        <w:rPr>
          <w:rFonts w:ascii="Times New Roman" w:hAnsi="Times New Roman" w:cs="Times New Roman"/>
          <w:color w:val="auto"/>
          <w:sz w:val="22"/>
          <w:szCs w:val="22"/>
        </w:rPr>
        <w:t>nocalorimetric</w:t>
      </w:r>
      <w:proofErr w:type="spellEnd"/>
      <w:r w:rsidRPr="006A08CE">
        <w:rPr>
          <w:rFonts w:ascii="Times New Roman" w:hAnsi="Times New Roman" w:cs="Times New Roman"/>
          <w:color w:val="auto"/>
          <w:sz w:val="22"/>
          <w:szCs w:val="22"/>
        </w:rPr>
        <w:t xml:space="preserve"> study</w:t>
      </w:r>
      <w:r>
        <w:rPr>
          <w:rFonts w:ascii="Times New Roman" w:hAnsi="Times New Roman" w:cs="Times New Roman"/>
          <w:color w:val="auto"/>
          <w:sz w:val="22"/>
          <w:szCs w:val="22"/>
        </w:rPr>
        <w:t xml:space="preserve"> as part of Theme 2</w:t>
      </w:r>
      <w:r w:rsidRPr="006A08CE">
        <w:rPr>
          <w:rFonts w:ascii="Times New Roman" w:hAnsi="Times New Roman" w:cs="Times New Roman"/>
          <w:color w:val="auto"/>
          <w:sz w:val="22"/>
          <w:szCs w:val="22"/>
        </w:rPr>
        <w:t xml:space="preserve"> to quantify the energy needs of microbial populations recovered from the volcanic ocean crust. The system used has extremely high sensitivity (down to 1.2 </w:t>
      </w:r>
      <w:proofErr w:type="spellStart"/>
      <w:r w:rsidRPr="006A08CE">
        <w:rPr>
          <w:rFonts w:ascii="Times New Roman" w:hAnsi="Times New Roman" w:cs="Times New Roman"/>
          <w:color w:val="auto"/>
          <w:sz w:val="22"/>
          <w:szCs w:val="22"/>
        </w:rPr>
        <w:t>nW</w:t>
      </w:r>
      <w:proofErr w:type="spellEnd"/>
      <w:r w:rsidRPr="006A08CE">
        <w:rPr>
          <w:rFonts w:ascii="Times New Roman" w:hAnsi="Times New Roman" w:cs="Times New Roman"/>
          <w:color w:val="auto"/>
          <w:sz w:val="22"/>
          <w:szCs w:val="22"/>
        </w:rPr>
        <w:t xml:space="preserve"> ml</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rPr>
        <w:t xml:space="preserve">), and measured the enthalpy of </w:t>
      </w:r>
      <w:proofErr w:type="spellStart"/>
      <w:r w:rsidRPr="006A08CE">
        <w:rPr>
          <w:rFonts w:ascii="Times New Roman" w:hAnsi="Times New Roman" w:cs="Times New Roman"/>
          <w:color w:val="auto"/>
          <w:sz w:val="22"/>
          <w:szCs w:val="22"/>
        </w:rPr>
        <w:t>microbially</w:t>
      </w:r>
      <w:proofErr w:type="spellEnd"/>
      <w:r w:rsidRPr="006A08CE">
        <w:rPr>
          <w:rFonts w:ascii="Times New Roman" w:hAnsi="Times New Roman" w:cs="Times New Roman"/>
          <w:color w:val="auto"/>
          <w:sz w:val="22"/>
          <w:szCs w:val="22"/>
        </w:rPr>
        <w:t xml:space="preserve"> catalyzed reactions as a function of temperature in samples from two distinct crustal fluid aquifers. Microorganisms in </w:t>
      </w:r>
      <w:proofErr w:type="spellStart"/>
      <w:r w:rsidRPr="006A08CE">
        <w:rPr>
          <w:rFonts w:ascii="Times New Roman" w:hAnsi="Times New Roman" w:cs="Times New Roman"/>
          <w:color w:val="auto"/>
          <w:sz w:val="22"/>
          <w:szCs w:val="22"/>
        </w:rPr>
        <w:t>unamended</w:t>
      </w:r>
      <w:proofErr w:type="spellEnd"/>
      <w:r w:rsidRPr="006A08CE">
        <w:rPr>
          <w:rFonts w:ascii="Times New Roman" w:hAnsi="Times New Roman" w:cs="Times New Roman"/>
          <w:color w:val="auto"/>
          <w:sz w:val="22"/>
          <w:szCs w:val="22"/>
        </w:rPr>
        <w:t>, warm (63°C) and geochemically altered anoxic fluids taken from 292 meters sub-basement (</w:t>
      </w:r>
      <w:proofErr w:type="spellStart"/>
      <w:r w:rsidRPr="006A08CE">
        <w:rPr>
          <w:rFonts w:ascii="Times New Roman" w:hAnsi="Times New Roman" w:cs="Times New Roman"/>
          <w:color w:val="auto"/>
          <w:sz w:val="22"/>
          <w:szCs w:val="22"/>
        </w:rPr>
        <w:t>msb</w:t>
      </w:r>
      <w:proofErr w:type="spellEnd"/>
      <w:r w:rsidRPr="006A08CE">
        <w:rPr>
          <w:rFonts w:ascii="Times New Roman" w:hAnsi="Times New Roman" w:cs="Times New Roman"/>
          <w:color w:val="auto"/>
          <w:sz w:val="22"/>
          <w:szCs w:val="22"/>
        </w:rPr>
        <w:t xml:space="preserve">) near the </w:t>
      </w:r>
      <w:proofErr w:type="spellStart"/>
      <w:r w:rsidRPr="006A08CE">
        <w:rPr>
          <w:rFonts w:ascii="Times New Roman" w:hAnsi="Times New Roman" w:cs="Times New Roman"/>
          <w:color w:val="auto"/>
          <w:sz w:val="22"/>
          <w:szCs w:val="22"/>
        </w:rPr>
        <w:t>JdF</w:t>
      </w:r>
      <w:proofErr w:type="spellEnd"/>
      <w:r w:rsidRPr="006A08CE">
        <w:rPr>
          <w:rFonts w:ascii="Times New Roman" w:hAnsi="Times New Roman" w:cs="Times New Roman"/>
          <w:color w:val="auto"/>
          <w:sz w:val="22"/>
          <w:szCs w:val="22"/>
        </w:rPr>
        <w:t xml:space="preserve"> produced 267.3 </w:t>
      </w:r>
      <w:proofErr w:type="spellStart"/>
      <w:r w:rsidRPr="006A08CE">
        <w:rPr>
          <w:rFonts w:ascii="Times New Roman" w:hAnsi="Times New Roman" w:cs="Times New Roman"/>
          <w:color w:val="auto"/>
          <w:sz w:val="22"/>
          <w:szCs w:val="22"/>
        </w:rPr>
        <w:t>mJ</w:t>
      </w:r>
      <w:proofErr w:type="spellEnd"/>
      <w:r w:rsidRPr="006A08CE">
        <w:rPr>
          <w:rFonts w:ascii="Times New Roman" w:hAnsi="Times New Roman" w:cs="Times New Roman"/>
          <w:color w:val="auto"/>
          <w:sz w:val="22"/>
          <w:szCs w:val="22"/>
        </w:rPr>
        <w:t xml:space="preserve"> of heat during a 97 h step-wise isothermal scan from 35.5 to 85.0°C. Most of this heat signal likely resulted from germination of </w:t>
      </w:r>
      <w:proofErr w:type="spellStart"/>
      <w:r w:rsidRPr="006A08CE">
        <w:rPr>
          <w:rFonts w:ascii="Times New Roman" w:hAnsi="Times New Roman" w:cs="Times New Roman"/>
          <w:color w:val="auto"/>
          <w:sz w:val="22"/>
          <w:szCs w:val="22"/>
        </w:rPr>
        <w:t>thermophilic</w:t>
      </w:r>
      <w:proofErr w:type="spellEnd"/>
      <w:r w:rsidRPr="006A08CE">
        <w:rPr>
          <w:rFonts w:ascii="Times New Roman" w:hAnsi="Times New Roman" w:cs="Times New Roman"/>
          <w:color w:val="auto"/>
          <w:sz w:val="22"/>
          <w:szCs w:val="22"/>
        </w:rPr>
        <w:t xml:space="preserve"> endospores (6.66 × 10</w:t>
      </w:r>
      <w:r w:rsidRPr="006A08CE">
        <w:rPr>
          <w:rFonts w:ascii="Times New Roman" w:hAnsi="Times New Roman" w:cs="Times New Roman"/>
          <w:color w:val="auto"/>
          <w:sz w:val="22"/>
          <w:szCs w:val="22"/>
          <w:vertAlign w:val="superscript"/>
        </w:rPr>
        <w:t>4</w:t>
      </w:r>
      <w:r w:rsidRPr="006A08CE">
        <w:rPr>
          <w:rFonts w:ascii="Times New Roman" w:hAnsi="Times New Roman" w:cs="Times New Roman"/>
          <w:color w:val="auto"/>
          <w:sz w:val="22"/>
          <w:szCs w:val="22"/>
        </w:rPr>
        <w:t xml:space="preserve"> cells ml</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vertAlign w:val="subscript"/>
        </w:rPr>
        <w:t>FLUID</w:t>
      </w:r>
      <w:r w:rsidRPr="006A08CE">
        <w:rPr>
          <w:rFonts w:ascii="Times New Roman" w:hAnsi="Times New Roman" w:cs="Times New Roman"/>
          <w:color w:val="auto"/>
          <w:sz w:val="22"/>
          <w:szCs w:val="22"/>
        </w:rPr>
        <w:t xml:space="preserve">) and their subsequent metabolic activity at temperatures greater than 50°C. The average cellular energy consumption (5.68 </w:t>
      </w:r>
      <w:proofErr w:type="spellStart"/>
      <w:r w:rsidRPr="006A08CE">
        <w:rPr>
          <w:rFonts w:ascii="Times New Roman" w:hAnsi="Times New Roman" w:cs="Times New Roman"/>
          <w:color w:val="auto"/>
          <w:sz w:val="22"/>
          <w:szCs w:val="22"/>
        </w:rPr>
        <w:t>pW</w:t>
      </w:r>
      <w:proofErr w:type="spellEnd"/>
      <w:r w:rsidRPr="006A08CE">
        <w:rPr>
          <w:rFonts w:ascii="Times New Roman" w:hAnsi="Times New Roman" w:cs="Times New Roman"/>
          <w:color w:val="auto"/>
          <w:sz w:val="22"/>
          <w:szCs w:val="22"/>
        </w:rPr>
        <w:t xml:space="preserve"> cell</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rPr>
        <w:t xml:space="preserve">) reveals the high metabolic potential of a dormant community transported by fluids circulating through the ocean crust. By contrast, samples taken from 293 </w:t>
      </w:r>
      <w:proofErr w:type="spellStart"/>
      <w:r w:rsidRPr="006A08CE">
        <w:rPr>
          <w:rFonts w:ascii="Times New Roman" w:hAnsi="Times New Roman" w:cs="Times New Roman"/>
          <w:color w:val="auto"/>
          <w:sz w:val="22"/>
          <w:szCs w:val="22"/>
        </w:rPr>
        <w:t>msb</w:t>
      </w:r>
      <w:proofErr w:type="spellEnd"/>
      <w:r w:rsidRPr="006A08CE">
        <w:rPr>
          <w:rFonts w:ascii="Times New Roman" w:hAnsi="Times New Roman" w:cs="Times New Roman"/>
          <w:color w:val="auto"/>
          <w:sz w:val="22"/>
          <w:szCs w:val="22"/>
        </w:rPr>
        <w:t xml:space="preserve"> from cooler (3.8°C), relatively unaltered </w:t>
      </w:r>
      <w:proofErr w:type="spellStart"/>
      <w:r w:rsidRPr="006A08CE">
        <w:rPr>
          <w:rFonts w:ascii="Times New Roman" w:hAnsi="Times New Roman" w:cs="Times New Roman"/>
          <w:color w:val="auto"/>
          <w:sz w:val="22"/>
          <w:szCs w:val="22"/>
        </w:rPr>
        <w:t>oxic</w:t>
      </w:r>
      <w:proofErr w:type="spellEnd"/>
      <w:r w:rsidRPr="006A08CE">
        <w:rPr>
          <w:rFonts w:ascii="Times New Roman" w:hAnsi="Times New Roman" w:cs="Times New Roman"/>
          <w:color w:val="auto"/>
          <w:sz w:val="22"/>
          <w:szCs w:val="22"/>
        </w:rPr>
        <w:t xml:space="preserve"> fluids at </w:t>
      </w:r>
      <w:r>
        <w:rPr>
          <w:rFonts w:ascii="Times New Roman" w:hAnsi="Times New Roman" w:cs="Times New Roman"/>
          <w:color w:val="auto"/>
          <w:sz w:val="22"/>
          <w:szCs w:val="22"/>
        </w:rPr>
        <w:t>NP</w:t>
      </w:r>
      <w:r w:rsidRPr="006A08CE">
        <w:rPr>
          <w:rFonts w:ascii="Times New Roman" w:hAnsi="Times New Roman" w:cs="Times New Roman"/>
          <w:color w:val="auto"/>
          <w:sz w:val="22"/>
          <w:szCs w:val="22"/>
        </w:rPr>
        <w:t xml:space="preserve">, produced 12.8 </w:t>
      </w:r>
      <w:proofErr w:type="spellStart"/>
      <w:r w:rsidRPr="006A08CE">
        <w:rPr>
          <w:rFonts w:ascii="Times New Roman" w:hAnsi="Times New Roman" w:cs="Times New Roman"/>
          <w:color w:val="auto"/>
          <w:sz w:val="22"/>
          <w:szCs w:val="22"/>
        </w:rPr>
        <w:t>mJ</w:t>
      </w:r>
      <w:proofErr w:type="spellEnd"/>
      <w:r w:rsidRPr="006A08CE">
        <w:rPr>
          <w:rFonts w:ascii="Times New Roman" w:hAnsi="Times New Roman" w:cs="Times New Roman"/>
          <w:color w:val="auto"/>
          <w:sz w:val="22"/>
          <w:szCs w:val="22"/>
        </w:rPr>
        <w:t xml:space="preserve"> of heat in a 14 h experiment, as temperature ramped from 34.8 to 43.0°C. Corresponding cell-specific energy turnover </w:t>
      </w:r>
      <w:r w:rsidRPr="006A08CE">
        <w:rPr>
          <w:rFonts w:ascii="Times New Roman" w:hAnsi="Times New Roman" w:cs="Times New Roman"/>
          <w:color w:val="auto"/>
          <w:sz w:val="22"/>
          <w:szCs w:val="22"/>
        </w:rPr>
        <w:lastRenderedPageBreak/>
        <w:t xml:space="preserve">rates (0.18 </w:t>
      </w:r>
      <w:proofErr w:type="spellStart"/>
      <w:r w:rsidRPr="006A08CE">
        <w:rPr>
          <w:rFonts w:ascii="Times New Roman" w:hAnsi="Times New Roman" w:cs="Times New Roman"/>
          <w:color w:val="auto"/>
          <w:sz w:val="22"/>
          <w:szCs w:val="22"/>
        </w:rPr>
        <w:t>pW</w:t>
      </w:r>
      <w:proofErr w:type="spellEnd"/>
      <w:r w:rsidRPr="006A08CE">
        <w:rPr>
          <w:rFonts w:ascii="Times New Roman" w:hAnsi="Times New Roman" w:cs="Times New Roman"/>
          <w:color w:val="auto"/>
          <w:sz w:val="22"/>
          <w:szCs w:val="22"/>
        </w:rPr>
        <w:t xml:space="preserve"> cell</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rPr>
        <w:t xml:space="preserve">) were converted to oxygen uptake rates of 24.5 </w:t>
      </w:r>
      <w:proofErr w:type="spellStart"/>
      <w:r w:rsidRPr="006A08CE">
        <w:rPr>
          <w:rFonts w:ascii="Times New Roman" w:hAnsi="Times New Roman" w:cs="Times New Roman"/>
          <w:color w:val="auto"/>
          <w:sz w:val="22"/>
          <w:szCs w:val="22"/>
        </w:rPr>
        <w:t>nmol</w:t>
      </w:r>
      <w:proofErr w:type="spellEnd"/>
      <w:r w:rsidRPr="006A08CE">
        <w:rPr>
          <w:rFonts w:ascii="Times New Roman" w:hAnsi="Times New Roman" w:cs="Times New Roman"/>
          <w:color w:val="auto"/>
          <w:sz w:val="22"/>
          <w:szCs w:val="22"/>
        </w:rPr>
        <w:t xml:space="preserve"> O</w:t>
      </w:r>
      <w:r w:rsidRPr="006A08CE">
        <w:rPr>
          <w:rFonts w:ascii="Times New Roman" w:hAnsi="Times New Roman" w:cs="Times New Roman"/>
          <w:color w:val="auto"/>
          <w:sz w:val="22"/>
          <w:szCs w:val="22"/>
          <w:vertAlign w:val="subscript"/>
        </w:rPr>
        <w:t>2</w:t>
      </w:r>
      <w:r w:rsidRPr="006A08CE">
        <w:rPr>
          <w:rFonts w:ascii="Times New Roman" w:hAnsi="Times New Roman" w:cs="Times New Roman"/>
          <w:color w:val="auto"/>
          <w:sz w:val="22"/>
          <w:szCs w:val="22"/>
        </w:rPr>
        <w:t xml:space="preserve"> ml</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vertAlign w:val="subscript"/>
        </w:rPr>
        <w:t>FLUID</w:t>
      </w:r>
      <w:r w:rsidRPr="006A08CE">
        <w:rPr>
          <w:rFonts w:ascii="Times New Roman" w:hAnsi="Times New Roman" w:cs="Times New Roman"/>
          <w:color w:val="auto"/>
          <w:sz w:val="22"/>
          <w:szCs w:val="22"/>
        </w:rPr>
        <w:t xml:space="preserve"> d</w:t>
      </w:r>
      <w:r w:rsidRPr="006A08CE">
        <w:rPr>
          <w:rFonts w:ascii="Times New Roman" w:hAnsi="Times New Roman" w:cs="Times New Roman"/>
          <w:color w:val="auto"/>
          <w:sz w:val="22"/>
          <w:szCs w:val="22"/>
          <w:vertAlign w:val="superscript"/>
        </w:rPr>
        <w:t>-1</w:t>
      </w:r>
      <w:r w:rsidRPr="006A08CE">
        <w:rPr>
          <w:rFonts w:ascii="Times New Roman" w:hAnsi="Times New Roman" w:cs="Times New Roman"/>
          <w:color w:val="auto"/>
          <w:sz w:val="22"/>
          <w:szCs w:val="22"/>
        </w:rPr>
        <w:t>, validating previous model predictions of microbial activity in this environment. Given that the investigated fluids are characteristic of expansive areas of the upper oceanic crust, the measured metabolic heat rates can be used to constrain boundaries of habitability and microbial activity in the oceanic crust.</w:t>
      </w:r>
    </w:p>
    <w:p w14:paraId="68765FD7" w14:textId="77777777" w:rsidR="004C77C6" w:rsidRPr="006A08CE" w:rsidRDefault="004C77C6" w:rsidP="004C77C6">
      <w:pPr>
        <w:pStyle w:val="Default"/>
        <w:rPr>
          <w:rFonts w:ascii="Times New Roman" w:hAnsi="Times New Roman" w:cs="Times New Roman"/>
          <w:color w:val="auto"/>
          <w:sz w:val="22"/>
          <w:szCs w:val="22"/>
        </w:rPr>
      </w:pPr>
      <w:r w:rsidRPr="006A08CE">
        <w:rPr>
          <w:rFonts w:ascii="Times New Roman" w:hAnsi="Times New Roman" w:cs="Times New Roman"/>
          <w:color w:val="auto"/>
          <w:sz w:val="22"/>
          <w:szCs w:val="22"/>
        </w:rPr>
        <w:tab/>
      </w:r>
      <w:r w:rsidRPr="00811403">
        <w:rPr>
          <w:rFonts w:ascii="Times New Roman" w:hAnsi="Times New Roman" w:cs="Times New Roman"/>
          <w:color w:val="auto"/>
          <w:sz w:val="22"/>
          <w:szCs w:val="22"/>
        </w:rPr>
        <w:t>Bach</w:t>
      </w:r>
      <w:r w:rsidRPr="006A08CE">
        <w:rPr>
          <w:rFonts w:ascii="Times New Roman" w:hAnsi="Times New Roman" w:cs="Times New Roman"/>
          <w:i/>
          <w:color w:val="auto"/>
          <w:sz w:val="22"/>
          <w:szCs w:val="22"/>
        </w:rPr>
        <w:t xml:space="preserve"> </w:t>
      </w:r>
      <w:r w:rsidRPr="006A08CE">
        <w:rPr>
          <w:rFonts w:ascii="Times New Roman" w:hAnsi="Times New Roman" w:cs="Times New Roman"/>
          <w:color w:val="auto"/>
          <w:sz w:val="22"/>
          <w:szCs w:val="22"/>
        </w:rPr>
        <w:t>(2016) also explored the energetics of crustal microbial organisms, comparing equilibrium thermodynamic computations to results for kinetic reaction paths. Environmental constraints for this study</w:t>
      </w:r>
      <w:r>
        <w:rPr>
          <w:rFonts w:ascii="Times New Roman" w:hAnsi="Times New Roman" w:cs="Times New Roman"/>
          <w:color w:val="auto"/>
          <w:sz w:val="22"/>
          <w:szCs w:val="22"/>
        </w:rPr>
        <w:t>, closely aligned with Theme 1,</w:t>
      </w:r>
      <w:r w:rsidRPr="006A08CE">
        <w:rPr>
          <w:rFonts w:ascii="Times New Roman" w:hAnsi="Times New Roman" w:cs="Times New Roman"/>
          <w:color w:val="auto"/>
          <w:sz w:val="22"/>
          <w:szCs w:val="22"/>
        </w:rPr>
        <w:t xml:space="preserve"> were provided by data from several field sites, including the </w:t>
      </w:r>
      <w:proofErr w:type="spellStart"/>
      <w:r w:rsidRPr="006A08CE">
        <w:rPr>
          <w:rFonts w:ascii="Times New Roman" w:hAnsi="Times New Roman" w:cs="Times New Roman"/>
          <w:color w:val="auto"/>
          <w:sz w:val="22"/>
          <w:szCs w:val="22"/>
        </w:rPr>
        <w:t>JdF</w:t>
      </w:r>
      <w:proofErr w:type="spellEnd"/>
      <w:r w:rsidRPr="006A08CE">
        <w:rPr>
          <w:rFonts w:ascii="Times New Roman" w:hAnsi="Times New Roman" w:cs="Times New Roman"/>
          <w:color w:val="auto"/>
          <w:sz w:val="22"/>
          <w:szCs w:val="22"/>
        </w:rPr>
        <w:t xml:space="preserve">. In these calculations, it was assumed that dissolution of olivine and basalt glass controlled the rates of hydrogen forming reactions in ultramafic and basaltic rocks, respectively. The results suggest that all ocean crust basement rocks release enough hydrogen to support </w:t>
      </w:r>
      <w:proofErr w:type="spellStart"/>
      <w:r w:rsidRPr="006A08CE">
        <w:rPr>
          <w:rFonts w:ascii="Times New Roman" w:hAnsi="Times New Roman" w:cs="Times New Roman"/>
          <w:color w:val="auto"/>
          <w:sz w:val="22"/>
          <w:szCs w:val="22"/>
        </w:rPr>
        <w:t>hydrogenotrophic</w:t>
      </w:r>
      <w:proofErr w:type="spellEnd"/>
      <w:r w:rsidRPr="006A08CE">
        <w:rPr>
          <w:rFonts w:ascii="Times New Roman" w:hAnsi="Times New Roman" w:cs="Times New Roman"/>
          <w:color w:val="auto"/>
          <w:sz w:val="22"/>
          <w:szCs w:val="22"/>
        </w:rPr>
        <w:t xml:space="preserve"> life at low water-to-rock ratios. Olivine dissolution rate control imposes a stronger effect on hydrogen production than phase equilibrium controls, indicating that magnetite formation is not a requirement for production of large amounts of hydrogen in ultramafic rocks. The formation of </w:t>
      </w:r>
      <w:proofErr w:type="spellStart"/>
      <w:r w:rsidRPr="006A08CE">
        <w:rPr>
          <w:rFonts w:ascii="Times New Roman" w:hAnsi="Times New Roman" w:cs="Times New Roman"/>
          <w:color w:val="auto"/>
          <w:sz w:val="22"/>
          <w:szCs w:val="22"/>
        </w:rPr>
        <w:t>nontronite</w:t>
      </w:r>
      <w:proofErr w:type="spellEnd"/>
      <w:r w:rsidRPr="006A08CE">
        <w:rPr>
          <w:rFonts w:ascii="Times New Roman" w:hAnsi="Times New Roman" w:cs="Times New Roman"/>
          <w:color w:val="auto"/>
          <w:sz w:val="22"/>
          <w:szCs w:val="22"/>
        </w:rPr>
        <w:t xml:space="preserve"> and </w:t>
      </w:r>
      <w:proofErr w:type="spellStart"/>
      <w:r w:rsidRPr="006A08CE">
        <w:rPr>
          <w:rFonts w:ascii="Times New Roman" w:hAnsi="Times New Roman" w:cs="Times New Roman"/>
          <w:color w:val="auto"/>
          <w:sz w:val="22"/>
          <w:szCs w:val="22"/>
        </w:rPr>
        <w:t>celadonite</w:t>
      </w:r>
      <w:proofErr w:type="spellEnd"/>
      <w:r w:rsidRPr="006A08CE">
        <w:rPr>
          <w:rFonts w:ascii="Times New Roman" w:hAnsi="Times New Roman" w:cs="Times New Roman"/>
          <w:color w:val="auto"/>
          <w:sz w:val="22"/>
          <w:szCs w:val="22"/>
        </w:rPr>
        <w:t xml:space="preserve"> are primarily responsible for the formation of the moderate amounts of hydrogen expected in basaltic ridge flanks. Under conditions of large seawater fluxes required to account for the great global convective heat flow in ridge flanks, however, hydrogen production in basaltic ridge flanks is insufficient for supporting </w:t>
      </w:r>
      <w:proofErr w:type="spellStart"/>
      <w:r w:rsidRPr="006A08CE">
        <w:rPr>
          <w:rFonts w:ascii="Times New Roman" w:hAnsi="Times New Roman" w:cs="Times New Roman"/>
          <w:color w:val="auto"/>
          <w:sz w:val="22"/>
          <w:szCs w:val="22"/>
        </w:rPr>
        <w:t>hydrogenotrophic</w:t>
      </w:r>
      <w:proofErr w:type="spellEnd"/>
      <w:r w:rsidRPr="006A08CE">
        <w:rPr>
          <w:rFonts w:ascii="Times New Roman" w:hAnsi="Times New Roman" w:cs="Times New Roman"/>
          <w:color w:val="auto"/>
          <w:sz w:val="22"/>
          <w:szCs w:val="22"/>
        </w:rPr>
        <w:t xml:space="preserve"> life. On this basis, it was proposed that the role of Fe oxidation in basaltic ridge flanks is greater than previously thought. A standing stock of 2.4</w:t>
      </w:r>
      <w:r>
        <w:rPr>
          <w:rFonts w:ascii="Times New Roman" w:hAnsi="Times New Roman" w:cs="Times New Roman"/>
          <w:color w:val="auto"/>
          <w:sz w:val="22"/>
          <w:szCs w:val="22"/>
        </w:rPr>
        <w:t xml:space="preserve"> </w:t>
      </w:r>
      <w:r w:rsidRPr="006A08CE">
        <w:rPr>
          <w:rFonts w:ascii="Times New Roman" w:hAnsi="Times New Roman" w:cs="Times New Roman"/>
          <w:color w:val="auto"/>
          <w:sz w:val="22"/>
          <w:szCs w:val="22"/>
        </w:rPr>
        <w:t>x</w:t>
      </w:r>
      <w:r>
        <w:rPr>
          <w:rFonts w:ascii="Times New Roman" w:hAnsi="Times New Roman" w:cs="Times New Roman"/>
          <w:color w:val="auto"/>
          <w:sz w:val="22"/>
          <w:szCs w:val="22"/>
        </w:rPr>
        <w:t xml:space="preserve"> </w:t>
      </w:r>
      <w:r w:rsidRPr="006A08CE">
        <w:rPr>
          <w:rFonts w:ascii="Times New Roman" w:hAnsi="Times New Roman" w:cs="Times New Roman"/>
          <w:color w:val="auto"/>
          <w:sz w:val="22"/>
          <w:szCs w:val="22"/>
        </w:rPr>
        <w:t>10</w:t>
      </w:r>
      <w:r w:rsidRPr="006A08CE">
        <w:rPr>
          <w:rFonts w:ascii="Times New Roman" w:hAnsi="Times New Roman" w:cs="Times New Roman"/>
          <w:color w:val="auto"/>
          <w:sz w:val="22"/>
          <w:szCs w:val="22"/>
          <w:vertAlign w:val="superscript"/>
        </w:rPr>
        <w:t>28</w:t>
      </w:r>
      <w:r w:rsidRPr="006A08CE">
        <w:rPr>
          <w:rFonts w:ascii="Times New Roman" w:hAnsi="Times New Roman" w:cs="Times New Roman"/>
          <w:color w:val="auto"/>
          <w:sz w:val="22"/>
          <w:szCs w:val="22"/>
        </w:rPr>
        <w:t xml:space="preserve"> cells could be supported by Fe oxidation in basaltic ridge flanks, equivalent of about 10% of the sedimentary deep biosphere. The size of a </w:t>
      </w:r>
      <w:proofErr w:type="spellStart"/>
      <w:r w:rsidRPr="006A08CE">
        <w:rPr>
          <w:rFonts w:ascii="Times New Roman" w:hAnsi="Times New Roman" w:cs="Times New Roman"/>
          <w:color w:val="auto"/>
          <w:sz w:val="22"/>
          <w:szCs w:val="22"/>
        </w:rPr>
        <w:t>hydrogenotrophic</w:t>
      </w:r>
      <w:proofErr w:type="spellEnd"/>
      <w:r w:rsidRPr="006A08CE">
        <w:rPr>
          <w:rFonts w:ascii="Times New Roman" w:hAnsi="Times New Roman" w:cs="Times New Roman"/>
          <w:color w:val="auto"/>
          <w:sz w:val="22"/>
          <w:szCs w:val="22"/>
        </w:rPr>
        <w:t xml:space="preserve"> biomass within the ocean crust is more difficult to estimate because the rates and processes of hydrogen release are insufficiently constrained. In any case, </w:t>
      </w:r>
      <w:proofErr w:type="spellStart"/>
      <w:r w:rsidRPr="006A08CE">
        <w:rPr>
          <w:rFonts w:ascii="Times New Roman" w:hAnsi="Times New Roman" w:cs="Times New Roman"/>
          <w:color w:val="auto"/>
          <w:sz w:val="22"/>
          <w:szCs w:val="22"/>
        </w:rPr>
        <w:t>hydrogenotrophy</w:t>
      </w:r>
      <w:proofErr w:type="spellEnd"/>
      <w:r w:rsidRPr="006A08CE">
        <w:rPr>
          <w:rFonts w:ascii="Times New Roman" w:hAnsi="Times New Roman" w:cs="Times New Roman"/>
          <w:color w:val="auto"/>
          <w:sz w:val="22"/>
          <w:szCs w:val="22"/>
        </w:rPr>
        <w:t xml:space="preserve"> in the ocean crust could be of key importance mainly in olivine-rich basement rocks and in </w:t>
      </w:r>
      <w:proofErr w:type="spellStart"/>
      <w:r w:rsidRPr="006A08CE">
        <w:rPr>
          <w:rFonts w:ascii="Times New Roman" w:hAnsi="Times New Roman" w:cs="Times New Roman"/>
          <w:color w:val="auto"/>
          <w:sz w:val="22"/>
          <w:szCs w:val="22"/>
        </w:rPr>
        <w:t>sedimented</w:t>
      </w:r>
      <w:proofErr w:type="spellEnd"/>
      <w:r w:rsidRPr="006A08CE">
        <w:rPr>
          <w:rFonts w:ascii="Times New Roman" w:hAnsi="Times New Roman" w:cs="Times New Roman"/>
          <w:color w:val="auto"/>
          <w:sz w:val="22"/>
          <w:szCs w:val="22"/>
        </w:rPr>
        <w:t xml:space="preserve"> ridge flanks with low time-integrated seawater fluxes.</w:t>
      </w:r>
    </w:p>
    <w:p w14:paraId="2047BCBC"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sz w:val="22"/>
          <w:szCs w:val="22"/>
        </w:rPr>
        <w:tab/>
        <w:t xml:space="preserve">The studies described above, other results presented at meetings, and additional work in progress, could not have been completed without large volumes of pristine fluids from deep below the seafloor. C-DEBI made collection of these materials possible. Developing and applying linked tools that permit access to samples of this kind (clean CORK observatory sealing and sampling systems, long-term pumps with inline filters, autonomous instrumentation control, etc.) has profoundly influenced understanding of the deep,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biosphere. These studies also show how the primary</w:t>
      </w:r>
      <w:r>
        <w:rPr>
          <w:rFonts w:ascii="Times New Roman" w:hAnsi="Times New Roman" w:cs="Times New Roman"/>
          <w:sz w:val="22"/>
          <w:szCs w:val="22"/>
        </w:rPr>
        <w:t xml:space="preserve"> research</w:t>
      </w:r>
      <w:r w:rsidRPr="006A08CE">
        <w:rPr>
          <w:rFonts w:ascii="Times New Roman" w:hAnsi="Times New Roman" w:cs="Times New Roman"/>
          <w:sz w:val="22"/>
          <w:szCs w:val="22"/>
        </w:rPr>
        <w:t xml:space="preserve"> themes are being addressed at individual field sites, and by comparison of results at multiple sites. Thermal, tracer, and modeling studies help to understand environmental context, contributing to </w:t>
      </w:r>
      <w:r>
        <w:rPr>
          <w:rFonts w:ascii="Times New Roman" w:hAnsi="Times New Roman" w:cs="Times New Roman"/>
          <w:sz w:val="22"/>
          <w:szCs w:val="22"/>
        </w:rPr>
        <w:t>Theme 1</w:t>
      </w:r>
      <w:r w:rsidRPr="006A08CE">
        <w:rPr>
          <w:rFonts w:ascii="Times New Roman" w:hAnsi="Times New Roman" w:cs="Times New Roman"/>
          <w:sz w:val="22"/>
          <w:szCs w:val="22"/>
        </w:rPr>
        <w:t xml:space="preserve"> </w:t>
      </w:r>
      <w:r>
        <w:rPr>
          <w:rFonts w:ascii="Times New Roman" w:hAnsi="Times New Roman" w:cs="Times New Roman"/>
          <w:sz w:val="22"/>
          <w:szCs w:val="22"/>
        </w:rPr>
        <w:t>(</w:t>
      </w:r>
      <w:r w:rsidRPr="006A08CE">
        <w:rPr>
          <w:rFonts w:ascii="Times New Roman" w:hAnsi="Times New Roman" w:cs="Times New Roman"/>
          <w:i/>
          <w:sz w:val="22"/>
          <w:szCs w:val="22"/>
        </w:rPr>
        <w:t>Fluxes</w:t>
      </w:r>
      <w:r>
        <w:rPr>
          <w:rFonts w:ascii="Times New Roman" w:hAnsi="Times New Roman" w:cs="Times New Roman"/>
          <w:i/>
          <w:sz w:val="22"/>
          <w:szCs w:val="22"/>
        </w:rPr>
        <w:t>,</w:t>
      </w:r>
      <w:r w:rsidRPr="006A08CE">
        <w:rPr>
          <w:rFonts w:ascii="Times New Roman" w:hAnsi="Times New Roman" w:cs="Times New Roman"/>
          <w:i/>
          <w:sz w:val="22"/>
          <w:szCs w:val="22"/>
        </w:rPr>
        <w:t xml:space="preserve"> Connectivity</w:t>
      </w:r>
      <w:r>
        <w:rPr>
          <w:rFonts w:ascii="Times New Roman" w:hAnsi="Times New Roman" w:cs="Times New Roman"/>
          <w:i/>
          <w:sz w:val="22"/>
          <w:szCs w:val="22"/>
        </w:rPr>
        <w:t>, and Energy)</w:t>
      </w:r>
      <w:r>
        <w:rPr>
          <w:rFonts w:ascii="Times New Roman" w:hAnsi="Times New Roman" w:cs="Times New Roman"/>
          <w:sz w:val="22"/>
          <w:szCs w:val="22"/>
        </w:rPr>
        <w:t>. In addition</w:t>
      </w:r>
      <w:r w:rsidRPr="006A08CE">
        <w:rPr>
          <w:rFonts w:ascii="Times New Roman" w:hAnsi="Times New Roman" w:cs="Times New Roman"/>
          <w:sz w:val="22"/>
          <w:szCs w:val="22"/>
        </w:rPr>
        <w:t xml:space="preserve"> environmental, laboratory</w:t>
      </w:r>
      <w:r>
        <w:rPr>
          <w:rFonts w:ascii="Times New Roman" w:hAnsi="Times New Roman" w:cs="Times New Roman"/>
          <w:sz w:val="22"/>
          <w:szCs w:val="22"/>
        </w:rPr>
        <w:t>,</w:t>
      </w:r>
      <w:r w:rsidRPr="006A08CE">
        <w:rPr>
          <w:rFonts w:ascii="Times New Roman" w:hAnsi="Times New Roman" w:cs="Times New Roman"/>
          <w:sz w:val="22"/>
          <w:szCs w:val="22"/>
        </w:rPr>
        <w:t xml:space="preserve"> and theoretical studies are helping to resolve questions related to</w:t>
      </w:r>
      <w:r>
        <w:rPr>
          <w:rFonts w:ascii="Times New Roman" w:hAnsi="Times New Roman" w:cs="Times New Roman"/>
          <w:sz w:val="22"/>
          <w:szCs w:val="22"/>
        </w:rPr>
        <w:t xml:space="preserve"> Theme 2</w:t>
      </w:r>
      <w:r w:rsidRPr="006A08CE">
        <w:rPr>
          <w:rFonts w:ascii="Times New Roman" w:hAnsi="Times New Roman" w:cs="Times New Roman"/>
          <w:sz w:val="22"/>
          <w:szCs w:val="22"/>
        </w:rPr>
        <w:t xml:space="preserve"> </w:t>
      </w:r>
      <w:r>
        <w:rPr>
          <w:rFonts w:ascii="Times New Roman" w:hAnsi="Times New Roman" w:cs="Times New Roman"/>
          <w:sz w:val="22"/>
          <w:szCs w:val="22"/>
        </w:rPr>
        <w:t>(</w:t>
      </w:r>
      <w:r w:rsidRPr="006A08CE">
        <w:rPr>
          <w:rFonts w:ascii="Times New Roman" w:hAnsi="Times New Roman" w:cs="Times New Roman"/>
          <w:i/>
          <w:sz w:val="22"/>
          <w:szCs w:val="22"/>
        </w:rPr>
        <w:t>Activit</w:t>
      </w:r>
      <w:r>
        <w:rPr>
          <w:rFonts w:ascii="Times New Roman" w:hAnsi="Times New Roman" w:cs="Times New Roman"/>
          <w:i/>
          <w:sz w:val="22"/>
          <w:szCs w:val="22"/>
        </w:rPr>
        <w:t>ies,</w:t>
      </w:r>
      <w:r w:rsidRPr="006A08CE">
        <w:rPr>
          <w:rFonts w:ascii="Times New Roman" w:hAnsi="Times New Roman" w:cs="Times New Roman"/>
          <w:i/>
          <w:sz w:val="22"/>
          <w:szCs w:val="22"/>
        </w:rPr>
        <w:t xml:space="preserve"> Communitie</w:t>
      </w:r>
      <w:r>
        <w:rPr>
          <w:rFonts w:ascii="Times New Roman" w:hAnsi="Times New Roman" w:cs="Times New Roman"/>
          <w:i/>
          <w:sz w:val="22"/>
          <w:szCs w:val="22"/>
        </w:rPr>
        <w:t xml:space="preserve">s, and </w:t>
      </w:r>
      <w:r w:rsidRPr="00475AC4">
        <w:rPr>
          <w:rFonts w:ascii="Times New Roman" w:hAnsi="Times New Roman" w:cs="Times New Roman"/>
          <w:i/>
          <w:sz w:val="22"/>
          <w:szCs w:val="22"/>
        </w:rPr>
        <w:t>Ecosystems</w:t>
      </w:r>
      <w:r>
        <w:rPr>
          <w:rFonts w:ascii="Times New Roman" w:hAnsi="Times New Roman" w:cs="Times New Roman"/>
          <w:sz w:val="22"/>
          <w:szCs w:val="22"/>
        </w:rPr>
        <w:t>) and Theme 3</w:t>
      </w:r>
      <w:r w:rsidRPr="006A08CE">
        <w:rPr>
          <w:rFonts w:ascii="Times New Roman" w:hAnsi="Times New Roman" w:cs="Times New Roman"/>
          <w:sz w:val="22"/>
          <w:szCs w:val="22"/>
        </w:rPr>
        <w:t xml:space="preserve"> </w:t>
      </w:r>
      <w:r>
        <w:rPr>
          <w:rFonts w:ascii="Times New Roman" w:hAnsi="Times New Roman" w:cs="Times New Roman"/>
          <w:sz w:val="22"/>
          <w:szCs w:val="22"/>
        </w:rPr>
        <w:t>(</w:t>
      </w:r>
      <w:r w:rsidRPr="006A08CE">
        <w:rPr>
          <w:rFonts w:ascii="Times New Roman" w:hAnsi="Times New Roman" w:cs="Times New Roman"/>
          <w:i/>
          <w:sz w:val="22"/>
          <w:szCs w:val="22"/>
        </w:rPr>
        <w:t>Metabolism</w:t>
      </w:r>
      <w:r>
        <w:rPr>
          <w:rFonts w:ascii="Times New Roman" w:hAnsi="Times New Roman" w:cs="Times New Roman"/>
          <w:i/>
          <w:sz w:val="22"/>
          <w:szCs w:val="22"/>
        </w:rPr>
        <w:t>,</w:t>
      </w:r>
      <w:r w:rsidRPr="006A08CE">
        <w:rPr>
          <w:rFonts w:ascii="Times New Roman" w:hAnsi="Times New Roman" w:cs="Times New Roman"/>
          <w:i/>
          <w:sz w:val="22"/>
          <w:szCs w:val="22"/>
        </w:rPr>
        <w:t xml:space="preserve"> Survival</w:t>
      </w:r>
      <w:r>
        <w:rPr>
          <w:rFonts w:ascii="Times New Roman" w:hAnsi="Times New Roman" w:cs="Times New Roman"/>
          <w:i/>
          <w:sz w:val="22"/>
          <w:szCs w:val="22"/>
        </w:rPr>
        <w:t>, and Adaptation</w:t>
      </w:r>
      <w:r>
        <w:rPr>
          <w:rFonts w:ascii="Times New Roman" w:hAnsi="Times New Roman" w:cs="Times New Roman"/>
          <w:sz w:val="22"/>
          <w:szCs w:val="22"/>
        </w:rPr>
        <w:t>).</w:t>
      </w:r>
      <w:r w:rsidRPr="006A08CE">
        <w:rPr>
          <w:rFonts w:ascii="Times New Roman" w:hAnsi="Times New Roman" w:cs="Times New Roman"/>
          <w:i/>
          <w:sz w:val="22"/>
          <w:szCs w:val="22"/>
        </w:rPr>
        <w:t xml:space="preserve"> </w:t>
      </w:r>
      <w:r w:rsidRPr="006A08CE">
        <w:rPr>
          <w:rFonts w:ascii="Times New Roman" w:hAnsi="Times New Roman" w:cs="Times New Roman"/>
          <w:sz w:val="22"/>
          <w:szCs w:val="22"/>
        </w:rPr>
        <w:t xml:space="preserve">Additional work is underway, including synthesis and modeling studies, helping to leverage results from the </w:t>
      </w:r>
      <w:proofErr w:type="spellStart"/>
      <w:r w:rsidRPr="006A08CE">
        <w:rPr>
          <w:rFonts w:ascii="Times New Roman" w:hAnsi="Times New Roman" w:cs="Times New Roman"/>
          <w:sz w:val="22"/>
          <w:szCs w:val="22"/>
        </w:rPr>
        <w:t>JdF</w:t>
      </w:r>
      <w:proofErr w:type="spellEnd"/>
      <w:r w:rsidRPr="006A08CE">
        <w:rPr>
          <w:rFonts w:ascii="Times New Roman" w:hAnsi="Times New Roman" w:cs="Times New Roman"/>
          <w:sz w:val="22"/>
          <w:szCs w:val="22"/>
        </w:rPr>
        <w:t xml:space="preserve"> field region.</w:t>
      </w:r>
    </w:p>
    <w:p w14:paraId="7B2034E9" w14:textId="77777777" w:rsidR="004C77C6" w:rsidRPr="006A08CE" w:rsidRDefault="004C77C6" w:rsidP="004C77C6">
      <w:pPr>
        <w:rPr>
          <w:rFonts w:ascii="Times New Roman" w:hAnsi="Times New Roman" w:cs="Times New Roman"/>
          <w:sz w:val="22"/>
          <w:szCs w:val="22"/>
        </w:rPr>
      </w:pPr>
    </w:p>
    <w:p w14:paraId="1D9ACCD4" w14:textId="77777777" w:rsidR="004C77C6" w:rsidRPr="00581E34" w:rsidRDefault="004C77C6" w:rsidP="004C77C6">
      <w:pPr>
        <w:outlineLvl w:val="4"/>
        <w:rPr>
          <w:rFonts w:ascii="Times New Roman" w:eastAsia="Times New Roman" w:hAnsi="Times New Roman" w:cs="Times New Roman"/>
          <w:bCs/>
          <w:color w:val="0000FF"/>
          <w:sz w:val="22"/>
          <w:szCs w:val="22"/>
        </w:rPr>
      </w:pPr>
      <w:r w:rsidRPr="00581E34">
        <w:rPr>
          <w:rFonts w:ascii="Times New Roman" w:eastAsia="Times New Roman" w:hAnsi="Times New Roman" w:cs="Times New Roman"/>
          <w:bCs/>
          <w:sz w:val="22"/>
          <w:szCs w:val="22"/>
        </w:rPr>
        <w:t xml:space="preserve">► See more at the </w:t>
      </w:r>
      <w:hyperlink r:id="rId30" w:anchor="1470433554305-eeec91f1-4830" w:history="1">
        <w:r w:rsidRPr="00581E34">
          <w:rPr>
            <w:rStyle w:val="Hyperlink"/>
            <w:rFonts w:ascii="Times New Roman" w:eastAsia="Times New Roman" w:hAnsi="Times New Roman" w:cs="Times New Roman"/>
            <w:bCs/>
            <w:color w:val="0000FF"/>
            <w:sz w:val="22"/>
            <w:szCs w:val="22"/>
          </w:rPr>
          <w:t>Juan de Fuca Ridge Field Site webpage</w:t>
        </w:r>
      </w:hyperlink>
      <w:r w:rsidRPr="00581E34">
        <w:rPr>
          <w:rFonts w:ascii="Times New Roman" w:eastAsia="Times New Roman" w:hAnsi="Times New Roman" w:cs="Times New Roman"/>
          <w:bCs/>
          <w:color w:val="0000FF"/>
          <w:sz w:val="22"/>
          <w:szCs w:val="22"/>
        </w:rPr>
        <w:t xml:space="preserve"> </w:t>
      </w:r>
    </w:p>
    <w:p w14:paraId="56B08FFF" w14:textId="30FAF3F7" w:rsidR="004C77C6" w:rsidRPr="00421DA7" w:rsidRDefault="004C77C6" w:rsidP="004C77C6">
      <w:pPr>
        <w:rPr>
          <w:rFonts w:ascii="Times New Roman" w:hAnsi="Times New Roman" w:cs="Times New Roman"/>
          <w:color w:val="0000FF"/>
          <w:sz w:val="22"/>
          <w:szCs w:val="22"/>
        </w:rPr>
      </w:pPr>
      <w:r w:rsidRPr="00421DA7">
        <w:rPr>
          <w:rFonts w:ascii="Times New Roman" w:eastAsia="Times New Roman" w:hAnsi="Times New Roman" w:cs="Times New Roman"/>
          <w:bCs/>
          <w:sz w:val="22"/>
          <w:szCs w:val="22"/>
        </w:rPr>
        <w:t>►</w:t>
      </w:r>
      <w:r w:rsidRPr="00421DA7">
        <w:rPr>
          <w:rFonts w:ascii="Times New Roman" w:hAnsi="Times New Roman" w:cs="Times New Roman"/>
          <w:sz w:val="22"/>
          <w:szCs w:val="22"/>
        </w:rPr>
        <w:t xml:space="preserve"> See References Cited in </w:t>
      </w:r>
      <w:hyperlink r:id="rId31" w:history="1">
        <w:hyperlink r:id="rId32" w:history="1">
          <w:r w:rsidRPr="00421DA7">
            <w:rPr>
              <w:rStyle w:val="Hyperlink"/>
              <w:rFonts w:ascii="Times New Roman" w:hAnsi="Times New Roman" w:cs="Times New Roman"/>
              <w:color w:val="0000FF"/>
              <w:sz w:val="22"/>
              <w:szCs w:val="22"/>
            </w:rPr>
            <w:t>Appendix A</w:t>
          </w:r>
        </w:hyperlink>
        <w:r w:rsidRPr="00421DA7">
          <w:rPr>
            <w:rFonts w:ascii="Times New Roman" w:hAnsi="Times New Roman" w:cs="Times New Roman"/>
            <w:color w:val="0000FF"/>
            <w:sz w:val="22"/>
            <w:szCs w:val="22"/>
          </w:rPr>
          <w:t xml:space="preserve"> </w:t>
        </w:r>
      </w:hyperlink>
    </w:p>
    <w:p w14:paraId="4E90FF34" w14:textId="024E8088" w:rsidR="004C77C6" w:rsidRPr="0001424F" w:rsidRDefault="004C77C6" w:rsidP="004C77C6">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33" w:history="1">
        <w:hyperlink r:id="rId34" w:history="1">
          <w:r w:rsidRPr="00421DA7">
            <w:rPr>
              <w:rStyle w:val="Hyperlink"/>
              <w:rFonts w:ascii="Times New Roman" w:hAnsi="Times New Roman" w:cs="Times New Roman"/>
              <w:bCs/>
              <w:color w:val="0000FF"/>
              <w:sz w:val="22"/>
              <w:szCs w:val="22"/>
            </w:rPr>
            <w:t xml:space="preserve">Appendix </w:t>
          </w:r>
          <w:r w:rsidR="007E4EAB" w:rsidRPr="00421DA7">
            <w:rPr>
              <w:rStyle w:val="Hyperlink"/>
              <w:rFonts w:ascii="Times New Roman" w:hAnsi="Times New Roman" w:cs="Times New Roman"/>
              <w:bCs/>
              <w:color w:val="0000FF"/>
              <w:sz w:val="22"/>
              <w:szCs w:val="22"/>
            </w:rPr>
            <w:t>J</w:t>
          </w:r>
        </w:hyperlink>
      </w:hyperlink>
      <w:r w:rsidRPr="0001424F">
        <w:rPr>
          <w:rFonts w:ascii="Times New Roman" w:eastAsia="Times New Roman" w:hAnsi="Times New Roman" w:cs="Times New Roman"/>
          <w:bCs/>
          <w:color w:val="0000FF"/>
          <w:sz w:val="22"/>
          <w:szCs w:val="22"/>
        </w:rPr>
        <w:t xml:space="preserve"> </w:t>
      </w:r>
    </w:p>
    <w:p w14:paraId="2B9B585E" w14:textId="77777777" w:rsidR="004C77C6" w:rsidRPr="0001424F" w:rsidRDefault="004C77C6" w:rsidP="004C77C6">
      <w:pPr>
        <w:pStyle w:val="Heading1"/>
        <w:rPr>
          <w:color w:val="0000FF"/>
        </w:rPr>
      </w:pPr>
    </w:p>
    <w:p w14:paraId="0199C5E6" w14:textId="77777777" w:rsidR="004C77C6" w:rsidRPr="006A08CE" w:rsidRDefault="004C77C6" w:rsidP="004C77C6">
      <w:pPr>
        <w:pStyle w:val="Heading1"/>
        <w:rPr>
          <w:color w:val="auto"/>
        </w:rPr>
      </w:pPr>
    </w:p>
    <w:p w14:paraId="0349C16E" w14:textId="77777777" w:rsidR="004C77C6" w:rsidRPr="006A08CE" w:rsidRDefault="004C77C6" w:rsidP="004C77C6">
      <w:pPr>
        <w:rPr>
          <w:rFonts w:ascii="Times New Roman" w:eastAsia="Times New Roman" w:hAnsi="Times New Roman" w:cs="Times New Roman"/>
          <w:b/>
          <w:bCs/>
          <w:sz w:val="22"/>
          <w:szCs w:val="22"/>
        </w:rPr>
      </w:pPr>
      <w:r w:rsidRPr="006A08CE">
        <w:rPr>
          <w:rFonts w:ascii="Times New Roman" w:eastAsia="Times New Roman" w:hAnsi="Times New Roman" w:cs="Times New Roman"/>
          <w:b/>
          <w:bCs/>
          <w:sz w:val="22"/>
          <w:szCs w:val="22"/>
        </w:rPr>
        <w:t>b. Field Site: South Pacific Gyre</w:t>
      </w:r>
    </w:p>
    <w:p w14:paraId="3F8E4745"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Led by:</w:t>
      </w:r>
      <w:r w:rsidRPr="006A08CE">
        <w:rPr>
          <w:rFonts w:ascii="Times New Roman" w:hAnsi="Times New Roman" w:cs="Times New Roman"/>
          <w:sz w:val="22"/>
          <w:szCs w:val="22"/>
        </w:rPr>
        <w:t xml:space="preserve"> Steven </w:t>
      </w:r>
      <w:proofErr w:type="spellStart"/>
      <w:r w:rsidRPr="006A08CE">
        <w:rPr>
          <w:rFonts w:ascii="Times New Roman" w:hAnsi="Times New Roman" w:cs="Times New Roman"/>
          <w:sz w:val="22"/>
          <w:szCs w:val="22"/>
        </w:rPr>
        <w:t>D’Hondt</w:t>
      </w:r>
      <w:proofErr w:type="spellEnd"/>
      <w:r w:rsidRPr="006A08CE">
        <w:rPr>
          <w:rFonts w:ascii="Times New Roman" w:hAnsi="Times New Roman" w:cs="Times New Roman"/>
          <w:sz w:val="22"/>
          <w:szCs w:val="22"/>
        </w:rPr>
        <w:t>, University of Rhode Island</w:t>
      </w:r>
    </w:p>
    <w:p w14:paraId="5050EAC8" w14:textId="77777777" w:rsidR="004C77C6" w:rsidRPr="006A08CE" w:rsidRDefault="004C77C6" w:rsidP="004C77C6">
      <w:pPr>
        <w:rPr>
          <w:rFonts w:ascii="Times New Roman" w:hAnsi="Times New Roman" w:cs="Times New Roman"/>
          <w:b/>
          <w:bCs/>
          <w:sz w:val="22"/>
          <w:szCs w:val="22"/>
        </w:rPr>
      </w:pPr>
    </w:p>
    <w:p w14:paraId="4B4BDB8A"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Background</w:t>
      </w:r>
    </w:p>
    <w:p w14:paraId="383211A7" w14:textId="77777777" w:rsidR="004C77C6" w:rsidRDefault="004C77C6" w:rsidP="004C77C6">
      <w:pPr>
        <w:widowControl w:val="0"/>
        <w:tabs>
          <w:tab w:val="left" w:pos="360"/>
        </w:tabs>
        <w:autoSpaceDE w:val="0"/>
        <w:autoSpaceDN w:val="0"/>
        <w:adjustRightInd w:val="0"/>
        <w:ind w:firstLine="720"/>
        <w:rPr>
          <w:rFonts w:ascii="Times New Roman" w:hAnsi="Times New Roman" w:cs="Times New Roman"/>
          <w:sz w:val="22"/>
          <w:szCs w:val="22"/>
        </w:rPr>
      </w:pPr>
      <w:r w:rsidRPr="00A54758">
        <w:rPr>
          <w:rFonts w:ascii="Times New Roman" w:hAnsi="Times New Roman" w:cs="Times New Roman"/>
          <w:sz w:val="22"/>
          <w:szCs w:val="22"/>
          <w:lang w:eastAsia="ja-JP"/>
        </w:rPr>
        <w:t xml:space="preserve">The focus at this study site is on life beneath the seafloor in the most oligotrophic region of the world ocean - the South Pacific Gyre (SPG). </w:t>
      </w:r>
      <w:r w:rsidRPr="00D86025">
        <w:rPr>
          <w:rFonts w:ascii="Times New Roman" w:hAnsi="Times New Roman" w:cs="Times New Roman"/>
          <w:sz w:val="22"/>
          <w:szCs w:val="22"/>
        </w:rPr>
        <w:t>IODP Expedition 329</w:t>
      </w:r>
      <w:r w:rsidRPr="00D86025">
        <w:rPr>
          <w:rFonts w:ascii="Times New Roman" w:hAnsi="Times New Roman" w:cs="Times New Roman"/>
          <w:i/>
          <w:iCs/>
          <w:sz w:val="22"/>
          <w:szCs w:val="22"/>
        </w:rPr>
        <w:t xml:space="preserve">, </w:t>
      </w:r>
      <w:r w:rsidRPr="00D86025">
        <w:rPr>
          <w:rFonts w:ascii="Times New Roman" w:hAnsi="Times New Roman" w:cs="Times New Roman"/>
          <w:sz w:val="22"/>
          <w:szCs w:val="22"/>
        </w:rPr>
        <w:t xml:space="preserve">led by Co-chief Scientists Steven </w:t>
      </w:r>
      <w:proofErr w:type="spellStart"/>
      <w:r w:rsidRPr="00D86025">
        <w:rPr>
          <w:rFonts w:ascii="Times New Roman" w:hAnsi="Times New Roman" w:cs="Times New Roman"/>
          <w:sz w:val="22"/>
          <w:szCs w:val="22"/>
        </w:rPr>
        <w:t>D’Hondt</w:t>
      </w:r>
      <w:proofErr w:type="spellEnd"/>
      <w:r w:rsidRPr="00D86025">
        <w:rPr>
          <w:rFonts w:ascii="Times New Roman" w:hAnsi="Times New Roman" w:cs="Times New Roman"/>
          <w:sz w:val="22"/>
          <w:szCs w:val="22"/>
        </w:rPr>
        <w:t xml:space="preserve"> and Fumio Inagaki, cored and logged deep-sea sediment and basaltic basement at seven SPG sites in 2010. Our present activity in this program focuses on post-expedition studies of samples and data from </w:t>
      </w:r>
      <w:r>
        <w:rPr>
          <w:rFonts w:ascii="Times New Roman" w:hAnsi="Times New Roman" w:cs="Times New Roman"/>
          <w:sz w:val="22"/>
          <w:szCs w:val="22"/>
        </w:rPr>
        <w:t>that e</w:t>
      </w:r>
      <w:r w:rsidRPr="00D86025">
        <w:rPr>
          <w:rFonts w:ascii="Times New Roman" w:hAnsi="Times New Roman" w:cs="Times New Roman"/>
          <w:sz w:val="22"/>
          <w:szCs w:val="22"/>
        </w:rPr>
        <w:t>xpedition</w:t>
      </w:r>
      <w:r w:rsidRPr="00A54758">
        <w:rPr>
          <w:rFonts w:ascii="Times New Roman" w:hAnsi="Times New Roman" w:cs="Times New Roman"/>
          <w:sz w:val="22"/>
          <w:szCs w:val="22"/>
        </w:rPr>
        <w:t>.</w:t>
      </w:r>
      <w:r>
        <w:rPr>
          <w:rFonts w:ascii="Times New Roman" w:hAnsi="Times New Roman" w:cs="Times New Roman"/>
          <w:sz w:val="22"/>
          <w:szCs w:val="22"/>
        </w:rPr>
        <w:t xml:space="preserve"> </w:t>
      </w:r>
      <w:r w:rsidRPr="00A54758">
        <w:rPr>
          <w:rFonts w:ascii="Times New Roman" w:hAnsi="Times New Roman" w:cs="Times New Roman"/>
          <w:sz w:val="22"/>
          <w:szCs w:val="22"/>
        </w:rPr>
        <w:t xml:space="preserve">The primary purposes of this project are to: </w:t>
      </w:r>
    </w:p>
    <w:p w14:paraId="73DC094F" w14:textId="77777777" w:rsidR="004C77C6" w:rsidRPr="00A54758" w:rsidRDefault="004C77C6" w:rsidP="004C77C6">
      <w:pPr>
        <w:widowControl w:val="0"/>
        <w:tabs>
          <w:tab w:val="left" w:pos="360"/>
        </w:tabs>
        <w:autoSpaceDE w:val="0"/>
        <w:autoSpaceDN w:val="0"/>
        <w:adjustRightInd w:val="0"/>
        <w:ind w:firstLine="720"/>
        <w:rPr>
          <w:rFonts w:ascii="Times New Roman" w:hAnsi="Times New Roman" w:cs="Times New Roman"/>
          <w:sz w:val="22"/>
          <w:szCs w:val="22"/>
        </w:rPr>
      </w:pPr>
    </w:p>
    <w:p w14:paraId="5B5E0D24" w14:textId="77777777" w:rsidR="004C77C6" w:rsidRPr="00A54758" w:rsidRDefault="004C77C6" w:rsidP="004C77C6">
      <w:pPr>
        <w:pStyle w:val="ListParagraph"/>
        <w:widowControl w:val="0"/>
        <w:numPr>
          <w:ilvl w:val="0"/>
          <w:numId w:val="42"/>
        </w:numPr>
        <w:tabs>
          <w:tab w:val="left" w:pos="360"/>
        </w:tabs>
        <w:autoSpaceDE w:val="0"/>
        <w:autoSpaceDN w:val="0"/>
        <w:adjustRightInd w:val="0"/>
        <w:rPr>
          <w:rFonts w:ascii="Times New Roman" w:hAnsi="Times New Roman" w:cs="Times New Roman"/>
          <w:sz w:val="22"/>
          <w:szCs w:val="22"/>
        </w:rPr>
      </w:pPr>
      <w:r w:rsidRPr="00A54758">
        <w:rPr>
          <w:rFonts w:ascii="Times New Roman" w:hAnsi="Times New Roman" w:cs="Times New Roman"/>
          <w:sz w:val="22"/>
          <w:szCs w:val="22"/>
        </w:rPr>
        <w:lastRenderedPageBreak/>
        <w:t xml:space="preserve">Document the nature of microbial communities and test the energetic limit to life in the most food-poor deep-sea sediment, </w:t>
      </w:r>
    </w:p>
    <w:p w14:paraId="422AF838" w14:textId="77777777" w:rsidR="004C77C6" w:rsidRPr="00A54758" w:rsidRDefault="004C77C6" w:rsidP="004C77C6">
      <w:pPr>
        <w:pStyle w:val="ListParagraph"/>
        <w:widowControl w:val="0"/>
        <w:numPr>
          <w:ilvl w:val="0"/>
          <w:numId w:val="42"/>
        </w:numPr>
        <w:tabs>
          <w:tab w:val="left" w:pos="360"/>
        </w:tabs>
        <w:autoSpaceDE w:val="0"/>
        <w:autoSpaceDN w:val="0"/>
        <w:adjustRightInd w:val="0"/>
        <w:rPr>
          <w:rFonts w:ascii="Times New Roman" w:hAnsi="Times New Roman" w:cs="Times New Roman"/>
          <w:sz w:val="22"/>
          <w:szCs w:val="22"/>
        </w:rPr>
      </w:pPr>
      <w:r w:rsidRPr="00A54758">
        <w:rPr>
          <w:rFonts w:ascii="Times New Roman" w:hAnsi="Times New Roman" w:cs="Times New Roman"/>
          <w:sz w:val="22"/>
          <w:szCs w:val="22"/>
        </w:rPr>
        <w:t xml:space="preserve">Test the influence of basement age and sediment thickness on basement habitability, microbial communities, and the hydrologic evolution of crustal basalt. </w:t>
      </w:r>
    </w:p>
    <w:p w14:paraId="05814388" w14:textId="77777777" w:rsidR="004C77C6" w:rsidRPr="00A54758" w:rsidRDefault="004C77C6" w:rsidP="004C77C6">
      <w:pPr>
        <w:widowControl w:val="0"/>
        <w:autoSpaceDE w:val="0"/>
        <w:autoSpaceDN w:val="0"/>
        <w:adjustRightInd w:val="0"/>
        <w:ind w:firstLine="720"/>
        <w:rPr>
          <w:rFonts w:ascii="Times New Roman" w:hAnsi="Times New Roman" w:cs="Times New Roman"/>
          <w:sz w:val="22"/>
          <w:szCs w:val="22"/>
        </w:rPr>
      </w:pPr>
    </w:p>
    <w:p w14:paraId="4B085AF3" w14:textId="77777777" w:rsidR="004C77C6" w:rsidRPr="00A54758" w:rsidRDefault="004C77C6" w:rsidP="004C77C6">
      <w:pPr>
        <w:widowControl w:val="0"/>
        <w:autoSpaceDE w:val="0"/>
        <w:autoSpaceDN w:val="0"/>
        <w:adjustRightInd w:val="0"/>
        <w:ind w:firstLine="720"/>
        <w:rPr>
          <w:rFonts w:ascii="Times New Roman" w:hAnsi="Times New Roman" w:cs="Times New Roman"/>
          <w:sz w:val="22"/>
          <w:szCs w:val="22"/>
        </w:rPr>
      </w:pPr>
      <w:r w:rsidRPr="00A54758">
        <w:rPr>
          <w:rFonts w:ascii="Times New Roman" w:hAnsi="Times New Roman" w:cs="Times New Roman"/>
          <w:sz w:val="22"/>
          <w:szCs w:val="22"/>
        </w:rPr>
        <w:t xml:space="preserve">This project addresses fundamental questions about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life, including the following: Is there a lower limit to life in oligotrophic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sediment? Are the communities in mid-gyre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sediments uniquely structured (how do these communities compare to those previously studied nearer to the continents)? </w:t>
      </w:r>
      <w:r w:rsidRPr="00A54758">
        <w:rPr>
          <w:rFonts w:ascii="Times New Roman" w:hAnsi="Times New Roman" w:cs="Times New Roman"/>
          <w:sz w:val="22"/>
          <w:szCs w:val="22"/>
        </w:rPr>
        <w:t xml:space="preserve">Is the primary electron donor organic matter from the surface world or hydrogen from </w:t>
      </w:r>
      <w:r w:rsidRPr="00D86025">
        <w:rPr>
          <w:rFonts w:ascii="Times New Roman" w:hAnsi="Times New Roman" w:cs="Times New Roman"/>
          <w:i/>
          <w:iCs/>
          <w:sz w:val="22"/>
          <w:szCs w:val="22"/>
        </w:rPr>
        <w:t xml:space="preserve">in situ </w:t>
      </w:r>
      <w:r w:rsidRPr="00D86025">
        <w:rPr>
          <w:rFonts w:ascii="Times New Roman" w:hAnsi="Times New Roman" w:cs="Times New Roman"/>
          <w:sz w:val="22"/>
          <w:szCs w:val="22"/>
        </w:rPr>
        <w:t xml:space="preserve">radioactive splitting of water? Do microbial activities and composition vary with properties of the surface world, such as sea surface chlorophyll concentrations or organic flux to the seafloor? Is microbial activity sustainable in </w:t>
      </w:r>
      <w:proofErr w:type="spellStart"/>
      <w:r w:rsidRPr="00D86025">
        <w:rPr>
          <w:rFonts w:ascii="Times New Roman" w:hAnsi="Times New Roman" w:cs="Times New Roman"/>
          <w:sz w:val="22"/>
          <w:szCs w:val="22"/>
        </w:rPr>
        <w:t>subseafloor</w:t>
      </w:r>
      <w:proofErr w:type="spellEnd"/>
      <w:r w:rsidRPr="00D86025">
        <w:rPr>
          <w:rFonts w:ascii="Times New Roman" w:hAnsi="Times New Roman" w:cs="Times New Roman"/>
          <w:sz w:val="22"/>
          <w:szCs w:val="22"/>
        </w:rPr>
        <w:t xml:space="preserve"> basalt by mineral oxidation (</w:t>
      </w:r>
      <w:r w:rsidRPr="00D86025">
        <w:rPr>
          <w:rFonts w:ascii="Times New Roman" w:hAnsi="Times New Roman" w:cs="Times New Roman"/>
          <w:i/>
          <w:iCs/>
          <w:sz w:val="22"/>
          <w:szCs w:val="22"/>
        </w:rPr>
        <w:t xml:space="preserve">e.g., </w:t>
      </w:r>
      <w:r w:rsidRPr="00A54758">
        <w:rPr>
          <w:rFonts w:ascii="Times New Roman" w:hAnsi="Times New Roman" w:cs="Times New Roman"/>
          <w:sz w:val="22"/>
          <w:szCs w:val="22"/>
        </w:rPr>
        <w:t xml:space="preserve">oxidation of iron in the basaltic minerals) or other processes for tens of </w:t>
      </w:r>
      <w:r>
        <w:rPr>
          <w:rFonts w:ascii="Times New Roman" w:hAnsi="Times New Roman" w:cs="Times New Roman"/>
          <w:sz w:val="22"/>
          <w:szCs w:val="22"/>
        </w:rPr>
        <w:t>millions of years</w:t>
      </w:r>
      <w:r w:rsidRPr="00A54758">
        <w:rPr>
          <w:rFonts w:ascii="Times New Roman" w:hAnsi="Times New Roman" w:cs="Times New Roman"/>
          <w:sz w:val="22"/>
          <w:szCs w:val="22"/>
        </w:rPr>
        <w:t xml:space="preserve"> after basalt formation?</w:t>
      </w:r>
      <w:r>
        <w:rPr>
          <w:rFonts w:ascii="Times New Roman" w:hAnsi="Times New Roman" w:cs="Times New Roman"/>
          <w:sz w:val="22"/>
          <w:szCs w:val="22"/>
        </w:rPr>
        <w:t xml:space="preserve"> </w:t>
      </w:r>
      <w:r w:rsidRPr="00A54758">
        <w:rPr>
          <w:rFonts w:ascii="Times New Roman" w:hAnsi="Times New Roman" w:cs="Times New Roman"/>
          <w:sz w:val="22"/>
          <w:szCs w:val="22"/>
        </w:rPr>
        <w:t>Answering these questions will help to achieve all of the broader C-DEBI themes/objectives. The fundamental goals, activities and outcomes from this reporting period have not different substantially from those originally proposed.</w:t>
      </w:r>
    </w:p>
    <w:p w14:paraId="1A95EC01" w14:textId="77777777" w:rsidR="004C77C6" w:rsidRPr="006A08CE" w:rsidRDefault="004C77C6" w:rsidP="004C77C6">
      <w:pPr>
        <w:rPr>
          <w:rFonts w:ascii="Times New Roman" w:hAnsi="Times New Roman" w:cs="Times New Roman"/>
          <w:sz w:val="22"/>
          <w:szCs w:val="22"/>
        </w:rPr>
      </w:pPr>
    </w:p>
    <w:p w14:paraId="048BA009"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Summary of Significant Accomplishments During Review Period</w:t>
      </w:r>
    </w:p>
    <w:p w14:paraId="7B871930" w14:textId="77777777" w:rsidR="004C77C6" w:rsidRPr="00A54758" w:rsidRDefault="004C77C6" w:rsidP="004C77C6">
      <w:pPr>
        <w:widowControl w:val="0"/>
        <w:tabs>
          <w:tab w:val="left" w:pos="220"/>
          <w:tab w:val="left" w:pos="720"/>
        </w:tabs>
        <w:autoSpaceDE w:val="0"/>
        <w:autoSpaceDN w:val="0"/>
        <w:adjustRightInd w:val="0"/>
        <w:ind w:firstLine="720"/>
        <w:rPr>
          <w:rFonts w:ascii="Times New Roman" w:hAnsi="Times New Roman" w:cs="Times New Roman"/>
          <w:sz w:val="22"/>
          <w:szCs w:val="22"/>
          <w:lang w:eastAsia="ja-JP"/>
        </w:rPr>
      </w:pPr>
      <w:r w:rsidRPr="00A54758">
        <w:rPr>
          <w:rFonts w:ascii="Times New Roman" w:hAnsi="Times New Roman" w:cs="Times New Roman"/>
          <w:sz w:val="22"/>
          <w:szCs w:val="22"/>
        </w:rPr>
        <w:t xml:space="preserve">In 2016, we built on our SPG discoveries by expanding our studies of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production to include North Atlantic and North Pacific abyssal clay provinces</w:t>
      </w:r>
      <w:r w:rsidRPr="00D86025">
        <w:rPr>
          <w:rFonts w:ascii="Times New Roman" w:hAnsi="Times New Roman" w:cs="Times New Roman"/>
          <w:sz w:val="22"/>
          <w:szCs w:val="22"/>
        </w:rPr>
        <w:t xml:space="preserve">. Our results indicate that </w:t>
      </w:r>
      <w:proofErr w:type="spellStart"/>
      <w:r w:rsidRPr="00D86025">
        <w:rPr>
          <w:rFonts w:ascii="Times New Roman" w:hAnsi="Times New Roman" w:cs="Times New Roman"/>
          <w:sz w:val="22"/>
          <w:szCs w:val="22"/>
        </w:rPr>
        <w:t>radiolytic</w:t>
      </w:r>
      <w:proofErr w:type="spellEnd"/>
      <w:r w:rsidRPr="00D86025">
        <w:rPr>
          <w:rFonts w:ascii="Times New Roman" w:hAnsi="Times New Roman" w:cs="Times New Roman"/>
          <w:sz w:val="22"/>
          <w:szCs w:val="22"/>
        </w:rPr>
        <w:t xml:space="preserve"> H</w:t>
      </w:r>
      <w:r w:rsidRPr="00D86025">
        <w:rPr>
          <w:rFonts w:ascii="Times New Roman" w:hAnsi="Times New Roman" w:cs="Times New Roman"/>
          <w:sz w:val="22"/>
          <w:szCs w:val="22"/>
          <w:vertAlign w:val="subscript"/>
        </w:rPr>
        <w:t xml:space="preserve">2 </w:t>
      </w:r>
      <w:r w:rsidRPr="00D86025">
        <w:rPr>
          <w:rFonts w:ascii="Times New Roman" w:hAnsi="Times New Roman" w:cs="Times New Roman"/>
          <w:sz w:val="22"/>
          <w:szCs w:val="22"/>
        </w:rPr>
        <w:t xml:space="preserve">is the primary electron donor available to microbes in sediment older than a few million years in the abyssal clay of all </w:t>
      </w:r>
      <w:proofErr w:type="gramStart"/>
      <w:r w:rsidRPr="00D86025">
        <w:rPr>
          <w:rFonts w:ascii="Times New Roman" w:hAnsi="Times New Roman" w:cs="Times New Roman"/>
          <w:sz w:val="22"/>
          <w:szCs w:val="22"/>
        </w:rPr>
        <w:t>three ocean</w:t>
      </w:r>
      <w:proofErr w:type="gramEnd"/>
      <w:r w:rsidRPr="00D86025">
        <w:rPr>
          <w:rFonts w:ascii="Times New Roman" w:hAnsi="Times New Roman" w:cs="Times New Roman"/>
          <w:sz w:val="22"/>
          <w:szCs w:val="22"/>
        </w:rPr>
        <w:t xml:space="preserve"> basins (</w:t>
      </w:r>
      <w:proofErr w:type="spellStart"/>
      <w:r w:rsidRPr="00D86025">
        <w:rPr>
          <w:rFonts w:ascii="Times New Roman" w:hAnsi="Times New Roman" w:cs="Times New Roman"/>
          <w:sz w:val="22"/>
          <w:szCs w:val="22"/>
        </w:rPr>
        <w:t>Sauvage</w:t>
      </w:r>
      <w:proofErr w:type="spellEnd"/>
      <w:r w:rsidRPr="00D86025">
        <w:rPr>
          <w:rFonts w:ascii="Times New Roman" w:hAnsi="Times New Roman" w:cs="Times New Roman"/>
          <w:sz w:val="22"/>
          <w:szCs w:val="22"/>
        </w:rPr>
        <w:t xml:space="preserve"> et al., in prep). </w:t>
      </w:r>
    </w:p>
    <w:p w14:paraId="08DE2ED1" w14:textId="77777777" w:rsidR="004C77C6" w:rsidRPr="00A54758" w:rsidRDefault="004C77C6" w:rsidP="004C77C6">
      <w:pPr>
        <w:ind w:firstLine="720"/>
        <w:rPr>
          <w:rFonts w:ascii="Times New Roman" w:hAnsi="Times New Roman" w:cs="Times New Roman"/>
          <w:sz w:val="22"/>
          <w:szCs w:val="22"/>
        </w:rPr>
      </w:pPr>
      <w:r w:rsidRPr="00A54758">
        <w:rPr>
          <w:rFonts w:ascii="Times New Roman" w:hAnsi="Times New Roman" w:cs="Times New Roman"/>
          <w:sz w:val="22"/>
          <w:szCs w:val="22"/>
        </w:rPr>
        <w:t>The SPG program</w:t>
      </w:r>
      <w:r>
        <w:rPr>
          <w:rFonts w:ascii="Times New Roman" w:hAnsi="Times New Roman" w:cs="Times New Roman"/>
          <w:sz w:val="22"/>
          <w:szCs w:val="22"/>
        </w:rPr>
        <w:t>, which aligns most closely with Theme 2,</w:t>
      </w:r>
      <w:r w:rsidRPr="00A54758">
        <w:rPr>
          <w:rFonts w:ascii="Times New Roman" w:hAnsi="Times New Roman" w:cs="Times New Roman"/>
          <w:sz w:val="22"/>
          <w:szCs w:val="22"/>
        </w:rPr>
        <w:t xml:space="preserve"> had several additional scientific accomplishments in this project year. These include (</w:t>
      </w:r>
      <w:proofErr w:type="spellStart"/>
      <w:r w:rsidRPr="00A54758">
        <w:rPr>
          <w:rFonts w:ascii="Times New Roman" w:hAnsi="Times New Roman" w:cs="Times New Roman"/>
          <w:sz w:val="22"/>
          <w:szCs w:val="22"/>
        </w:rPr>
        <w:t>i</w:t>
      </w:r>
      <w:proofErr w:type="spellEnd"/>
      <w:r w:rsidRPr="00A54758">
        <w:rPr>
          <w:rFonts w:ascii="Times New Roman" w:hAnsi="Times New Roman" w:cs="Times New Roman"/>
          <w:sz w:val="22"/>
          <w:szCs w:val="22"/>
        </w:rPr>
        <w:t>) experimental demonstration that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production per unit of radiation is amplified by up to a factor of 33 in abyssal clay (</w:t>
      </w:r>
      <w:proofErr w:type="spellStart"/>
      <w:r w:rsidRPr="00A54758">
        <w:rPr>
          <w:rFonts w:ascii="Times New Roman" w:hAnsi="Times New Roman" w:cs="Times New Roman"/>
          <w:sz w:val="22"/>
          <w:szCs w:val="22"/>
        </w:rPr>
        <w:t>Sauvage</w:t>
      </w:r>
      <w:proofErr w:type="spellEnd"/>
      <w:r w:rsidRPr="00A54758">
        <w:rPr>
          <w:rFonts w:ascii="Times New Roman" w:hAnsi="Times New Roman" w:cs="Times New Roman"/>
          <w:sz w:val="22"/>
          <w:szCs w:val="22"/>
        </w:rPr>
        <w:t xml:space="preserve"> et al., 2016), (ii) demonstration that bacterial diversity (richness of 97%-similar 16S tags) in anoxic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sediment declines exponentially with sediment age, in parallel with total community respiration (Walsh et al., 2016), (iii) demonstration that some marine microfossil DNA survives for more than one </w:t>
      </w:r>
      <w:r>
        <w:rPr>
          <w:rFonts w:ascii="Times New Roman" w:hAnsi="Times New Roman" w:cs="Times New Roman"/>
          <w:sz w:val="22"/>
          <w:szCs w:val="22"/>
        </w:rPr>
        <w:t>million years</w:t>
      </w:r>
      <w:r w:rsidRPr="00A54758">
        <w:rPr>
          <w:rFonts w:ascii="Times New Roman" w:hAnsi="Times New Roman" w:cs="Times New Roman"/>
          <w:sz w:val="22"/>
          <w:szCs w:val="22"/>
        </w:rPr>
        <w:t xml:space="preserve"> (Kirkpatrick et al., 2016), (iv) demonstration that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may be the primary electron donor in fractures of SPG basalt older than 10 Ma (</w:t>
      </w:r>
      <w:proofErr w:type="spellStart"/>
      <w:r w:rsidRPr="00A54758">
        <w:rPr>
          <w:rFonts w:ascii="Times New Roman" w:hAnsi="Times New Roman" w:cs="Times New Roman"/>
          <w:sz w:val="22"/>
          <w:szCs w:val="22"/>
        </w:rPr>
        <w:t>Dzaugis</w:t>
      </w:r>
      <w:proofErr w:type="spellEnd"/>
      <w:r w:rsidRPr="00A54758">
        <w:rPr>
          <w:rFonts w:ascii="Times New Roman" w:hAnsi="Times New Roman" w:cs="Times New Roman"/>
          <w:sz w:val="22"/>
          <w:szCs w:val="22"/>
        </w:rPr>
        <w:t xml:space="preserve"> et al., 2016), and (v) publication of the contamination-tracing results for IODP Expedition 329 (the SPG drilling expedition</w:t>
      </w:r>
      <w:r>
        <w:rPr>
          <w:rFonts w:ascii="Times New Roman" w:hAnsi="Times New Roman" w:cs="Times New Roman"/>
          <w:sz w:val="22"/>
          <w:szCs w:val="22"/>
        </w:rPr>
        <w:t xml:space="preserve">; </w:t>
      </w:r>
      <w:proofErr w:type="spellStart"/>
      <w:r>
        <w:rPr>
          <w:rFonts w:ascii="Times New Roman" w:hAnsi="Times New Roman" w:cs="Times New Roman"/>
          <w:sz w:val="22"/>
          <w:szCs w:val="22"/>
        </w:rPr>
        <w:t>Sauvage</w:t>
      </w:r>
      <w:proofErr w:type="spellEnd"/>
      <w:r>
        <w:rPr>
          <w:rFonts w:ascii="Times New Roman" w:hAnsi="Times New Roman" w:cs="Times New Roman"/>
          <w:sz w:val="22"/>
          <w:szCs w:val="22"/>
        </w:rPr>
        <w:t xml:space="preserve"> et al., in press</w:t>
      </w:r>
      <w:r w:rsidRPr="00A54758">
        <w:rPr>
          <w:rFonts w:ascii="Times New Roman" w:hAnsi="Times New Roman" w:cs="Times New Roman"/>
          <w:sz w:val="22"/>
          <w:szCs w:val="22"/>
        </w:rPr>
        <w:t>).</w:t>
      </w:r>
    </w:p>
    <w:p w14:paraId="4EB6BC73" w14:textId="77777777" w:rsidR="004C77C6" w:rsidRPr="00A54758" w:rsidRDefault="004C77C6" w:rsidP="004C77C6">
      <w:pPr>
        <w:ind w:firstLine="720"/>
        <w:rPr>
          <w:rFonts w:ascii="Times New Roman" w:hAnsi="Times New Roman" w:cs="Times New Roman"/>
          <w:sz w:val="22"/>
          <w:szCs w:val="22"/>
        </w:rPr>
      </w:pPr>
      <w:r w:rsidRPr="00A54758">
        <w:rPr>
          <w:rFonts w:ascii="Times New Roman" w:hAnsi="Times New Roman" w:cs="Times New Roman"/>
          <w:sz w:val="22"/>
          <w:szCs w:val="22"/>
        </w:rPr>
        <w:t>The first result indicates that (</w:t>
      </w:r>
      <w:proofErr w:type="spellStart"/>
      <w:r w:rsidRPr="00A54758">
        <w:rPr>
          <w:rFonts w:ascii="Times New Roman" w:hAnsi="Times New Roman" w:cs="Times New Roman"/>
          <w:sz w:val="22"/>
          <w:szCs w:val="22"/>
        </w:rPr>
        <w:t>i</w:t>
      </w:r>
      <w:proofErr w:type="spellEnd"/>
      <w:r w:rsidRPr="00A54758">
        <w:rPr>
          <w:rFonts w:ascii="Times New Roman" w:hAnsi="Times New Roman" w:cs="Times New Roman"/>
          <w:sz w:val="22"/>
          <w:szCs w:val="22"/>
        </w:rPr>
        <w:t xml:space="preserve">)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is an especially important electron donor for microbes in organic-poor abyssal sediment, and (ii) zeolite should be used with caution (or not at all) in treatment of major radioactive spills (such as the Fukushima disaster). The second result indicates that taxonomic selection in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sedimentary communities is closely linked to the flux of energy to the community. The third result indicates that</w:t>
      </w:r>
      <w:r w:rsidRPr="00A54758">
        <w:rPr>
          <w:rFonts w:ascii="Times New Roman" w:eastAsia="Times New Roman" w:hAnsi="Times New Roman" w:cs="Times New Roman"/>
          <w:sz w:val="22"/>
          <w:szCs w:val="22"/>
        </w:rPr>
        <w:t xml:space="preserve"> a fraction of the DNA in this environment survives for an extraordinarily long time.</w:t>
      </w:r>
      <w:r w:rsidRPr="00A54758">
        <w:rPr>
          <w:rFonts w:ascii="Times New Roman" w:hAnsi="Times New Roman" w:cs="Times New Roman"/>
          <w:sz w:val="22"/>
          <w:szCs w:val="22"/>
        </w:rPr>
        <w:t xml:space="preserve"> The fourth result demonstrates that </w:t>
      </w:r>
      <w:proofErr w:type="spellStart"/>
      <w:r w:rsidRPr="00A54758">
        <w:rPr>
          <w:rFonts w:ascii="Times New Roman" w:hAnsi="Times New Roman" w:cs="Times New Roman"/>
          <w:sz w:val="22"/>
          <w:szCs w:val="22"/>
        </w:rPr>
        <w:t>radiolytic</w:t>
      </w:r>
      <w:proofErr w:type="spellEnd"/>
      <w:r w:rsidRPr="00A54758">
        <w:rPr>
          <w:rFonts w:ascii="Times New Roman" w:hAnsi="Times New Roman" w:cs="Times New Roman"/>
          <w:sz w:val="22"/>
          <w:szCs w:val="22"/>
        </w:rPr>
        <w:t xml:space="preserve"> H</w:t>
      </w:r>
      <w:r w:rsidRPr="00A54758">
        <w:rPr>
          <w:rFonts w:ascii="Times New Roman" w:hAnsi="Times New Roman" w:cs="Times New Roman"/>
          <w:sz w:val="22"/>
          <w:szCs w:val="22"/>
          <w:vertAlign w:val="subscript"/>
        </w:rPr>
        <w:t>2</w:t>
      </w:r>
      <w:r w:rsidRPr="00A54758">
        <w:rPr>
          <w:rFonts w:ascii="Times New Roman" w:hAnsi="Times New Roman" w:cs="Times New Roman"/>
          <w:sz w:val="22"/>
          <w:szCs w:val="22"/>
        </w:rPr>
        <w:t xml:space="preserve"> may be important for microbial survival in ancient (&gt;10 Ma) </w:t>
      </w:r>
      <w:proofErr w:type="spellStart"/>
      <w:r w:rsidRPr="00A54758">
        <w:rPr>
          <w:rFonts w:ascii="Times New Roman" w:hAnsi="Times New Roman" w:cs="Times New Roman"/>
          <w:sz w:val="22"/>
          <w:szCs w:val="22"/>
        </w:rPr>
        <w:t>subseafloor</w:t>
      </w:r>
      <w:proofErr w:type="spellEnd"/>
      <w:r w:rsidRPr="00A54758">
        <w:rPr>
          <w:rFonts w:ascii="Times New Roman" w:hAnsi="Times New Roman" w:cs="Times New Roman"/>
          <w:sz w:val="22"/>
          <w:szCs w:val="22"/>
        </w:rPr>
        <w:t xml:space="preserve"> basalt. The fifth result provides necessary context for all studies of the SPG microbial ecosystem that use Expedition 329 samples or data.</w:t>
      </w:r>
    </w:p>
    <w:p w14:paraId="53686E47" w14:textId="77777777" w:rsidR="004C77C6" w:rsidRPr="006A08CE" w:rsidRDefault="004C77C6" w:rsidP="004C77C6">
      <w:pPr>
        <w:rPr>
          <w:b/>
          <w:bCs/>
          <w:highlight w:val="yellow"/>
        </w:rPr>
      </w:pPr>
    </w:p>
    <w:p w14:paraId="685B8636" w14:textId="77777777" w:rsidR="004C77C6" w:rsidRPr="003E57A4" w:rsidRDefault="004C77C6" w:rsidP="004C77C6">
      <w:pPr>
        <w:outlineLvl w:val="4"/>
        <w:rPr>
          <w:rFonts w:ascii="Times New Roman" w:eastAsia="Times New Roman" w:hAnsi="Times New Roman" w:cs="Times New Roman"/>
          <w:bCs/>
          <w:color w:val="0000FF"/>
          <w:sz w:val="22"/>
          <w:szCs w:val="22"/>
        </w:rPr>
      </w:pPr>
      <w:r w:rsidRPr="003E57A4">
        <w:rPr>
          <w:rFonts w:ascii="Times New Roman" w:eastAsia="Times New Roman" w:hAnsi="Times New Roman" w:cs="Times New Roman"/>
          <w:bCs/>
          <w:sz w:val="22"/>
          <w:szCs w:val="22"/>
        </w:rPr>
        <w:t>► See more at the</w:t>
      </w:r>
      <w:r w:rsidRPr="003E57A4">
        <w:rPr>
          <w:rFonts w:ascii="Times New Roman" w:eastAsia="Times New Roman" w:hAnsi="Times New Roman" w:cs="Times New Roman"/>
          <w:bCs/>
          <w:color w:val="0000FF"/>
          <w:sz w:val="22"/>
          <w:szCs w:val="22"/>
        </w:rPr>
        <w:t xml:space="preserve"> </w:t>
      </w:r>
      <w:hyperlink r:id="rId35" w:anchor="1470433554407-0c90ef5c-cd18" w:history="1">
        <w:r w:rsidRPr="003E57A4">
          <w:rPr>
            <w:rStyle w:val="Hyperlink"/>
            <w:rFonts w:ascii="Times New Roman" w:eastAsia="Times New Roman" w:hAnsi="Times New Roman" w:cs="Times New Roman"/>
            <w:bCs/>
            <w:color w:val="0000FF"/>
            <w:sz w:val="22"/>
            <w:szCs w:val="22"/>
          </w:rPr>
          <w:t>South Pacific Gyre Field Site webpage</w:t>
        </w:r>
      </w:hyperlink>
      <w:r w:rsidRPr="003E57A4">
        <w:rPr>
          <w:rFonts w:ascii="Times New Roman" w:eastAsia="Times New Roman" w:hAnsi="Times New Roman" w:cs="Times New Roman"/>
          <w:bCs/>
          <w:color w:val="0000FF"/>
          <w:sz w:val="22"/>
          <w:szCs w:val="22"/>
        </w:rPr>
        <w:t xml:space="preserve"> </w:t>
      </w:r>
    </w:p>
    <w:p w14:paraId="4074816B" w14:textId="77777777" w:rsidR="00A210DF" w:rsidRPr="00421DA7" w:rsidRDefault="00A210DF" w:rsidP="00A210DF">
      <w:pPr>
        <w:rPr>
          <w:rFonts w:ascii="Times New Roman" w:hAnsi="Times New Roman" w:cs="Times New Roman"/>
          <w:color w:val="0000FF"/>
          <w:sz w:val="22"/>
          <w:szCs w:val="22"/>
        </w:rPr>
      </w:pPr>
      <w:r w:rsidRPr="00421DA7">
        <w:rPr>
          <w:rFonts w:ascii="Times New Roman" w:eastAsia="Times New Roman" w:hAnsi="Times New Roman" w:cs="Times New Roman"/>
          <w:bCs/>
          <w:sz w:val="22"/>
          <w:szCs w:val="22"/>
        </w:rPr>
        <w:t>►</w:t>
      </w:r>
      <w:r w:rsidRPr="00421DA7">
        <w:rPr>
          <w:rFonts w:ascii="Times New Roman" w:hAnsi="Times New Roman" w:cs="Times New Roman"/>
          <w:sz w:val="22"/>
          <w:szCs w:val="22"/>
        </w:rPr>
        <w:t xml:space="preserve"> See References Cited in </w:t>
      </w:r>
      <w:hyperlink r:id="rId36" w:history="1">
        <w:hyperlink r:id="rId37" w:history="1">
          <w:r w:rsidRPr="00421DA7">
            <w:rPr>
              <w:rStyle w:val="Hyperlink"/>
              <w:rFonts w:ascii="Times New Roman" w:hAnsi="Times New Roman" w:cs="Times New Roman"/>
              <w:color w:val="0000FF"/>
              <w:sz w:val="22"/>
              <w:szCs w:val="22"/>
            </w:rPr>
            <w:t>Appendix A</w:t>
          </w:r>
        </w:hyperlink>
        <w:r w:rsidRPr="00421DA7">
          <w:rPr>
            <w:rFonts w:ascii="Times New Roman" w:hAnsi="Times New Roman" w:cs="Times New Roman"/>
            <w:color w:val="0000FF"/>
            <w:sz w:val="22"/>
            <w:szCs w:val="22"/>
          </w:rPr>
          <w:t xml:space="preserve"> </w:t>
        </w:r>
      </w:hyperlink>
    </w:p>
    <w:p w14:paraId="5095B97E"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38" w:history="1">
        <w:hyperlink r:id="rId39"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6AC0C00C" w14:textId="77777777" w:rsidR="004C77C6" w:rsidRPr="0001424F" w:rsidRDefault="004C77C6" w:rsidP="004C77C6">
      <w:pPr>
        <w:ind w:firstLine="720"/>
        <w:rPr>
          <w:rFonts w:ascii="Times New Roman" w:hAnsi="Times New Roman" w:cs="Times New Roman"/>
          <w:color w:val="0000FF"/>
          <w:sz w:val="22"/>
          <w:szCs w:val="22"/>
        </w:rPr>
      </w:pPr>
    </w:p>
    <w:p w14:paraId="7F948777" w14:textId="77777777" w:rsidR="004C77C6" w:rsidRPr="0001424F" w:rsidRDefault="004C77C6" w:rsidP="004C77C6">
      <w:pPr>
        <w:pStyle w:val="Heading1"/>
        <w:rPr>
          <w:color w:val="0000FF"/>
        </w:rPr>
      </w:pPr>
    </w:p>
    <w:p w14:paraId="001DCAC8" w14:textId="77777777" w:rsidR="004C77C6" w:rsidRPr="006A08CE" w:rsidRDefault="004C77C6" w:rsidP="004C77C6">
      <w:pPr>
        <w:pStyle w:val="Normal1"/>
        <w:spacing w:line="240" w:lineRule="auto"/>
        <w:rPr>
          <w:rFonts w:ascii="Times New Roman" w:hAnsi="Times New Roman" w:cs="Times New Roman"/>
          <w:b/>
          <w:color w:val="auto"/>
          <w:szCs w:val="22"/>
        </w:rPr>
      </w:pPr>
      <w:r w:rsidRPr="006A08CE">
        <w:rPr>
          <w:rFonts w:ascii="Times New Roman" w:hAnsi="Times New Roman" w:cs="Times New Roman"/>
          <w:b/>
          <w:color w:val="auto"/>
          <w:szCs w:val="22"/>
        </w:rPr>
        <w:t xml:space="preserve">c. </w:t>
      </w:r>
      <w:r w:rsidRPr="006A08CE">
        <w:rPr>
          <w:rFonts w:ascii="Times New Roman" w:eastAsia="Times New Roman" w:hAnsi="Times New Roman" w:cs="Times New Roman"/>
          <w:b/>
          <w:bCs/>
          <w:color w:val="auto"/>
          <w:szCs w:val="22"/>
        </w:rPr>
        <w:t>Field Site</w:t>
      </w:r>
      <w:r w:rsidRPr="006A08CE">
        <w:rPr>
          <w:rFonts w:ascii="Times New Roman" w:hAnsi="Times New Roman" w:cs="Times New Roman"/>
          <w:b/>
          <w:color w:val="auto"/>
          <w:szCs w:val="22"/>
        </w:rPr>
        <w:t>: North Pond</w:t>
      </w:r>
    </w:p>
    <w:p w14:paraId="11F91986" w14:textId="77777777" w:rsidR="004C77C6" w:rsidRPr="006A08CE" w:rsidRDefault="004C77C6" w:rsidP="004C77C6">
      <w:pPr>
        <w:pStyle w:val="Normal1"/>
        <w:spacing w:line="240" w:lineRule="auto"/>
        <w:rPr>
          <w:rFonts w:ascii="Times New Roman" w:hAnsi="Times New Roman" w:cs="Times New Roman"/>
          <w:color w:val="auto"/>
          <w:szCs w:val="22"/>
        </w:rPr>
      </w:pPr>
      <w:r w:rsidRPr="006A08CE">
        <w:rPr>
          <w:rFonts w:ascii="Times New Roman" w:hAnsi="Times New Roman" w:cs="Times New Roman"/>
          <w:b/>
          <w:color w:val="auto"/>
          <w:szCs w:val="22"/>
        </w:rPr>
        <w:t xml:space="preserve">Led by: </w:t>
      </w:r>
      <w:r w:rsidRPr="006A08CE">
        <w:rPr>
          <w:rFonts w:ascii="Times New Roman" w:hAnsi="Times New Roman" w:cs="Times New Roman"/>
          <w:color w:val="auto"/>
          <w:szCs w:val="22"/>
        </w:rPr>
        <w:t>Geoff Wheat, University of Alaska</w:t>
      </w:r>
      <w:r>
        <w:rPr>
          <w:rFonts w:ascii="Times New Roman" w:hAnsi="Times New Roman" w:cs="Times New Roman"/>
          <w:color w:val="auto"/>
          <w:szCs w:val="22"/>
        </w:rPr>
        <w:t xml:space="preserve"> at</w:t>
      </w:r>
      <w:r w:rsidRPr="006A08CE">
        <w:rPr>
          <w:rFonts w:ascii="Times New Roman" w:hAnsi="Times New Roman" w:cs="Times New Roman"/>
          <w:color w:val="auto"/>
          <w:szCs w:val="22"/>
        </w:rPr>
        <w:t xml:space="preserve"> Fairbanks</w:t>
      </w:r>
    </w:p>
    <w:p w14:paraId="1C54EC5F" w14:textId="77777777" w:rsidR="004C77C6" w:rsidRPr="006A08CE" w:rsidRDefault="004C77C6" w:rsidP="004C77C6">
      <w:pPr>
        <w:pStyle w:val="Normal1"/>
        <w:spacing w:line="240" w:lineRule="auto"/>
        <w:rPr>
          <w:rFonts w:ascii="Times New Roman" w:hAnsi="Times New Roman" w:cs="Times New Roman"/>
          <w:color w:val="auto"/>
          <w:szCs w:val="22"/>
        </w:rPr>
      </w:pPr>
    </w:p>
    <w:p w14:paraId="00FCAD52" w14:textId="77777777" w:rsidR="004C77C6" w:rsidRPr="006A08CE" w:rsidRDefault="004C77C6" w:rsidP="004C77C6">
      <w:pPr>
        <w:pStyle w:val="Normal1"/>
        <w:spacing w:line="240" w:lineRule="auto"/>
        <w:rPr>
          <w:rFonts w:ascii="Times New Roman" w:hAnsi="Times New Roman" w:cs="Times New Roman"/>
          <w:b/>
          <w:color w:val="auto"/>
          <w:szCs w:val="22"/>
        </w:rPr>
      </w:pPr>
      <w:r w:rsidRPr="006A08CE">
        <w:rPr>
          <w:rFonts w:ascii="Times New Roman" w:hAnsi="Times New Roman" w:cs="Times New Roman"/>
          <w:b/>
          <w:color w:val="auto"/>
          <w:szCs w:val="22"/>
        </w:rPr>
        <w:t>Background</w:t>
      </w:r>
    </w:p>
    <w:p w14:paraId="7891E04D" w14:textId="26D13DB3" w:rsidR="004C77C6" w:rsidRDefault="004C77C6" w:rsidP="004C77C6">
      <w:pPr>
        <w:ind w:firstLine="720"/>
        <w:rPr>
          <w:rFonts w:ascii="Times New Roman" w:eastAsia="Times New Roman" w:hAnsi="Times New Roman" w:cs="Times New Roman"/>
          <w:sz w:val="22"/>
          <w:szCs w:val="22"/>
        </w:rPr>
      </w:pPr>
      <w:r w:rsidRPr="00A54758">
        <w:rPr>
          <w:rFonts w:ascii="Times New Roman" w:eastAsia="Times New Roman" w:hAnsi="Times New Roman" w:cs="Times New Roman"/>
          <w:sz w:val="22"/>
          <w:szCs w:val="22"/>
        </w:rPr>
        <w:lastRenderedPageBreak/>
        <w:t>The North Pond (NP) project investigate</w:t>
      </w:r>
      <w:r>
        <w:rPr>
          <w:rFonts w:ascii="Times New Roman" w:eastAsia="Times New Roman" w:hAnsi="Times New Roman" w:cs="Times New Roman"/>
          <w:sz w:val="22"/>
          <w:szCs w:val="22"/>
        </w:rPr>
        <w:t>s</w:t>
      </w:r>
      <w:r w:rsidRPr="00A54758">
        <w:rPr>
          <w:rFonts w:ascii="Times New Roman" w:eastAsia="Times New Roman" w:hAnsi="Times New Roman" w:cs="Times New Roman"/>
          <w:sz w:val="22"/>
          <w:szCs w:val="22"/>
        </w:rPr>
        <w:t xml:space="preserve"> the origin, nature, and activity of microbial communities within basaltic basement below </w:t>
      </w:r>
      <w:proofErr w:type="gramStart"/>
      <w:r w:rsidRPr="00A54758">
        <w:rPr>
          <w:rFonts w:ascii="Times New Roman" w:eastAsia="Times New Roman" w:hAnsi="Times New Roman" w:cs="Times New Roman"/>
          <w:sz w:val="22"/>
          <w:szCs w:val="22"/>
        </w:rPr>
        <w:t>an isolated</w:t>
      </w:r>
      <w:proofErr w:type="gramEnd"/>
      <w:r w:rsidRPr="00A54758">
        <w:rPr>
          <w:rFonts w:ascii="Times New Roman" w:eastAsia="Times New Roman" w:hAnsi="Times New Roman" w:cs="Times New Roman"/>
          <w:sz w:val="22"/>
          <w:szCs w:val="22"/>
        </w:rPr>
        <w:t xml:space="preserve"> sediment "pond". </w:t>
      </w:r>
      <w:r w:rsidR="003E64BB" w:rsidRPr="007A06FC">
        <w:rPr>
          <w:rFonts w:ascii="Times New Roman" w:eastAsia="Times New Roman" w:hAnsi="Times New Roman" w:cs="Times New Roman"/>
          <w:sz w:val="22"/>
          <w:szCs w:val="22"/>
        </w:rPr>
        <w:t xml:space="preserve">About one-third of the seafloor is underlain by oceanic crust that was formed at slow spreading ridges, resulting in seafloor morphology with many ridges and valleys (“mountain ranges”) that are roughly parallel to the spreading center. With age the valleys fill with sediment, but exposed basalt is commonplace, allowing seawater to ventilate and cool </w:t>
      </w:r>
      <w:r w:rsidR="003E64BB" w:rsidRPr="00A54758">
        <w:rPr>
          <w:rFonts w:ascii="Times New Roman" w:eastAsia="Times New Roman" w:hAnsi="Times New Roman" w:cs="Times New Roman"/>
          <w:sz w:val="22"/>
          <w:szCs w:val="22"/>
        </w:rPr>
        <w:t xml:space="preserve">the crust. </w:t>
      </w:r>
      <w:r w:rsidRPr="00A54758">
        <w:rPr>
          <w:rFonts w:ascii="Times New Roman" w:eastAsia="Times New Roman" w:hAnsi="Times New Roman" w:cs="Times New Roman"/>
          <w:sz w:val="22"/>
          <w:szCs w:val="22"/>
        </w:rPr>
        <w:t>NP is located on the western flank of the Mid-Atlantic Ridge at 22°45'N and 46°05'W and overlies 8</w:t>
      </w:r>
      <w:r>
        <w:rPr>
          <w:rFonts w:ascii="Times New Roman" w:eastAsia="Times New Roman" w:hAnsi="Times New Roman" w:cs="Times New Roman"/>
          <w:sz w:val="22"/>
          <w:szCs w:val="22"/>
        </w:rPr>
        <w:t xml:space="preserve"> </w:t>
      </w:r>
      <w:r w:rsidRPr="00A54758">
        <w:rPr>
          <w:rFonts w:ascii="Times New Roman" w:eastAsia="Times New Roman" w:hAnsi="Times New Roman" w:cs="Times New Roman"/>
          <w:sz w:val="22"/>
          <w:szCs w:val="22"/>
        </w:rPr>
        <w:t>Ma-old crust</w:t>
      </w:r>
      <w:r>
        <w:rPr>
          <w:rFonts w:ascii="Times New Roman" w:eastAsia="Times New Roman" w:hAnsi="Times New Roman" w:cs="Times New Roman"/>
          <w:sz w:val="22"/>
          <w:szCs w:val="22"/>
        </w:rPr>
        <w:t xml:space="preserve">. </w:t>
      </w:r>
      <w:r w:rsidRPr="00A5475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Previous</w:t>
      </w:r>
      <w:r w:rsidRPr="00A54758">
        <w:rPr>
          <w:rFonts w:ascii="Times New Roman" w:eastAsia="Times New Roman" w:hAnsi="Times New Roman" w:cs="Times New Roman"/>
          <w:sz w:val="22"/>
          <w:szCs w:val="22"/>
        </w:rPr>
        <w:t xml:space="preserve"> exploratory studies</w:t>
      </w:r>
      <w:r>
        <w:rPr>
          <w:rFonts w:ascii="Times New Roman" w:eastAsia="Times New Roman" w:hAnsi="Times New Roman" w:cs="Times New Roman"/>
          <w:sz w:val="22"/>
          <w:szCs w:val="22"/>
        </w:rPr>
        <w:t xml:space="preserve"> there</w:t>
      </w:r>
      <w:r w:rsidRPr="00A54758">
        <w:rPr>
          <w:rFonts w:ascii="Times New Roman" w:eastAsia="Times New Roman" w:hAnsi="Times New Roman" w:cs="Times New Roman"/>
          <w:sz w:val="22"/>
          <w:szCs w:val="22"/>
        </w:rPr>
        <w:t xml:space="preserve"> provided a geologic and hydrologic context for microbial studies. Most recently, </w:t>
      </w:r>
      <w:proofErr w:type="spellStart"/>
      <w:r w:rsidRPr="00A54758">
        <w:rPr>
          <w:rFonts w:ascii="Times New Roman" w:eastAsia="Times New Roman" w:hAnsi="Times New Roman" w:cs="Times New Roman"/>
          <w:sz w:val="22"/>
          <w:szCs w:val="22"/>
        </w:rPr>
        <w:t>subseafloor</w:t>
      </w:r>
      <w:proofErr w:type="spellEnd"/>
      <w:r w:rsidRPr="00A54758">
        <w:rPr>
          <w:rFonts w:ascii="Times New Roman" w:eastAsia="Times New Roman" w:hAnsi="Times New Roman" w:cs="Times New Roman"/>
          <w:sz w:val="22"/>
          <w:szCs w:val="22"/>
        </w:rPr>
        <w:t xml:space="preserve"> observatories (CORKs) were installed at NP during IODP Expedition 336 (Sept.-Nov. 2011) to collect and monitor active, low temperature, oxygenated fluids that </w:t>
      </w:r>
      <w:proofErr w:type="spellStart"/>
      <w:r w:rsidRPr="00A54758">
        <w:rPr>
          <w:rFonts w:ascii="Times New Roman" w:eastAsia="Times New Roman" w:hAnsi="Times New Roman" w:cs="Times New Roman"/>
          <w:sz w:val="22"/>
          <w:szCs w:val="22"/>
        </w:rPr>
        <w:t>advect</w:t>
      </w:r>
      <w:proofErr w:type="spellEnd"/>
      <w:r w:rsidRPr="00A54758">
        <w:rPr>
          <w:rFonts w:ascii="Times New Roman" w:eastAsia="Times New Roman" w:hAnsi="Times New Roman" w:cs="Times New Roman"/>
          <w:sz w:val="22"/>
          <w:szCs w:val="22"/>
        </w:rPr>
        <w:t xml:space="preserve"> vigorously through basaltic basement and to take the first step in conducting manipulative experiments within this natural setting. The three guiding questions for research at NP are: </w:t>
      </w:r>
    </w:p>
    <w:p w14:paraId="0F56EF0D" w14:textId="77777777" w:rsidR="004C77C6" w:rsidRPr="00A54758" w:rsidRDefault="004C77C6" w:rsidP="004C77C6">
      <w:pPr>
        <w:ind w:firstLine="720"/>
        <w:rPr>
          <w:rFonts w:ascii="Times New Roman" w:eastAsia="Times New Roman" w:hAnsi="Times New Roman" w:cs="Times New Roman"/>
          <w:sz w:val="22"/>
          <w:szCs w:val="22"/>
        </w:rPr>
      </w:pPr>
    </w:p>
    <w:p w14:paraId="151D7528" w14:textId="77777777" w:rsidR="004C77C6" w:rsidRPr="00A54758" w:rsidRDefault="004C77C6" w:rsidP="004C77C6">
      <w:pPr>
        <w:pStyle w:val="ListParagraph"/>
        <w:numPr>
          <w:ilvl w:val="0"/>
          <w:numId w:val="49"/>
        </w:numPr>
        <w:rPr>
          <w:rFonts w:ascii="Times New Roman" w:eastAsia="Times New Roman" w:hAnsi="Times New Roman" w:cs="Times New Roman"/>
          <w:sz w:val="22"/>
          <w:szCs w:val="22"/>
        </w:rPr>
      </w:pPr>
      <w:r w:rsidRPr="00A54758">
        <w:rPr>
          <w:rFonts w:ascii="Times New Roman" w:eastAsia="Times New Roman" w:hAnsi="Times New Roman" w:cs="Times New Roman"/>
          <w:sz w:val="22"/>
          <w:szCs w:val="22"/>
        </w:rPr>
        <w:t xml:space="preserve">What is the nature of microbial communities harbored in young ridge flanks and what is their role in ocean crust alteration? </w:t>
      </w:r>
    </w:p>
    <w:p w14:paraId="2624322F" w14:textId="77777777" w:rsidR="004C77C6" w:rsidRPr="00A54758" w:rsidRDefault="004C77C6" w:rsidP="004C77C6">
      <w:pPr>
        <w:pStyle w:val="ListParagraph"/>
        <w:numPr>
          <w:ilvl w:val="0"/>
          <w:numId w:val="49"/>
        </w:numPr>
        <w:rPr>
          <w:rFonts w:ascii="Times New Roman" w:eastAsia="Times New Roman" w:hAnsi="Times New Roman" w:cs="Times New Roman"/>
          <w:sz w:val="22"/>
          <w:szCs w:val="22"/>
        </w:rPr>
      </w:pPr>
      <w:r w:rsidRPr="00A54758">
        <w:rPr>
          <w:rFonts w:ascii="Times New Roman" w:eastAsia="Times New Roman" w:hAnsi="Times New Roman" w:cs="Times New Roman"/>
          <w:sz w:val="22"/>
          <w:szCs w:val="22"/>
        </w:rPr>
        <w:t xml:space="preserve">Are these communities unique, particularly in comparison with seafloor and sedimentary communities? </w:t>
      </w:r>
    </w:p>
    <w:p w14:paraId="55A606D2" w14:textId="77777777" w:rsidR="004C77C6" w:rsidRPr="00D86025" w:rsidRDefault="004C77C6" w:rsidP="004C77C6">
      <w:pPr>
        <w:pStyle w:val="ListParagraph"/>
        <w:numPr>
          <w:ilvl w:val="0"/>
          <w:numId w:val="49"/>
        </w:numPr>
        <w:rPr>
          <w:rFonts w:ascii="Times New Roman" w:eastAsia="Times New Roman" w:hAnsi="Times New Roman" w:cs="Times New Roman"/>
          <w:sz w:val="22"/>
          <w:szCs w:val="22"/>
        </w:rPr>
      </w:pPr>
      <w:r w:rsidRPr="00D86025">
        <w:rPr>
          <w:rFonts w:ascii="Times New Roman" w:eastAsia="Times New Roman" w:hAnsi="Times New Roman" w:cs="Times New Roman"/>
          <w:sz w:val="22"/>
          <w:szCs w:val="22"/>
        </w:rPr>
        <w:t xml:space="preserve">Where do deep-seated microbial communities come from (sediment, rock, seawater, other)? </w:t>
      </w:r>
    </w:p>
    <w:p w14:paraId="5D6086A5" w14:textId="77777777" w:rsidR="004C77C6" w:rsidRPr="00D86025" w:rsidRDefault="004C77C6" w:rsidP="004C77C6">
      <w:pPr>
        <w:rPr>
          <w:rFonts w:ascii="Times New Roman" w:eastAsia="Times New Roman" w:hAnsi="Times New Roman" w:cs="Times New Roman"/>
          <w:sz w:val="22"/>
          <w:szCs w:val="22"/>
        </w:rPr>
      </w:pPr>
    </w:p>
    <w:p w14:paraId="5B1A5868" w14:textId="77777777" w:rsidR="004C77C6" w:rsidRPr="007A06FC" w:rsidRDefault="004C77C6" w:rsidP="004C77C6">
      <w:pPr>
        <w:ind w:firstLine="720"/>
        <w:rPr>
          <w:rFonts w:ascii="Times New Roman" w:eastAsia="Times New Roman" w:hAnsi="Times New Roman" w:cs="Times New Roman"/>
          <w:sz w:val="22"/>
          <w:szCs w:val="22"/>
        </w:rPr>
      </w:pPr>
      <w:r w:rsidRPr="007A06FC">
        <w:rPr>
          <w:rFonts w:ascii="Times New Roman" w:eastAsia="Times New Roman" w:hAnsi="Times New Roman" w:cs="Times New Roman"/>
          <w:sz w:val="22"/>
          <w:szCs w:val="22"/>
        </w:rPr>
        <w:t>During IODP Exp</w:t>
      </w:r>
      <w:r>
        <w:rPr>
          <w:rFonts w:ascii="Times New Roman" w:eastAsia="Times New Roman" w:hAnsi="Times New Roman" w:cs="Times New Roman"/>
          <w:sz w:val="22"/>
          <w:szCs w:val="22"/>
        </w:rPr>
        <w:t>edition</w:t>
      </w:r>
      <w:r w:rsidRPr="007A06FC">
        <w:rPr>
          <w:rFonts w:ascii="Times New Roman" w:eastAsia="Times New Roman" w:hAnsi="Times New Roman" w:cs="Times New Roman"/>
          <w:sz w:val="22"/>
          <w:szCs w:val="22"/>
        </w:rPr>
        <w:t xml:space="preserve"> 336</w:t>
      </w:r>
      <w:r>
        <w:rPr>
          <w:rFonts w:ascii="Times New Roman" w:eastAsia="Times New Roman" w:hAnsi="Times New Roman" w:cs="Times New Roman"/>
          <w:sz w:val="22"/>
          <w:szCs w:val="22"/>
        </w:rPr>
        <w:t>,</w:t>
      </w:r>
      <w:r w:rsidRPr="007A06FC">
        <w:rPr>
          <w:rFonts w:ascii="Times New Roman" w:eastAsia="Times New Roman" w:hAnsi="Times New Roman" w:cs="Times New Roman"/>
          <w:sz w:val="22"/>
          <w:szCs w:val="22"/>
        </w:rPr>
        <w:t xml:space="preserve"> material was recovered (sediment and crustal rocks) and three borehole observatories</w:t>
      </w:r>
      <w:r>
        <w:rPr>
          <w:rFonts w:ascii="Times New Roman" w:eastAsia="Times New Roman" w:hAnsi="Times New Roman" w:cs="Times New Roman"/>
          <w:sz w:val="22"/>
          <w:szCs w:val="22"/>
        </w:rPr>
        <w:t xml:space="preserve"> (CORKs)</w:t>
      </w:r>
      <w:r w:rsidRPr="007A06FC">
        <w:rPr>
          <w:rFonts w:ascii="Times New Roman" w:eastAsia="Times New Roman" w:hAnsi="Times New Roman" w:cs="Times New Roman"/>
          <w:sz w:val="22"/>
          <w:szCs w:val="22"/>
        </w:rPr>
        <w:t xml:space="preserve"> were installed. Five months later (April 2012) an ROV (</w:t>
      </w:r>
      <w:r w:rsidRPr="007A06FC">
        <w:rPr>
          <w:rFonts w:ascii="Times New Roman" w:eastAsia="Times New Roman" w:hAnsi="Times New Roman" w:cs="Times New Roman"/>
          <w:i/>
          <w:sz w:val="22"/>
          <w:szCs w:val="22"/>
        </w:rPr>
        <w:t>Jason II</w:t>
      </w:r>
      <w:r w:rsidRPr="007A06FC">
        <w:rPr>
          <w:rFonts w:ascii="Times New Roman" w:eastAsia="Times New Roman" w:hAnsi="Times New Roman" w:cs="Times New Roman"/>
          <w:sz w:val="22"/>
          <w:szCs w:val="22"/>
        </w:rPr>
        <w:t>) expedition deployed another observatory (CORK-Lite), collected fluids from the CORKs, deployed experiments, and recovered pressure data. A second ROV (</w:t>
      </w:r>
      <w:r w:rsidRPr="007A06FC">
        <w:rPr>
          <w:rFonts w:ascii="Times New Roman" w:eastAsia="Times New Roman" w:hAnsi="Times New Roman" w:cs="Times New Roman"/>
          <w:i/>
          <w:sz w:val="22"/>
          <w:szCs w:val="22"/>
        </w:rPr>
        <w:t>Jason II</w:t>
      </w:r>
      <w:r w:rsidRPr="007A06FC">
        <w:rPr>
          <w:rFonts w:ascii="Times New Roman" w:eastAsia="Times New Roman" w:hAnsi="Times New Roman" w:cs="Times New Roman"/>
          <w:sz w:val="22"/>
          <w:szCs w:val="22"/>
        </w:rPr>
        <w:t xml:space="preserve">) expedition in April 2014 collected more CORK fluids, recovered seafloor experiments, and deployed some additional ones. In 2017 a UNOLS ship will return to NP to sample borehole fluids and recover </w:t>
      </w:r>
      <w:proofErr w:type="spellStart"/>
      <w:r w:rsidRPr="007A06FC">
        <w:rPr>
          <w:rFonts w:ascii="Times New Roman" w:eastAsia="Times New Roman" w:hAnsi="Times New Roman" w:cs="Times New Roman"/>
          <w:sz w:val="22"/>
          <w:szCs w:val="22"/>
        </w:rPr>
        <w:t>downhole</w:t>
      </w:r>
      <w:proofErr w:type="spellEnd"/>
      <w:r w:rsidRPr="007A06FC">
        <w:rPr>
          <w:rFonts w:ascii="Times New Roman" w:eastAsia="Times New Roman" w:hAnsi="Times New Roman" w:cs="Times New Roman"/>
          <w:sz w:val="22"/>
          <w:szCs w:val="22"/>
        </w:rPr>
        <w:t xml:space="preserve"> samplers and sensors.</w:t>
      </w:r>
    </w:p>
    <w:p w14:paraId="1CBE8046" w14:textId="77777777" w:rsidR="004C77C6" w:rsidRPr="006A08CE" w:rsidRDefault="004C77C6" w:rsidP="004C77C6">
      <w:pPr>
        <w:rPr>
          <w:rFonts w:ascii="Times New Roman" w:hAnsi="Times New Roman" w:cs="Times New Roman"/>
          <w:sz w:val="22"/>
          <w:szCs w:val="22"/>
        </w:rPr>
      </w:pPr>
    </w:p>
    <w:p w14:paraId="534BC5E2" w14:textId="77777777" w:rsidR="004C77C6" w:rsidRPr="006A08CE" w:rsidRDefault="004C77C6" w:rsidP="004C77C6">
      <w:pPr>
        <w:widowControl w:val="0"/>
        <w:autoSpaceDE w:val="0"/>
        <w:autoSpaceDN w:val="0"/>
        <w:adjustRightInd w:val="0"/>
        <w:rPr>
          <w:rFonts w:ascii="Times New Roman" w:hAnsi="Times New Roman" w:cs="Times New Roman"/>
          <w:sz w:val="22"/>
          <w:szCs w:val="22"/>
        </w:rPr>
      </w:pPr>
      <w:r w:rsidRPr="006A08CE">
        <w:rPr>
          <w:rFonts w:ascii="Times New Roman" w:hAnsi="Times New Roman" w:cs="Times New Roman"/>
          <w:b/>
          <w:bCs/>
          <w:sz w:val="22"/>
          <w:szCs w:val="22"/>
        </w:rPr>
        <w:t>Summary of Significant Accomplishments During Review Period</w:t>
      </w:r>
    </w:p>
    <w:p w14:paraId="1CF361BF" w14:textId="77777777" w:rsidR="004C77C6" w:rsidRPr="006A08CE" w:rsidRDefault="004C77C6" w:rsidP="004C77C6">
      <w:pPr>
        <w:widowControl w:val="0"/>
        <w:autoSpaceDE w:val="0"/>
        <w:autoSpaceDN w:val="0"/>
        <w:adjustRightInd w:val="0"/>
        <w:rPr>
          <w:rFonts w:ascii="Times New Roman" w:hAnsi="Times New Roman" w:cs="Times New Roman"/>
          <w:sz w:val="22"/>
          <w:szCs w:val="22"/>
        </w:rPr>
      </w:pPr>
    </w:p>
    <w:p w14:paraId="3FF98C6B" w14:textId="77777777" w:rsidR="004C77C6" w:rsidRPr="006A08CE" w:rsidRDefault="004C77C6" w:rsidP="004C77C6">
      <w:pPr>
        <w:widowControl w:val="0"/>
        <w:autoSpaceDE w:val="0"/>
        <w:autoSpaceDN w:val="0"/>
        <w:adjustRightInd w:val="0"/>
        <w:rPr>
          <w:rFonts w:ascii="Times New Roman" w:hAnsi="Times New Roman" w:cs="Times New Roman"/>
          <w:sz w:val="22"/>
          <w:szCs w:val="22"/>
        </w:rPr>
      </w:pPr>
      <w:r w:rsidRPr="006A08CE">
        <w:rPr>
          <w:rFonts w:ascii="Times New Roman" w:hAnsi="Times New Roman" w:cs="Times New Roman"/>
          <w:i/>
          <w:iCs/>
          <w:sz w:val="22"/>
          <w:szCs w:val="22"/>
        </w:rPr>
        <w:t>Scientific Accomplishments</w:t>
      </w:r>
    </w:p>
    <w:p w14:paraId="638CA8E7" w14:textId="77777777" w:rsidR="004C77C6" w:rsidRPr="007A06FC" w:rsidRDefault="004C77C6" w:rsidP="004C77C6">
      <w:pPr>
        <w:ind w:firstLine="720"/>
        <w:rPr>
          <w:rFonts w:ascii="Times New Roman" w:eastAsia="Times New Roman" w:hAnsi="Times New Roman" w:cs="Times New Roman"/>
          <w:sz w:val="22"/>
          <w:szCs w:val="22"/>
        </w:rPr>
      </w:pPr>
      <w:r w:rsidRPr="007A06FC">
        <w:rPr>
          <w:rFonts w:ascii="Times New Roman" w:eastAsia="Times New Roman" w:hAnsi="Times New Roman" w:cs="Times New Roman"/>
          <w:sz w:val="22"/>
          <w:szCs w:val="22"/>
        </w:rPr>
        <w:t>Research in 201</w:t>
      </w:r>
      <w:r>
        <w:rPr>
          <w:rFonts w:ascii="Times New Roman" w:eastAsia="Times New Roman" w:hAnsi="Times New Roman" w:cs="Times New Roman"/>
          <w:sz w:val="22"/>
          <w:szCs w:val="22"/>
        </w:rPr>
        <w:t>6</w:t>
      </w:r>
      <w:r w:rsidRPr="007A06FC">
        <w:rPr>
          <w:rFonts w:ascii="Times New Roman" w:eastAsia="Times New Roman" w:hAnsi="Times New Roman" w:cs="Times New Roman"/>
          <w:sz w:val="22"/>
          <w:szCs w:val="22"/>
        </w:rPr>
        <w:t xml:space="preserve"> continued to focus on analyses of samples from the 2011 drilling expedition </w:t>
      </w:r>
    </w:p>
    <w:p w14:paraId="2638A36D" w14:textId="77777777" w:rsidR="004C77C6" w:rsidRPr="00A54758" w:rsidRDefault="004C77C6" w:rsidP="004C77C6">
      <w:pPr>
        <w:rPr>
          <w:rFonts w:ascii="Times New Roman" w:eastAsia="Times New Roman" w:hAnsi="Times New Roman" w:cs="Times New Roman"/>
          <w:sz w:val="22"/>
          <w:szCs w:val="22"/>
        </w:rPr>
      </w:pPr>
      <w:proofErr w:type="gramStart"/>
      <w:r w:rsidRPr="007A06FC">
        <w:rPr>
          <w:rFonts w:ascii="Times New Roman" w:eastAsia="Times New Roman" w:hAnsi="Times New Roman" w:cs="Times New Roman"/>
          <w:sz w:val="22"/>
          <w:szCs w:val="22"/>
        </w:rPr>
        <w:t>and</w:t>
      </w:r>
      <w:proofErr w:type="gramEnd"/>
      <w:r w:rsidRPr="007A06FC">
        <w:rPr>
          <w:rFonts w:ascii="Times New Roman" w:eastAsia="Times New Roman" w:hAnsi="Times New Roman" w:cs="Times New Roman"/>
          <w:sz w:val="22"/>
          <w:szCs w:val="22"/>
        </w:rPr>
        <w:t xml:space="preserve"> the 2012 and 2014 ROV programs. Accomplishments span a range of disciplines, using data from sediment, basement rock, and fluid samples, and technical advances that have been developed by C-DEBI investigators. Key results from a selection of published articles and manuscripts in review are summarized here</w:t>
      </w:r>
      <w:r>
        <w:rPr>
          <w:rFonts w:ascii="Times New Roman" w:eastAsia="Times New Roman" w:hAnsi="Times New Roman" w:cs="Times New Roman"/>
          <w:sz w:val="22"/>
          <w:szCs w:val="22"/>
        </w:rPr>
        <w:t>, with major contributions to Theme 2 and secondary contributions to Theme 3</w:t>
      </w:r>
      <w:r w:rsidRPr="007A06FC">
        <w:rPr>
          <w:rFonts w:ascii="Times New Roman" w:eastAsia="Times New Roman" w:hAnsi="Times New Roman" w:cs="Times New Roman"/>
          <w:sz w:val="22"/>
          <w:szCs w:val="22"/>
        </w:rPr>
        <w:t xml:space="preserve">. </w:t>
      </w:r>
    </w:p>
    <w:p w14:paraId="65E24996" w14:textId="77777777" w:rsidR="004C77C6" w:rsidRPr="006A08CE" w:rsidRDefault="004C77C6" w:rsidP="004C77C6">
      <w:pPr>
        <w:pStyle w:val="ListParagraph"/>
        <w:numPr>
          <w:ilvl w:val="0"/>
          <w:numId w:val="50"/>
        </w:numPr>
        <w:rPr>
          <w:rFonts w:ascii="Times New Roman" w:hAnsi="Times New Roman" w:cs="Times New Roman"/>
          <w:sz w:val="22"/>
          <w:szCs w:val="22"/>
        </w:rPr>
      </w:pPr>
      <w:r w:rsidRPr="006A08CE">
        <w:rPr>
          <w:rFonts w:ascii="Times New Roman" w:hAnsi="Times New Roman" w:cs="Times New Roman"/>
          <w:sz w:val="22"/>
          <w:szCs w:val="22"/>
        </w:rPr>
        <w:t xml:space="preserve">Meyer et al. </w:t>
      </w:r>
      <w:r>
        <w:rPr>
          <w:rFonts w:ascii="Times New Roman" w:hAnsi="Times New Roman" w:cs="Times New Roman"/>
          <w:sz w:val="22"/>
          <w:szCs w:val="22"/>
        </w:rPr>
        <w:t>(</w:t>
      </w:r>
      <w:r w:rsidRPr="006A08CE">
        <w:rPr>
          <w:rFonts w:ascii="Times New Roman" w:hAnsi="Times New Roman" w:cs="Times New Roman"/>
          <w:sz w:val="22"/>
          <w:szCs w:val="22"/>
        </w:rPr>
        <w:t>2016</w:t>
      </w:r>
      <w:r>
        <w:rPr>
          <w:rFonts w:ascii="Times New Roman" w:hAnsi="Times New Roman" w:cs="Times New Roman"/>
          <w:sz w:val="22"/>
          <w:szCs w:val="22"/>
        </w:rPr>
        <w:t>)</w:t>
      </w:r>
      <w:r w:rsidRPr="006A08CE">
        <w:rPr>
          <w:rFonts w:ascii="Times New Roman" w:hAnsi="Times New Roman" w:cs="Times New Roman"/>
          <w:sz w:val="22"/>
          <w:szCs w:val="22"/>
        </w:rPr>
        <w:t xml:space="preserve"> (involving two C-DEBI postdoctoral fellows) published, “A distinct and active bacterial community in cold oxygenated fluids circulating beneath the western flank of the Mid-Atlantic Ridge”.</w:t>
      </w:r>
      <w:r w:rsidRPr="006A08CE">
        <w:rPr>
          <w:rFonts w:ascii="Times New Roman" w:hAnsi="Times New Roman" w:cs="Times New Roman"/>
          <w:i/>
          <w:iCs/>
          <w:sz w:val="22"/>
          <w:szCs w:val="22"/>
        </w:rPr>
        <w:t xml:space="preserve"> </w:t>
      </w:r>
      <w:r w:rsidRPr="006A08CE">
        <w:rPr>
          <w:rFonts w:ascii="Times New Roman" w:hAnsi="Times New Roman" w:cs="Times New Roman"/>
          <w:sz w:val="22"/>
          <w:szCs w:val="22"/>
        </w:rPr>
        <w:t xml:space="preserve">Using data and samples collected from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observatories they report fluid composition and cell abundances that are similar to bottom seawater. However, the microbial community is distinct from that in bottom seawater, revealing an active, distinct, and diverse bacterial community engaged in both heterotrophy and autotrophy in the oxygenated crustal aquifer.</w:t>
      </w:r>
    </w:p>
    <w:p w14:paraId="352DFA27" w14:textId="77777777" w:rsidR="004C77C6" w:rsidRPr="006A08CE" w:rsidRDefault="004C77C6" w:rsidP="004C77C6">
      <w:pPr>
        <w:pStyle w:val="ListParagraph"/>
        <w:numPr>
          <w:ilvl w:val="0"/>
          <w:numId w:val="50"/>
        </w:numPr>
        <w:rPr>
          <w:rFonts w:ascii="Times New Roman" w:hAnsi="Times New Roman" w:cs="Times New Roman"/>
          <w:sz w:val="22"/>
          <w:szCs w:val="22"/>
        </w:rPr>
      </w:pPr>
      <w:r w:rsidRPr="006A08CE">
        <w:rPr>
          <w:rFonts w:ascii="Times New Roman" w:hAnsi="Times New Roman" w:cs="Times New Roman"/>
          <w:sz w:val="22"/>
          <w:szCs w:val="22"/>
        </w:rPr>
        <w:t xml:space="preserve">Russell et al </w:t>
      </w:r>
      <w:r>
        <w:rPr>
          <w:rFonts w:ascii="Times New Roman" w:hAnsi="Times New Roman" w:cs="Times New Roman"/>
          <w:sz w:val="22"/>
          <w:szCs w:val="22"/>
        </w:rPr>
        <w:t>(</w:t>
      </w:r>
      <w:r w:rsidRPr="006A08CE">
        <w:rPr>
          <w:rFonts w:ascii="Times New Roman" w:hAnsi="Times New Roman" w:cs="Times New Roman"/>
          <w:sz w:val="22"/>
          <w:szCs w:val="22"/>
        </w:rPr>
        <w:t>2016</w:t>
      </w:r>
      <w:r>
        <w:rPr>
          <w:rFonts w:ascii="Times New Roman" w:hAnsi="Times New Roman" w:cs="Times New Roman"/>
          <w:sz w:val="22"/>
          <w:szCs w:val="22"/>
        </w:rPr>
        <w:t>)</w:t>
      </w:r>
      <w:r w:rsidRPr="006A08CE">
        <w:rPr>
          <w:rFonts w:ascii="Times New Roman" w:hAnsi="Times New Roman" w:cs="Times New Roman"/>
          <w:sz w:val="22"/>
          <w:szCs w:val="22"/>
        </w:rPr>
        <w:t xml:space="preserve"> (</w:t>
      </w:r>
      <w:r>
        <w:rPr>
          <w:rFonts w:ascii="Times New Roman" w:hAnsi="Times New Roman" w:cs="Times New Roman"/>
          <w:sz w:val="22"/>
          <w:szCs w:val="22"/>
        </w:rPr>
        <w:t xml:space="preserve">including </w:t>
      </w:r>
      <w:r w:rsidRPr="006A08CE">
        <w:rPr>
          <w:rFonts w:ascii="Times New Roman" w:hAnsi="Times New Roman" w:cs="Times New Roman"/>
          <w:sz w:val="22"/>
          <w:szCs w:val="22"/>
        </w:rPr>
        <w:t>a C-DEBI graduate student</w:t>
      </w:r>
      <w:r>
        <w:rPr>
          <w:rFonts w:ascii="Times New Roman" w:hAnsi="Times New Roman" w:cs="Times New Roman"/>
          <w:sz w:val="22"/>
          <w:szCs w:val="22"/>
        </w:rPr>
        <w:t xml:space="preserve"> fellow</w:t>
      </w:r>
      <w:r w:rsidRPr="006A08CE">
        <w:rPr>
          <w:rFonts w:ascii="Times New Roman" w:hAnsi="Times New Roman" w:cs="Times New Roman"/>
          <w:sz w:val="22"/>
          <w:szCs w:val="22"/>
        </w:rPr>
        <w:t>) published, “Deep subsurface life from North Pond: enrichment, isolation, characterization and genomes of heterotrophic bacteria.” They used sediment and underlying basaltic samples from IODP Exp</w:t>
      </w:r>
      <w:r>
        <w:rPr>
          <w:rFonts w:ascii="Times New Roman" w:hAnsi="Times New Roman" w:cs="Times New Roman"/>
          <w:sz w:val="22"/>
          <w:szCs w:val="22"/>
        </w:rPr>
        <w:t>edition</w:t>
      </w:r>
      <w:r w:rsidRPr="006A08CE">
        <w:rPr>
          <w:rFonts w:ascii="Times New Roman" w:hAnsi="Times New Roman" w:cs="Times New Roman"/>
          <w:sz w:val="22"/>
          <w:szCs w:val="22"/>
        </w:rPr>
        <w:t xml:space="preserve"> 336 as an inoculum for enrichment and growth experiments, focusing on nitrogen pathways. This work reports on three isolated aerobic heterotrophs from North Pond sediments, which will form the foundation </w:t>
      </w:r>
      <w:r>
        <w:rPr>
          <w:rFonts w:ascii="Times New Roman" w:hAnsi="Times New Roman" w:cs="Times New Roman"/>
          <w:sz w:val="22"/>
          <w:szCs w:val="22"/>
        </w:rPr>
        <w:t xml:space="preserve">for </w:t>
      </w:r>
      <w:r w:rsidRPr="006A08CE">
        <w:rPr>
          <w:rFonts w:ascii="Times New Roman" w:hAnsi="Times New Roman" w:cs="Times New Roman"/>
          <w:sz w:val="22"/>
          <w:szCs w:val="22"/>
        </w:rPr>
        <w:t>further studies into geochemical factors impacting life in the deep subsurface.</w:t>
      </w:r>
    </w:p>
    <w:p w14:paraId="3FE26AE8" w14:textId="77777777" w:rsidR="004C77C6" w:rsidRPr="006A08CE" w:rsidRDefault="004C77C6" w:rsidP="004C77C6">
      <w:pPr>
        <w:pStyle w:val="ListParagraph"/>
        <w:numPr>
          <w:ilvl w:val="0"/>
          <w:numId w:val="50"/>
        </w:numPr>
        <w:rPr>
          <w:rFonts w:ascii="Times New Roman" w:hAnsi="Times New Roman" w:cs="Times New Roman"/>
          <w:sz w:val="22"/>
          <w:szCs w:val="22"/>
        </w:rPr>
      </w:pPr>
      <w:proofErr w:type="spellStart"/>
      <w:r w:rsidRPr="006A08CE">
        <w:rPr>
          <w:rFonts w:ascii="Times New Roman" w:hAnsi="Times New Roman" w:cs="Times New Roman"/>
          <w:sz w:val="22"/>
          <w:szCs w:val="22"/>
        </w:rPr>
        <w:t>Robador</w:t>
      </w:r>
      <w:proofErr w:type="spellEnd"/>
      <w:r w:rsidRPr="006A08CE">
        <w:rPr>
          <w:rFonts w:ascii="Times New Roman" w:hAnsi="Times New Roman" w:cs="Times New Roman"/>
          <w:sz w:val="22"/>
          <w:szCs w:val="22"/>
        </w:rPr>
        <w:t xml:space="preserve"> et al. (2016) (involving two C-DEBI postdoctoral fellows) published “</w:t>
      </w:r>
      <w:proofErr w:type="spellStart"/>
      <w:r w:rsidRPr="006A08CE">
        <w:rPr>
          <w:rFonts w:ascii="Times New Roman" w:hAnsi="Times New Roman" w:cs="Times New Roman"/>
          <w:sz w:val="22"/>
          <w:szCs w:val="22"/>
        </w:rPr>
        <w:t>Nanocalorimetric</w:t>
      </w:r>
      <w:proofErr w:type="spellEnd"/>
      <w:r w:rsidRPr="006A08CE">
        <w:rPr>
          <w:rFonts w:ascii="Times New Roman" w:hAnsi="Times New Roman" w:cs="Times New Roman"/>
          <w:sz w:val="22"/>
          <w:szCs w:val="22"/>
        </w:rPr>
        <w:t xml:space="preserve"> characterization of microbial activity in deep subsurface oceanic crustal fluids.”</w:t>
      </w:r>
      <w:r w:rsidRPr="006A08CE">
        <w:rPr>
          <w:rFonts w:ascii="Georgia" w:hAnsi="Georgia" w:cs="Georgia"/>
          <w:sz w:val="40"/>
          <w:szCs w:val="40"/>
        </w:rPr>
        <w:t xml:space="preserve"> </w:t>
      </w:r>
      <w:r w:rsidRPr="006A08CE">
        <w:rPr>
          <w:rFonts w:ascii="Times New Roman" w:hAnsi="Times New Roman" w:cs="Times New Roman"/>
          <w:sz w:val="22"/>
          <w:szCs w:val="22"/>
        </w:rPr>
        <w:t xml:space="preserve">They used </w:t>
      </w:r>
      <w:r>
        <w:rPr>
          <w:rFonts w:ascii="Times New Roman" w:hAnsi="Times New Roman" w:cs="Times New Roman"/>
          <w:sz w:val="22"/>
          <w:szCs w:val="22"/>
        </w:rPr>
        <w:t xml:space="preserve">a </w:t>
      </w:r>
      <w:proofErr w:type="spellStart"/>
      <w:r w:rsidRPr="006A08CE">
        <w:rPr>
          <w:rFonts w:ascii="Times New Roman" w:hAnsi="Times New Roman" w:cs="Times New Roman"/>
          <w:sz w:val="22"/>
          <w:szCs w:val="22"/>
        </w:rPr>
        <w:t>nanocalorimeter</w:t>
      </w:r>
      <w:proofErr w:type="spellEnd"/>
      <w:r w:rsidRPr="006A08CE">
        <w:rPr>
          <w:rFonts w:ascii="Times New Roman" w:hAnsi="Times New Roman" w:cs="Times New Roman"/>
          <w:sz w:val="22"/>
          <w:szCs w:val="22"/>
        </w:rPr>
        <w:t xml:space="preserve"> to measure the enthalpy of </w:t>
      </w:r>
      <w:proofErr w:type="spellStart"/>
      <w:r w:rsidRPr="006A08CE">
        <w:rPr>
          <w:rFonts w:ascii="Times New Roman" w:hAnsi="Times New Roman" w:cs="Times New Roman"/>
          <w:sz w:val="22"/>
          <w:szCs w:val="22"/>
        </w:rPr>
        <w:t>microbially</w:t>
      </w:r>
      <w:proofErr w:type="spellEnd"/>
      <w:r w:rsidRPr="006A08CE">
        <w:rPr>
          <w:rFonts w:ascii="Times New Roman" w:hAnsi="Times New Roman" w:cs="Times New Roman"/>
          <w:sz w:val="22"/>
          <w:szCs w:val="22"/>
        </w:rPr>
        <w:t xml:space="preserve"> catalyzed reactions as a function of temperature in samples from </w:t>
      </w:r>
      <w:proofErr w:type="spellStart"/>
      <w:r w:rsidRPr="006A08CE">
        <w:rPr>
          <w:rFonts w:ascii="Times New Roman" w:hAnsi="Times New Roman" w:cs="Times New Roman"/>
          <w:sz w:val="22"/>
          <w:szCs w:val="22"/>
        </w:rPr>
        <w:t>J</w:t>
      </w:r>
      <w:r>
        <w:rPr>
          <w:rFonts w:ascii="Times New Roman" w:hAnsi="Times New Roman" w:cs="Times New Roman"/>
          <w:sz w:val="22"/>
          <w:szCs w:val="22"/>
        </w:rPr>
        <w:t>dF</w:t>
      </w:r>
      <w:proofErr w:type="spellEnd"/>
      <w:r w:rsidRPr="006A08CE">
        <w:rPr>
          <w:rFonts w:ascii="Times New Roman" w:hAnsi="Times New Roman" w:cs="Times New Roman"/>
          <w:sz w:val="22"/>
          <w:szCs w:val="22"/>
        </w:rPr>
        <w:t xml:space="preserve"> and NP. The NP samples, when converted to oxygen uptake, </w:t>
      </w:r>
      <w:r w:rsidRPr="006A08CE">
        <w:rPr>
          <w:rFonts w:ascii="Times New Roman" w:hAnsi="Times New Roman" w:cs="Times New Roman"/>
          <w:sz w:val="22"/>
          <w:szCs w:val="22"/>
        </w:rPr>
        <w:lastRenderedPageBreak/>
        <w:t xml:space="preserve">consumed dissolved oxygen at a rates of 24.5 </w:t>
      </w:r>
      <w:proofErr w:type="spellStart"/>
      <w:r w:rsidRPr="006A08CE">
        <w:rPr>
          <w:rFonts w:ascii="Times New Roman" w:hAnsi="Times New Roman" w:cs="Times New Roman"/>
          <w:sz w:val="22"/>
          <w:szCs w:val="22"/>
        </w:rPr>
        <w:t>nmol</w:t>
      </w:r>
      <w:proofErr w:type="spellEnd"/>
      <w:r w:rsidRPr="006A08CE">
        <w:rPr>
          <w:rFonts w:ascii="Times New Roman" w:hAnsi="Times New Roman" w:cs="Times New Roman"/>
          <w:sz w:val="22"/>
          <w:szCs w:val="22"/>
        </w:rPr>
        <w:t xml:space="preserve"> O2 ml</w:t>
      </w:r>
      <w:r w:rsidRPr="006A08CE">
        <w:rPr>
          <w:rFonts w:ascii="Times New Roman" w:hAnsi="Times New Roman" w:cs="Times New Roman"/>
          <w:sz w:val="22"/>
          <w:szCs w:val="22"/>
          <w:vertAlign w:val="superscript"/>
        </w:rPr>
        <w:t>-1</w:t>
      </w:r>
      <w:r w:rsidRPr="006A08CE">
        <w:rPr>
          <w:rFonts w:ascii="Times New Roman" w:hAnsi="Times New Roman" w:cs="Times New Roman"/>
          <w:sz w:val="22"/>
          <w:szCs w:val="22"/>
          <w:vertAlign w:val="subscript"/>
        </w:rPr>
        <w:t>FLUID</w:t>
      </w:r>
      <w:r w:rsidRPr="006A08CE">
        <w:rPr>
          <w:rFonts w:ascii="Times New Roman" w:hAnsi="Times New Roman" w:cs="Times New Roman"/>
          <w:sz w:val="22"/>
          <w:szCs w:val="22"/>
        </w:rPr>
        <w:t xml:space="preserve"> d</w:t>
      </w:r>
      <w:r w:rsidRPr="006A08CE">
        <w:rPr>
          <w:rFonts w:ascii="Times New Roman" w:hAnsi="Times New Roman" w:cs="Times New Roman"/>
          <w:sz w:val="22"/>
          <w:szCs w:val="22"/>
          <w:vertAlign w:val="superscript"/>
        </w:rPr>
        <w:t>-1</w:t>
      </w:r>
      <w:r w:rsidRPr="006A08CE">
        <w:rPr>
          <w:rFonts w:ascii="Times New Roman" w:hAnsi="Times New Roman" w:cs="Times New Roman"/>
          <w:sz w:val="22"/>
          <w:szCs w:val="22"/>
        </w:rPr>
        <w:t>, validating previous model predictions of microbial activity in this environment.</w:t>
      </w:r>
    </w:p>
    <w:p w14:paraId="6C2C1DB8" w14:textId="77777777" w:rsidR="004C77C6" w:rsidRPr="006A08CE" w:rsidRDefault="004C77C6" w:rsidP="004C77C6">
      <w:pPr>
        <w:pStyle w:val="ListParagraph"/>
        <w:numPr>
          <w:ilvl w:val="0"/>
          <w:numId w:val="50"/>
        </w:numPr>
        <w:rPr>
          <w:rFonts w:ascii="Times New Roman" w:hAnsi="Times New Roman" w:cs="Times New Roman"/>
          <w:sz w:val="22"/>
          <w:szCs w:val="22"/>
        </w:rPr>
      </w:pPr>
      <w:r w:rsidRPr="006A08CE">
        <w:rPr>
          <w:rFonts w:ascii="Times New Roman" w:hAnsi="Times New Roman" w:cs="Times New Roman"/>
          <w:sz w:val="22"/>
          <w:szCs w:val="22"/>
        </w:rPr>
        <w:t xml:space="preserve">Zhang et al. </w:t>
      </w:r>
      <w:r>
        <w:rPr>
          <w:rFonts w:ascii="Times New Roman" w:hAnsi="Times New Roman" w:cs="Times New Roman"/>
          <w:sz w:val="22"/>
          <w:szCs w:val="22"/>
        </w:rPr>
        <w:t>(</w:t>
      </w:r>
      <w:r w:rsidRPr="006A08CE">
        <w:rPr>
          <w:rFonts w:ascii="Times New Roman" w:hAnsi="Times New Roman" w:cs="Times New Roman"/>
          <w:sz w:val="22"/>
          <w:szCs w:val="22"/>
        </w:rPr>
        <w:t>2016</w:t>
      </w:r>
      <w:r>
        <w:rPr>
          <w:rFonts w:ascii="Times New Roman" w:hAnsi="Times New Roman" w:cs="Times New Roman"/>
          <w:sz w:val="22"/>
          <w:szCs w:val="22"/>
        </w:rPr>
        <w:t>)</w:t>
      </w:r>
      <w:r w:rsidRPr="006A08CE">
        <w:rPr>
          <w:rFonts w:ascii="Times New Roman" w:hAnsi="Times New Roman" w:cs="Times New Roman"/>
          <w:sz w:val="22"/>
          <w:szCs w:val="22"/>
        </w:rPr>
        <w:t xml:space="preserve"> published, “Nitrogen stimulates the growth of subsurface basalt-associated microorganisms at the western flank of the Mid-Atlantic Ridge.” They report enrichment and growth experiments utilizing different carbon (bicarbonate, acetate, methane) and nitrogen (nitrate and ammonium) sources utilizing basaltic materials recovered from IODP Exp</w:t>
      </w:r>
      <w:r>
        <w:rPr>
          <w:rFonts w:ascii="Times New Roman" w:hAnsi="Times New Roman" w:cs="Times New Roman"/>
          <w:sz w:val="22"/>
          <w:szCs w:val="22"/>
        </w:rPr>
        <w:t>edition</w:t>
      </w:r>
      <w:r w:rsidRPr="006A08CE">
        <w:rPr>
          <w:rFonts w:ascii="Times New Roman" w:hAnsi="Times New Roman" w:cs="Times New Roman"/>
          <w:sz w:val="22"/>
          <w:szCs w:val="22"/>
        </w:rPr>
        <w:t xml:space="preserve"> 336. Cell growth was stimulated with nitrogen substrates, and microbial iron oxidation is supported as an important process for microbial communities in subsurface basalts.</w:t>
      </w:r>
    </w:p>
    <w:p w14:paraId="737D1B12" w14:textId="77777777" w:rsidR="004C77C6" w:rsidRPr="006A08CE" w:rsidRDefault="004C77C6" w:rsidP="004C77C6">
      <w:pPr>
        <w:pStyle w:val="ListParagraph"/>
        <w:numPr>
          <w:ilvl w:val="0"/>
          <w:numId w:val="50"/>
        </w:numPr>
        <w:rPr>
          <w:rFonts w:ascii="Times New Roman" w:hAnsi="Times New Roman" w:cs="Times New Roman"/>
          <w:sz w:val="22"/>
          <w:szCs w:val="22"/>
        </w:rPr>
      </w:pPr>
      <w:proofErr w:type="spellStart"/>
      <w:r w:rsidRPr="006A08CE">
        <w:rPr>
          <w:rFonts w:ascii="Times New Roman" w:hAnsi="Times New Roman" w:cs="Times New Roman"/>
          <w:sz w:val="22"/>
          <w:szCs w:val="22"/>
        </w:rPr>
        <w:t>Jørgensen</w:t>
      </w:r>
      <w:proofErr w:type="spellEnd"/>
      <w:r w:rsidRPr="006A08CE">
        <w:rPr>
          <w:rFonts w:ascii="Times New Roman" w:hAnsi="Times New Roman" w:cs="Times New Roman"/>
          <w:sz w:val="22"/>
          <w:szCs w:val="22"/>
        </w:rPr>
        <w:t xml:space="preserve"> and Zhao (2016) published, “Microbial inventory of deeply buried oceanic crust from a young ridge flank.” They examined 33 basaltic samples collected on IODP Exp</w:t>
      </w:r>
      <w:r>
        <w:rPr>
          <w:rFonts w:ascii="Times New Roman" w:hAnsi="Times New Roman" w:cs="Times New Roman"/>
          <w:sz w:val="22"/>
          <w:szCs w:val="22"/>
        </w:rPr>
        <w:t>edition</w:t>
      </w:r>
      <w:r w:rsidRPr="006A08CE">
        <w:rPr>
          <w:rFonts w:ascii="Times New Roman" w:hAnsi="Times New Roman" w:cs="Times New Roman"/>
          <w:sz w:val="22"/>
          <w:szCs w:val="22"/>
        </w:rPr>
        <w:t xml:space="preserve"> 336. Cell number </w:t>
      </w:r>
      <w:r>
        <w:rPr>
          <w:rFonts w:ascii="Times New Roman" w:hAnsi="Times New Roman" w:cs="Times New Roman"/>
          <w:sz w:val="22"/>
          <w:szCs w:val="22"/>
        </w:rPr>
        <w:t>in</w:t>
      </w:r>
      <w:r w:rsidRPr="006A08CE">
        <w:rPr>
          <w:rFonts w:ascii="Times New Roman" w:hAnsi="Times New Roman" w:cs="Times New Roman"/>
          <w:sz w:val="22"/>
          <w:szCs w:val="22"/>
        </w:rPr>
        <w:t xml:space="preserve"> these samples </w:t>
      </w:r>
      <w:r>
        <w:rPr>
          <w:rFonts w:ascii="Times New Roman" w:hAnsi="Times New Roman" w:cs="Times New Roman"/>
          <w:sz w:val="22"/>
          <w:szCs w:val="22"/>
        </w:rPr>
        <w:t>are</w:t>
      </w:r>
      <w:r w:rsidRPr="006A08CE">
        <w:rPr>
          <w:rFonts w:ascii="Times New Roman" w:hAnsi="Times New Roman" w:cs="Times New Roman"/>
          <w:sz w:val="22"/>
          <w:szCs w:val="22"/>
        </w:rPr>
        <w:t xml:space="preserve"> relatively stable at ~10</w:t>
      </w:r>
      <w:r w:rsidRPr="006A08CE">
        <w:rPr>
          <w:rFonts w:ascii="Times New Roman" w:hAnsi="Times New Roman" w:cs="Times New Roman"/>
          <w:sz w:val="22"/>
          <w:szCs w:val="22"/>
          <w:vertAlign w:val="superscript"/>
        </w:rPr>
        <w:t>4</w:t>
      </w:r>
      <w:r w:rsidRPr="006A08CE">
        <w:rPr>
          <w:rFonts w:ascii="Times New Roman" w:hAnsi="Times New Roman" w:cs="Times New Roman"/>
          <w:sz w:val="22"/>
          <w:szCs w:val="22"/>
        </w:rPr>
        <w:t xml:space="preserve"> per gram of rock. The microbial communities in these basalts are distinct from the overlying sediment, yet many of the respective microbial inhabitants are shared between the sediment and basaltic biomes, but with markedly different relative distributions. </w:t>
      </w:r>
    </w:p>
    <w:p w14:paraId="21846BDD" w14:textId="77777777" w:rsidR="004C77C6" w:rsidRPr="006A08CE" w:rsidRDefault="004C77C6" w:rsidP="004C77C6">
      <w:pPr>
        <w:pStyle w:val="ListParagraph"/>
        <w:numPr>
          <w:ilvl w:val="0"/>
          <w:numId w:val="50"/>
        </w:numPr>
        <w:rPr>
          <w:rFonts w:ascii="Times New Roman" w:hAnsi="Times New Roman" w:cs="Times New Roman"/>
          <w:i/>
          <w:iCs/>
          <w:sz w:val="22"/>
          <w:szCs w:val="22"/>
        </w:rPr>
      </w:pPr>
      <w:proofErr w:type="spellStart"/>
      <w:r w:rsidRPr="006A08CE">
        <w:rPr>
          <w:rFonts w:ascii="Times New Roman" w:hAnsi="Times New Roman" w:cs="Times New Roman"/>
          <w:sz w:val="22"/>
          <w:szCs w:val="22"/>
        </w:rPr>
        <w:t>Harigane</w:t>
      </w:r>
      <w:proofErr w:type="spellEnd"/>
      <w:r w:rsidRPr="006A08CE">
        <w:rPr>
          <w:rFonts w:ascii="Times New Roman" w:hAnsi="Times New Roman" w:cs="Times New Roman"/>
          <w:sz w:val="22"/>
          <w:szCs w:val="22"/>
        </w:rPr>
        <w:t xml:space="preserve"> et al. (2016) published, “Melt-rock interactions and fabric development of </w:t>
      </w:r>
      <w:proofErr w:type="spellStart"/>
      <w:r w:rsidRPr="006A08CE">
        <w:rPr>
          <w:rFonts w:ascii="Times New Roman" w:hAnsi="Times New Roman" w:cs="Times New Roman"/>
          <w:sz w:val="22"/>
          <w:szCs w:val="22"/>
        </w:rPr>
        <w:t>peridotites</w:t>
      </w:r>
      <w:proofErr w:type="spellEnd"/>
      <w:r w:rsidRPr="006A08CE">
        <w:rPr>
          <w:rFonts w:ascii="Times New Roman" w:hAnsi="Times New Roman" w:cs="Times New Roman"/>
          <w:sz w:val="22"/>
          <w:szCs w:val="22"/>
        </w:rPr>
        <w:t xml:space="preserve"> from North Pond in the Kane area, mid-Atlantic ridge: implications of microstructural and </w:t>
      </w:r>
      <w:proofErr w:type="spellStart"/>
      <w:r w:rsidRPr="006A08CE">
        <w:rPr>
          <w:rFonts w:ascii="Times New Roman" w:hAnsi="Times New Roman" w:cs="Times New Roman"/>
          <w:sz w:val="22"/>
          <w:szCs w:val="22"/>
        </w:rPr>
        <w:t>petrological</w:t>
      </w:r>
      <w:proofErr w:type="spellEnd"/>
      <w:r w:rsidRPr="006A08CE">
        <w:rPr>
          <w:rFonts w:ascii="Times New Roman" w:hAnsi="Times New Roman" w:cs="Times New Roman"/>
          <w:sz w:val="22"/>
          <w:szCs w:val="22"/>
        </w:rPr>
        <w:t xml:space="preserve"> analyses of </w:t>
      </w:r>
      <w:proofErr w:type="spellStart"/>
      <w:r w:rsidRPr="006A08CE">
        <w:rPr>
          <w:rFonts w:ascii="Times New Roman" w:hAnsi="Times New Roman" w:cs="Times New Roman"/>
          <w:sz w:val="22"/>
          <w:szCs w:val="22"/>
        </w:rPr>
        <w:t>peridotite</w:t>
      </w:r>
      <w:proofErr w:type="spellEnd"/>
      <w:r w:rsidRPr="006A08CE">
        <w:rPr>
          <w:rFonts w:ascii="Times New Roman" w:hAnsi="Times New Roman" w:cs="Times New Roman"/>
          <w:sz w:val="22"/>
          <w:szCs w:val="22"/>
        </w:rPr>
        <w:t xml:space="preserve"> samples from IODP Hole U1382A.” </w:t>
      </w:r>
      <w:r w:rsidRPr="00811403">
        <w:rPr>
          <w:rFonts w:ascii="Times New Roman" w:hAnsi="Times New Roman" w:cs="Times New Roman"/>
          <w:iCs/>
          <w:sz w:val="22"/>
          <w:szCs w:val="22"/>
        </w:rPr>
        <w:t>They analyzed</w:t>
      </w:r>
      <w:r w:rsidRPr="006A08CE">
        <w:rPr>
          <w:rFonts w:ascii="Times New Roman" w:hAnsi="Times New Roman" w:cs="Times New Roman"/>
          <w:i/>
          <w:iCs/>
          <w:sz w:val="22"/>
          <w:szCs w:val="22"/>
        </w:rPr>
        <w:t xml:space="preserve"> </w:t>
      </w:r>
      <w:proofErr w:type="spellStart"/>
      <w:r w:rsidRPr="006A08CE">
        <w:rPr>
          <w:rFonts w:ascii="Times New Roman" w:hAnsi="Times New Roman" w:cs="Times New Roman"/>
          <w:sz w:val="22"/>
          <w:szCs w:val="22"/>
        </w:rPr>
        <w:t>peridotite</w:t>
      </w:r>
      <w:proofErr w:type="spellEnd"/>
      <w:r w:rsidRPr="006A08CE">
        <w:rPr>
          <w:rFonts w:ascii="Times New Roman" w:hAnsi="Times New Roman" w:cs="Times New Roman"/>
          <w:sz w:val="22"/>
          <w:szCs w:val="22"/>
        </w:rPr>
        <w:t xml:space="preserve"> and gabbro samples from IODP Exp</w:t>
      </w:r>
      <w:r>
        <w:rPr>
          <w:rFonts w:ascii="Times New Roman" w:hAnsi="Times New Roman" w:cs="Times New Roman"/>
          <w:sz w:val="22"/>
          <w:szCs w:val="22"/>
        </w:rPr>
        <w:t>edition</w:t>
      </w:r>
      <w:r w:rsidRPr="006A08CE">
        <w:rPr>
          <w:rFonts w:ascii="Times New Roman" w:hAnsi="Times New Roman" w:cs="Times New Roman"/>
          <w:sz w:val="22"/>
          <w:szCs w:val="22"/>
        </w:rPr>
        <w:t xml:space="preserve"> 336. Petrographic studies are consistent with the reinvigoration of mantle melt that occurred in an extinct spreading segment after spreading at the axis and subsequent movement off axis. This highlights the potential for sill formation off axis and the potential to affect hydrologic properties of the crust. </w:t>
      </w:r>
    </w:p>
    <w:p w14:paraId="702ACD88" w14:textId="77777777" w:rsidR="004C77C6" w:rsidRPr="006A08CE" w:rsidRDefault="004C77C6" w:rsidP="004C77C6">
      <w:pPr>
        <w:rPr>
          <w:rFonts w:ascii="Times New Roman" w:hAnsi="Times New Roman" w:cs="Times New Roman"/>
          <w:i/>
          <w:iCs/>
          <w:sz w:val="22"/>
          <w:szCs w:val="22"/>
        </w:rPr>
      </w:pPr>
    </w:p>
    <w:p w14:paraId="351BC8DA" w14:textId="77777777" w:rsidR="004C77C6" w:rsidRPr="006A08CE" w:rsidRDefault="004C77C6" w:rsidP="004C77C6">
      <w:pPr>
        <w:rPr>
          <w:rFonts w:ascii="Times New Roman" w:hAnsi="Times New Roman" w:cs="Times New Roman"/>
          <w:i/>
          <w:iCs/>
          <w:sz w:val="22"/>
          <w:szCs w:val="22"/>
        </w:rPr>
      </w:pPr>
      <w:r w:rsidRPr="006A08CE">
        <w:rPr>
          <w:rFonts w:ascii="Times New Roman" w:hAnsi="Times New Roman" w:cs="Times New Roman"/>
          <w:i/>
          <w:iCs/>
          <w:sz w:val="22"/>
          <w:szCs w:val="22"/>
        </w:rPr>
        <w:t>Technical Accomplishments</w:t>
      </w:r>
    </w:p>
    <w:p w14:paraId="05F52326" w14:textId="77777777" w:rsidR="004C77C6" w:rsidRPr="007A06FC" w:rsidRDefault="004C77C6" w:rsidP="004C77C6">
      <w:pPr>
        <w:ind w:firstLine="720"/>
        <w:rPr>
          <w:rFonts w:ascii="Times New Roman" w:eastAsia="Times New Roman" w:hAnsi="Times New Roman" w:cs="Times New Roman"/>
          <w:sz w:val="22"/>
          <w:szCs w:val="22"/>
        </w:rPr>
      </w:pPr>
      <w:r w:rsidRPr="007A06FC">
        <w:rPr>
          <w:rFonts w:ascii="Times New Roman" w:eastAsia="Times New Roman" w:hAnsi="Times New Roman" w:cs="Times New Roman"/>
          <w:sz w:val="22"/>
          <w:szCs w:val="22"/>
        </w:rPr>
        <w:t xml:space="preserve">The NP program continues to push technology in areas that serve the development of borehole </w:t>
      </w:r>
    </w:p>
    <w:p w14:paraId="28521504" w14:textId="77777777" w:rsidR="004C77C6" w:rsidRPr="00A54758" w:rsidRDefault="004C77C6" w:rsidP="004C77C6">
      <w:pPr>
        <w:rPr>
          <w:rFonts w:ascii="Times New Roman" w:eastAsia="Times New Roman" w:hAnsi="Times New Roman" w:cs="Times New Roman"/>
          <w:sz w:val="22"/>
          <w:szCs w:val="22"/>
        </w:rPr>
      </w:pPr>
      <w:proofErr w:type="gramStart"/>
      <w:r w:rsidRPr="00A54758">
        <w:rPr>
          <w:rFonts w:ascii="Times New Roman" w:eastAsia="Times New Roman" w:hAnsi="Times New Roman" w:cs="Times New Roman"/>
          <w:sz w:val="22"/>
          <w:szCs w:val="22"/>
        </w:rPr>
        <w:t>installations</w:t>
      </w:r>
      <w:proofErr w:type="gramEnd"/>
      <w:r w:rsidRPr="00A54758">
        <w:rPr>
          <w:rFonts w:ascii="Times New Roman" w:eastAsia="Times New Roman" w:hAnsi="Times New Roman" w:cs="Times New Roman"/>
          <w:sz w:val="22"/>
          <w:szCs w:val="22"/>
        </w:rPr>
        <w:t xml:space="preserve"> for experimentation. We are currently developing an in situ flow meter that worked for a short period in the </w:t>
      </w:r>
      <w:proofErr w:type="spellStart"/>
      <w:r w:rsidRPr="00A54758">
        <w:rPr>
          <w:rFonts w:ascii="Times New Roman" w:eastAsia="Times New Roman" w:hAnsi="Times New Roman" w:cs="Times New Roman"/>
          <w:sz w:val="22"/>
          <w:szCs w:val="22"/>
        </w:rPr>
        <w:t>JdF</w:t>
      </w:r>
      <w:proofErr w:type="spellEnd"/>
      <w:r w:rsidRPr="00A54758">
        <w:rPr>
          <w:rFonts w:ascii="Times New Roman" w:eastAsia="Times New Roman" w:hAnsi="Times New Roman" w:cs="Times New Roman"/>
          <w:sz w:val="22"/>
          <w:szCs w:val="22"/>
        </w:rPr>
        <w:t xml:space="preserve"> CORKs for use in the return to NP in 2017 and improving the “harpoon” in hopes for recovering the borehole samplers in Hole 395A, which lost the wellhead upon deployment but retains the boreholes packages that could be recovered with a harpoon system. We also are improving the manipulator-triggered syringe-water sampling systems that were developed for </w:t>
      </w:r>
      <w:r>
        <w:rPr>
          <w:rFonts w:ascii="Times New Roman" w:eastAsia="Times New Roman" w:hAnsi="Times New Roman" w:cs="Times New Roman"/>
          <w:sz w:val="22"/>
          <w:szCs w:val="22"/>
        </w:rPr>
        <w:t>the DO site</w:t>
      </w:r>
      <w:r w:rsidRPr="00A54758">
        <w:rPr>
          <w:rFonts w:ascii="Times New Roman" w:eastAsia="Times New Roman" w:hAnsi="Times New Roman" w:cs="Times New Roman"/>
          <w:sz w:val="22"/>
          <w:szCs w:val="22"/>
        </w:rPr>
        <w:t>. Lastly CORK-</w:t>
      </w:r>
      <w:proofErr w:type="spellStart"/>
      <w:r w:rsidRPr="00A54758">
        <w:rPr>
          <w:rFonts w:ascii="Times New Roman" w:eastAsia="Times New Roman" w:hAnsi="Times New Roman" w:cs="Times New Roman"/>
          <w:sz w:val="22"/>
          <w:szCs w:val="22"/>
        </w:rPr>
        <w:t>Lites</w:t>
      </w:r>
      <w:proofErr w:type="spellEnd"/>
      <w:r w:rsidRPr="00A54758">
        <w:rPr>
          <w:rFonts w:ascii="Times New Roman" w:eastAsia="Times New Roman" w:hAnsi="Times New Roman" w:cs="Times New Roman"/>
          <w:sz w:val="22"/>
          <w:szCs w:val="22"/>
        </w:rPr>
        <w:t xml:space="preserve">, which were developed for NP boreholes, are being exported for use in four boreholes that </w:t>
      </w:r>
      <w:r>
        <w:rPr>
          <w:rFonts w:ascii="Times New Roman" w:eastAsia="Times New Roman" w:hAnsi="Times New Roman" w:cs="Times New Roman"/>
          <w:sz w:val="22"/>
          <w:szCs w:val="22"/>
        </w:rPr>
        <w:t>are currently being</w:t>
      </w:r>
      <w:r w:rsidRPr="00A54758">
        <w:rPr>
          <w:rFonts w:ascii="Times New Roman" w:eastAsia="Times New Roman" w:hAnsi="Times New Roman" w:cs="Times New Roman"/>
          <w:sz w:val="22"/>
          <w:szCs w:val="22"/>
        </w:rPr>
        <w:t xml:space="preserve"> deployed on IODP Exp</w:t>
      </w:r>
      <w:r>
        <w:rPr>
          <w:rFonts w:ascii="Times New Roman" w:eastAsia="Times New Roman" w:hAnsi="Times New Roman" w:cs="Times New Roman"/>
          <w:sz w:val="22"/>
          <w:szCs w:val="22"/>
        </w:rPr>
        <w:t>edition</w:t>
      </w:r>
      <w:r w:rsidRPr="00A54758">
        <w:rPr>
          <w:rFonts w:ascii="Times New Roman" w:eastAsia="Times New Roman" w:hAnsi="Times New Roman" w:cs="Times New Roman"/>
          <w:sz w:val="22"/>
          <w:szCs w:val="22"/>
        </w:rPr>
        <w:t xml:space="preserve"> 366</w:t>
      </w:r>
      <w:r>
        <w:rPr>
          <w:rFonts w:ascii="Times New Roman" w:eastAsia="Times New Roman" w:hAnsi="Times New Roman" w:cs="Times New Roman"/>
          <w:sz w:val="22"/>
          <w:szCs w:val="22"/>
        </w:rPr>
        <w:t xml:space="preserve"> to the</w:t>
      </w:r>
      <w:r w:rsidRPr="00A54758">
        <w:rPr>
          <w:rFonts w:ascii="Times New Roman" w:eastAsia="Times New Roman" w:hAnsi="Times New Roman" w:cs="Times New Roman"/>
          <w:sz w:val="22"/>
          <w:szCs w:val="22"/>
        </w:rPr>
        <w:t xml:space="preserve"> Mariana </w:t>
      </w:r>
      <w:proofErr w:type="spellStart"/>
      <w:r w:rsidRPr="00A54758">
        <w:rPr>
          <w:rFonts w:ascii="Times New Roman" w:eastAsia="Times New Roman" w:hAnsi="Times New Roman" w:cs="Times New Roman"/>
          <w:sz w:val="22"/>
          <w:szCs w:val="22"/>
        </w:rPr>
        <w:t>Forearc</w:t>
      </w:r>
      <w:proofErr w:type="spellEnd"/>
      <w:r w:rsidRPr="00A54758">
        <w:rPr>
          <w:rFonts w:ascii="Times New Roman" w:eastAsia="Times New Roman" w:hAnsi="Times New Roman" w:cs="Times New Roman"/>
          <w:sz w:val="22"/>
          <w:szCs w:val="22"/>
        </w:rPr>
        <w:t xml:space="preserve"> </w:t>
      </w:r>
      <w:proofErr w:type="spellStart"/>
      <w:r w:rsidRPr="00A54758">
        <w:rPr>
          <w:rFonts w:ascii="Times New Roman" w:eastAsia="Times New Roman" w:hAnsi="Times New Roman" w:cs="Times New Roman"/>
          <w:sz w:val="22"/>
          <w:szCs w:val="22"/>
        </w:rPr>
        <w:t>Serpentin</w:t>
      </w:r>
      <w:r>
        <w:rPr>
          <w:rFonts w:ascii="Times New Roman" w:eastAsia="Times New Roman" w:hAnsi="Times New Roman" w:cs="Times New Roman"/>
          <w:sz w:val="22"/>
          <w:szCs w:val="22"/>
        </w:rPr>
        <w:t>i</w:t>
      </w:r>
      <w:r w:rsidRPr="00A54758">
        <w:rPr>
          <w:rFonts w:ascii="Times New Roman" w:eastAsia="Times New Roman" w:hAnsi="Times New Roman" w:cs="Times New Roman"/>
          <w:sz w:val="22"/>
          <w:szCs w:val="22"/>
        </w:rPr>
        <w:t>te</w:t>
      </w:r>
      <w:proofErr w:type="spellEnd"/>
      <w:r w:rsidRPr="00A54758">
        <w:rPr>
          <w:rFonts w:ascii="Times New Roman" w:eastAsia="Times New Roman" w:hAnsi="Times New Roman" w:cs="Times New Roman"/>
          <w:sz w:val="22"/>
          <w:szCs w:val="22"/>
        </w:rPr>
        <w:t xml:space="preserve"> Mud Volcanoes (December 2016 - February 2017).</w:t>
      </w:r>
    </w:p>
    <w:p w14:paraId="6FFCF45F" w14:textId="1FF30991" w:rsidR="004C77C6" w:rsidRPr="006A08CE" w:rsidRDefault="004C77C6" w:rsidP="004C77C6">
      <w:pPr>
        <w:widowControl w:val="0"/>
        <w:autoSpaceDE w:val="0"/>
        <w:autoSpaceDN w:val="0"/>
        <w:adjustRightInd w:val="0"/>
        <w:ind w:firstLine="720"/>
        <w:rPr>
          <w:rFonts w:ascii="Times New Roman" w:hAnsi="Times New Roman" w:cs="Times New Roman"/>
          <w:sz w:val="22"/>
          <w:szCs w:val="22"/>
        </w:rPr>
      </w:pPr>
    </w:p>
    <w:p w14:paraId="5637CA02" w14:textId="77777777" w:rsidR="004C77C6" w:rsidRPr="00AB2F40" w:rsidRDefault="004C77C6" w:rsidP="004C77C6">
      <w:pPr>
        <w:outlineLvl w:val="4"/>
        <w:rPr>
          <w:rFonts w:ascii="Times New Roman" w:eastAsia="Times New Roman" w:hAnsi="Times New Roman" w:cs="Times New Roman"/>
          <w:bCs/>
          <w:color w:val="0000FF"/>
          <w:sz w:val="22"/>
          <w:szCs w:val="22"/>
        </w:rPr>
      </w:pPr>
      <w:r w:rsidRPr="00AB2F40">
        <w:rPr>
          <w:rFonts w:ascii="Times New Roman" w:eastAsia="Times New Roman" w:hAnsi="Times New Roman" w:cs="Times New Roman"/>
          <w:bCs/>
          <w:sz w:val="22"/>
          <w:szCs w:val="22"/>
        </w:rPr>
        <w:t>► See more at the</w:t>
      </w:r>
      <w:r w:rsidRPr="00AB2F40">
        <w:rPr>
          <w:rFonts w:ascii="Times New Roman" w:eastAsia="Times New Roman" w:hAnsi="Times New Roman" w:cs="Times New Roman"/>
          <w:bCs/>
          <w:color w:val="0000FF"/>
          <w:sz w:val="22"/>
          <w:szCs w:val="22"/>
        </w:rPr>
        <w:t xml:space="preserve"> </w:t>
      </w:r>
      <w:hyperlink r:id="rId40" w:anchor="1470441369069-3559f6eb-f4fd" w:history="1">
        <w:r w:rsidRPr="00AB2F40">
          <w:rPr>
            <w:rStyle w:val="Hyperlink"/>
            <w:rFonts w:ascii="Times New Roman" w:eastAsia="Times New Roman" w:hAnsi="Times New Roman" w:cs="Times New Roman"/>
            <w:bCs/>
            <w:color w:val="0000FF"/>
            <w:sz w:val="22"/>
            <w:szCs w:val="22"/>
          </w:rPr>
          <w:t>North Pond Field Site webpage</w:t>
        </w:r>
      </w:hyperlink>
    </w:p>
    <w:p w14:paraId="1AF9E587" w14:textId="77777777" w:rsidR="00A210DF" w:rsidRPr="00421DA7" w:rsidRDefault="00A210DF" w:rsidP="00A210DF">
      <w:pPr>
        <w:rPr>
          <w:rFonts w:ascii="Times New Roman" w:hAnsi="Times New Roman" w:cs="Times New Roman"/>
          <w:color w:val="0000FF"/>
          <w:sz w:val="22"/>
          <w:szCs w:val="22"/>
        </w:rPr>
      </w:pPr>
      <w:r w:rsidRPr="00421DA7">
        <w:rPr>
          <w:rFonts w:ascii="Times New Roman" w:eastAsia="Times New Roman" w:hAnsi="Times New Roman" w:cs="Times New Roman"/>
          <w:bCs/>
          <w:sz w:val="22"/>
          <w:szCs w:val="22"/>
        </w:rPr>
        <w:t>►</w:t>
      </w:r>
      <w:r w:rsidRPr="00421DA7">
        <w:rPr>
          <w:rFonts w:ascii="Times New Roman" w:hAnsi="Times New Roman" w:cs="Times New Roman"/>
          <w:sz w:val="22"/>
          <w:szCs w:val="22"/>
        </w:rPr>
        <w:t xml:space="preserve"> See References Cited in </w:t>
      </w:r>
      <w:hyperlink r:id="rId41" w:history="1">
        <w:hyperlink r:id="rId42" w:history="1">
          <w:r w:rsidRPr="00421DA7">
            <w:rPr>
              <w:rStyle w:val="Hyperlink"/>
              <w:rFonts w:ascii="Times New Roman" w:hAnsi="Times New Roman" w:cs="Times New Roman"/>
              <w:color w:val="0000FF"/>
              <w:sz w:val="22"/>
              <w:szCs w:val="22"/>
            </w:rPr>
            <w:t>Appendix A</w:t>
          </w:r>
        </w:hyperlink>
        <w:r w:rsidRPr="00421DA7">
          <w:rPr>
            <w:rFonts w:ascii="Times New Roman" w:hAnsi="Times New Roman" w:cs="Times New Roman"/>
            <w:color w:val="0000FF"/>
            <w:sz w:val="22"/>
            <w:szCs w:val="22"/>
          </w:rPr>
          <w:t xml:space="preserve"> </w:t>
        </w:r>
      </w:hyperlink>
    </w:p>
    <w:p w14:paraId="7FE71BD8"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43" w:history="1">
        <w:hyperlink r:id="rId44"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1055A9BD" w14:textId="77777777" w:rsidR="004C77C6" w:rsidRPr="0001424F" w:rsidRDefault="004C77C6" w:rsidP="004C77C6">
      <w:pPr>
        <w:pStyle w:val="Normal1"/>
        <w:spacing w:line="240" w:lineRule="auto"/>
        <w:ind w:firstLine="720"/>
        <w:rPr>
          <w:rFonts w:ascii="Times New Roman" w:hAnsi="Times New Roman" w:cs="Times New Roman"/>
          <w:color w:val="0000FF"/>
          <w:szCs w:val="22"/>
        </w:rPr>
      </w:pPr>
    </w:p>
    <w:p w14:paraId="415D7C5F" w14:textId="77777777" w:rsidR="004C77C6" w:rsidRPr="0001424F" w:rsidRDefault="004C77C6" w:rsidP="004C77C6">
      <w:pPr>
        <w:pStyle w:val="Heading1"/>
        <w:rPr>
          <w:color w:val="0000FF"/>
        </w:rPr>
      </w:pPr>
    </w:p>
    <w:p w14:paraId="3A7911A4" w14:textId="77777777" w:rsidR="004C77C6" w:rsidRPr="006A08CE" w:rsidRDefault="004C77C6" w:rsidP="004C77C6">
      <w:pPr>
        <w:outlineLvl w:val="2"/>
        <w:rPr>
          <w:rFonts w:ascii="Times New Roman" w:eastAsia="Times New Roman" w:hAnsi="Times New Roman" w:cs="Times New Roman"/>
          <w:b/>
          <w:bCs/>
          <w:sz w:val="22"/>
          <w:szCs w:val="22"/>
        </w:rPr>
      </w:pPr>
      <w:r w:rsidRPr="006A08CE">
        <w:rPr>
          <w:rFonts w:ascii="Times New Roman" w:eastAsia="Times New Roman" w:hAnsi="Times New Roman" w:cs="Times New Roman"/>
          <w:b/>
          <w:bCs/>
          <w:sz w:val="22"/>
          <w:szCs w:val="22"/>
        </w:rPr>
        <w:t>d. Field Site: Dorado Outcrop</w:t>
      </w:r>
    </w:p>
    <w:p w14:paraId="51A6A535" w14:textId="77777777" w:rsidR="004C77C6" w:rsidRPr="006A08CE" w:rsidRDefault="004C77C6" w:rsidP="004C77C6">
      <w:pPr>
        <w:outlineLvl w:val="2"/>
        <w:rPr>
          <w:rFonts w:ascii="Times New Roman" w:eastAsia="Times New Roman" w:hAnsi="Times New Roman" w:cs="Times New Roman"/>
          <w:b/>
          <w:bCs/>
          <w:sz w:val="22"/>
          <w:szCs w:val="22"/>
        </w:rPr>
      </w:pPr>
      <w:r w:rsidRPr="006A08CE">
        <w:rPr>
          <w:rFonts w:ascii="Times New Roman" w:hAnsi="Times New Roman" w:cs="Times New Roman"/>
          <w:b/>
          <w:bCs/>
          <w:sz w:val="22"/>
          <w:szCs w:val="22"/>
        </w:rPr>
        <w:t>Led by:</w:t>
      </w:r>
      <w:r w:rsidRPr="006A08CE">
        <w:rPr>
          <w:rFonts w:ascii="Times New Roman" w:hAnsi="Times New Roman" w:cs="Times New Roman"/>
          <w:sz w:val="22"/>
          <w:szCs w:val="22"/>
        </w:rPr>
        <w:t xml:space="preserve"> Geoff Wheat, University of Alaska</w:t>
      </w:r>
      <w:r>
        <w:rPr>
          <w:rFonts w:ascii="Times New Roman" w:hAnsi="Times New Roman" w:cs="Times New Roman"/>
          <w:sz w:val="22"/>
          <w:szCs w:val="22"/>
        </w:rPr>
        <w:t xml:space="preserve"> at</w:t>
      </w:r>
      <w:r w:rsidRPr="006A08CE">
        <w:rPr>
          <w:rFonts w:ascii="Times New Roman" w:hAnsi="Times New Roman" w:cs="Times New Roman"/>
          <w:sz w:val="22"/>
          <w:szCs w:val="22"/>
        </w:rPr>
        <w:t xml:space="preserve"> Fairbanks</w:t>
      </w:r>
    </w:p>
    <w:p w14:paraId="011CB9ED" w14:textId="77777777" w:rsidR="004C77C6" w:rsidRPr="006A08CE" w:rsidRDefault="004C77C6" w:rsidP="004C77C6">
      <w:pPr>
        <w:ind w:firstLine="360"/>
        <w:rPr>
          <w:rFonts w:ascii="Times New Roman" w:hAnsi="Times New Roman" w:cs="Times New Roman"/>
          <w:b/>
          <w:bCs/>
          <w:sz w:val="22"/>
          <w:szCs w:val="22"/>
          <w:u w:val="single"/>
        </w:rPr>
      </w:pPr>
    </w:p>
    <w:p w14:paraId="46155A24"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b/>
          <w:bCs/>
          <w:sz w:val="22"/>
          <w:szCs w:val="22"/>
        </w:rPr>
        <w:t>Background</w:t>
      </w:r>
    </w:p>
    <w:p w14:paraId="3C2FF4E4" w14:textId="77777777" w:rsidR="004C77C6" w:rsidRPr="00A54758" w:rsidRDefault="004C77C6" w:rsidP="004C77C6">
      <w:pPr>
        <w:pStyle w:val="NormalWeb"/>
        <w:spacing w:before="0" w:beforeAutospacing="0" w:after="0" w:afterAutospacing="0"/>
        <w:ind w:firstLine="720"/>
      </w:pPr>
      <w:r w:rsidRPr="00A05B30">
        <w:rPr>
          <w:rFonts w:ascii="Times New Roman" w:hAnsi="Times New Roman"/>
          <w:sz w:val="22"/>
          <w:szCs w:val="22"/>
        </w:rPr>
        <w:t xml:space="preserve">This study builds on decades of research that observed differences between measured and theoretical heat flow values in the ocean crust. Lister (1972) postulated that these differences resulted from the cooling of the crust by the circulation of seawater. </w:t>
      </w:r>
      <w:r w:rsidRPr="002D55C5">
        <w:rPr>
          <w:rFonts w:ascii="Times New Roman" w:hAnsi="Times New Roman"/>
          <w:sz w:val="22"/>
          <w:szCs w:val="22"/>
        </w:rPr>
        <w:t>The magnitude of this circulation is large, redistributing 10 TW (one fourth) of the Earth’s heat loss. Then, in 1977, the first seafloor hydrothermal system was discovered; however, such systems, driven by the intrusion of magma, account for</w:t>
      </w:r>
      <w:r>
        <w:rPr>
          <w:rFonts w:ascii="Times New Roman" w:hAnsi="Times New Roman"/>
          <w:sz w:val="22"/>
          <w:szCs w:val="22"/>
        </w:rPr>
        <w:t xml:space="preserve"> only</w:t>
      </w:r>
      <w:r w:rsidRPr="002D55C5">
        <w:rPr>
          <w:rFonts w:ascii="Times New Roman" w:hAnsi="Times New Roman"/>
          <w:sz w:val="22"/>
          <w:szCs w:val="22"/>
        </w:rPr>
        <w:t xml:space="preserve"> 20% of the total convective heat loss from oceanic crust. The remaining heat loss is transported on the ridge flanks at much cooler temperatures, yet with a net fluid flux that is commensurate with that of rivers. Given this magnitude of fluid flow, it has been postula</w:t>
      </w:r>
      <w:r w:rsidRPr="00A54758">
        <w:rPr>
          <w:rFonts w:ascii="Times New Roman" w:hAnsi="Times New Roman"/>
          <w:sz w:val="22"/>
          <w:szCs w:val="22"/>
        </w:rPr>
        <w:t xml:space="preserve">ted that even a minimal (1-5%) loss or gain from </w:t>
      </w:r>
      <w:r>
        <w:rPr>
          <w:rFonts w:ascii="Times New Roman" w:hAnsi="Times New Roman"/>
          <w:sz w:val="22"/>
          <w:szCs w:val="22"/>
        </w:rPr>
        <w:lastRenderedPageBreak/>
        <w:t>seawater-</w:t>
      </w:r>
      <w:r w:rsidRPr="00A54758">
        <w:rPr>
          <w:rFonts w:ascii="Times New Roman" w:hAnsi="Times New Roman"/>
          <w:sz w:val="22"/>
          <w:szCs w:val="22"/>
        </w:rPr>
        <w:t xml:space="preserve">crustal exchange could impact global geochemical budgets in the ocean; however, until recently such a representative system had yet to be sampled. </w:t>
      </w:r>
    </w:p>
    <w:p w14:paraId="16D29DA8" w14:textId="77777777" w:rsidR="004C77C6" w:rsidRPr="00A54758" w:rsidRDefault="004C77C6" w:rsidP="004C77C6">
      <w:pPr>
        <w:pStyle w:val="NormalWeb"/>
        <w:spacing w:before="0" w:beforeAutospacing="0" w:after="0" w:afterAutospacing="0"/>
        <w:ind w:firstLine="720"/>
        <w:rPr>
          <w:rFonts w:ascii="Times New Roman" w:hAnsi="Times New Roman"/>
          <w:sz w:val="22"/>
          <w:szCs w:val="22"/>
        </w:rPr>
      </w:pPr>
      <w:r w:rsidRPr="00A54758">
        <w:rPr>
          <w:rFonts w:ascii="Times New Roman" w:hAnsi="Times New Roman"/>
          <w:sz w:val="22"/>
          <w:szCs w:val="22"/>
        </w:rPr>
        <w:t xml:space="preserve">Off the west coast of Costa Rica on 23 Ma-old crust </w:t>
      </w:r>
      <w:proofErr w:type="gramStart"/>
      <w:r w:rsidRPr="00A54758">
        <w:rPr>
          <w:rFonts w:ascii="Times New Roman" w:hAnsi="Times New Roman"/>
          <w:sz w:val="22"/>
          <w:szCs w:val="22"/>
        </w:rPr>
        <w:t>lies</w:t>
      </w:r>
      <w:proofErr w:type="gramEnd"/>
      <w:r w:rsidRPr="00A54758">
        <w:rPr>
          <w:rFonts w:ascii="Times New Roman" w:hAnsi="Times New Roman"/>
          <w:sz w:val="22"/>
          <w:szCs w:val="22"/>
        </w:rPr>
        <w:t xml:space="preserve"> the Dorado Outcrop</w:t>
      </w:r>
      <w:r>
        <w:rPr>
          <w:rFonts w:ascii="Times New Roman" w:hAnsi="Times New Roman"/>
          <w:sz w:val="22"/>
          <w:szCs w:val="22"/>
        </w:rPr>
        <w:t xml:space="preserve"> (DO)</w:t>
      </w:r>
      <w:r w:rsidRPr="00A54758">
        <w:rPr>
          <w:rFonts w:ascii="Times New Roman" w:hAnsi="Times New Roman"/>
          <w:sz w:val="22"/>
          <w:szCs w:val="22"/>
        </w:rPr>
        <w:t>, a small (0.5 km wide by 2 km long and 150 m high) basaltic outcrop that trends southeast-northwest and is characteristic of typical ridge flank hydrothermal systems. In 2013</w:t>
      </w:r>
      <w:r>
        <w:rPr>
          <w:rFonts w:ascii="Times New Roman" w:hAnsi="Times New Roman"/>
          <w:sz w:val="22"/>
          <w:szCs w:val="22"/>
        </w:rPr>
        <w:t>,</w:t>
      </w:r>
      <w:r w:rsidRPr="00A54758">
        <w:rPr>
          <w:rFonts w:ascii="Times New Roman" w:hAnsi="Times New Roman"/>
          <w:sz w:val="22"/>
          <w:szCs w:val="22"/>
        </w:rPr>
        <w:t xml:space="preserve"> we surveyed </w:t>
      </w:r>
      <w:r>
        <w:rPr>
          <w:rFonts w:ascii="Times New Roman" w:hAnsi="Times New Roman"/>
          <w:sz w:val="22"/>
          <w:szCs w:val="22"/>
        </w:rPr>
        <w:t>DO</w:t>
      </w:r>
      <w:r w:rsidRPr="00A54758">
        <w:rPr>
          <w:rFonts w:ascii="Times New Roman" w:hAnsi="Times New Roman"/>
          <w:sz w:val="22"/>
          <w:szCs w:val="22"/>
        </w:rPr>
        <w:t xml:space="preserve"> using the autonomous underwater vehicle Sentry and the remotely operated vehicle Jason II (AT26-09). Surveys generated a bathymetric map from which visual and thermal surveys located sites where crustal fluids discharge from the crust. In 2014</w:t>
      </w:r>
      <w:r>
        <w:rPr>
          <w:rFonts w:ascii="Times New Roman" w:hAnsi="Times New Roman"/>
          <w:sz w:val="22"/>
          <w:szCs w:val="22"/>
        </w:rPr>
        <w:t>,</w:t>
      </w:r>
      <w:r w:rsidRPr="00A54758">
        <w:rPr>
          <w:rFonts w:ascii="Times New Roman" w:hAnsi="Times New Roman"/>
          <w:sz w:val="22"/>
          <w:szCs w:val="22"/>
        </w:rPr>
        <w:t xml:space="preserve"> we returned to </w:t>
      </w:r>
      <w:r>
        <w:rPr>
          <w:rFonts w:ascii="Times New Roman" w:hAnsi="Times New Roman"/>
          <w:sz w:val="22"/>
          <w:szCs w:val="22"/>
        </w:rPr>
        <w:t>DO</w:t>
      </w:r>
      <w:r w:rsidRPr="00A54758">
        <w:rPr>
          <w:rFonts w:ascii="Times New Roman" w:hAnsi="Times New Roman"/>
          <w:sz w:val="22"/>
          <w:szCs w:val="22"/>
        </w:rPr>
        <w:t xml:space="preserve"> with the submersible Alvin </w:t>
      </w:r>
      <w:r>
        <w:rPr>
          <w:rFonts w:ascii="Times New Roman" w:hAnsi="Times New Roman"/>
          <w:sz w:val="22"/>
          <w:szCs w:val="22"/>
        </w:rPr>
        <w:t>with</w:t>
      </w:r>
      <w:r w:rsidRPr="00A54758">
        <w:rPr>
          <w:rFonts w:ascii="Times New Roman" w:hAnsi="Times New Roman"/>
          <w:sz w:val="22"/>
          <w:szCs w:val="22"/>
        </w:rPr>
        <w:t xml:space="preserve"> which we recovered samplers and sensors, collected high-quality fluids, and measured dissolved oxygen in situ. </w:t>
      </w:r>
    </w:p>
    <w:p w14:paraId="28F6ECCE" w14:textId="77777777" w:rsidR="004C77C6" w:rsidRPr="006A08CE" w:rsidRDefault="004C77C6" w:rsidP="004C77C6">
      <w:pPr>
        <w:rPr>
          <w:rFonts w:ascii="Times New Roman" w:hAnsi="Times New Roman" w:cs="Times New Roman"/>
          <w:b/>
          <w:bCs/>
          <w:sz w:val="22"/>
          <w:szCs w:val="22"/>
          <w:highlight w:val="yellow"/>
        </w:rPr>
      </w:pPr>
    </w:p>
    <w:p w14:paraId="23E76C36" w14:textId="77777777" w:rsidR="004C77C6" w:rsidRPr="006A08CE" w:rsidRDefault="004C77C6" w:rsidP="004C77C6">
      <w:pPr>
        <w:widowControl w:val="0"/>
        <w:autoSpaceDE w:val="0"/>
        <w:autoSpaceDN w:val="0"/>
        <w:adjustRightInd w:val="0"/>
        <w:spacing w:after="240"/>
        <w:rPr>
          <w:rFonts w:ascii="Times New Roman" w:hAnsi="Times New Roman" w:cs="Times New Roman"/>
          <w:sz w:val="22"/>
          <w:szCs w:val="22"/>
        </w:rPr>
      </w:pPr>
      <w:r w:rsidRPr="006A08CE">
        <w:rPr>
          <w:rFonts w:ascii="Times New Roman" w:hAnsi="Times New Roman" w:cs="Times New Roman"/>
          <w:b/>
          <w:bCs/>
          <w:sz w:val="22"/>
          <w:szCs w:val="22"/>
        </w:rPr>
        <w:t>Summary of Significant Accomplishments During Review Period</w:t>
      </w:r>
    </w:p>
    <w:p w14:paraId="002F1123" w14:textId="77777777" w:rsidR="004C77C6" w:rsidRPr="006A08CE" w:rsidRDefault="004C77C6" w:rsidP="004C77C6">
      <w:pPr>
        <w:widowControl w:val="0"/>
        <w:autoSpaceDE w:val="0"/>
        <w:autoSpaceDN w:val="0"/>
        <w:adjustRightInd w:val="0"/>
        <w:rPr>
          <w:rFonts w:ascii="Times New Roman" w:hAnsi="Times New Roman" w:cs="Times New Roman"/>
          <w:sz w:val="22"/>
          <w:szCs w:val="22"/>
        </w:rPr>
      </w:pPr>
      <w:r w:rsidRPr="006A08CE">
        <w:rPr>
          <w:rFonts w:ascii="Times New Roman" w:hAnsi="Times New Roman" w:cs="Times New Roman"/>
          <w:i/>
          <w:iCs/>
          <w:sz w:val="22"/>
          <w:szCs w:val="22"/>
        </w:rPr>
        <w:t>Scientific Accomplishments</w:t>
      </w:r>
    </w:p>
    <w:p w14:paraId="28B12410" w14:textId="77777777" w:rsidR="004C77C6" w:rsidRPr="00A54758" w:rsidRDefault="004C77C6" w:rsidP="004C77C6">
      <w:pPr>
        <w:pStyle w:val="NormalWeb"/>
        <w:spacing w:before="0" w:beforeAutospacing="0" w:after="0" w:afterAutospacing="0"/>
        <w:ind w:firstLine="720"/>
        <w:rPr>
          <w:rFonts w:ascii="TimesNewRomanPS" w:hAnsi="TimesNewRomanPS" w:hint="eastAsia"/>
          <w:iCs/>
          <w:sz w:val="22"/>
          <w:szCs w:val="22"/>
        </w:rPr>
      </w:pPr>
      <w:r>
        <w:rPr>
          <w:rFonts w:ascii="TimesNewRomanPS" w:hAnsi="TimesNewRomanPS"/>
          <w:iCs/>
          <w:sz w:val="22"/>
          <w:szCs w:val="22"/>
        </w:rPr>
        <w:t>In 2016,</w:t>
      </w:r>
      <w:r w:rsidRPr="00A05B30">
        <w:rPr>
          <w:rFonts w:ascii="TimesNewRomanPS" w:hAnsi="TimesNewRomanPS"/>
          <w:iCs/>
          <w:sz w:val="22"/>
          <w:szCs w:val="22"/>
        </w:rPr>
        <w:t xml:space="preserve"> we built upon </w:t>
      </w:r>
      <w:r w:rsidRPr="00075F93">
        <w:rPr>
          <w:rFonts w:ascii="TimesNewRomanPS" w:hAnsi="TimesNewRomanPS"/>
          <w:iCs/>
          <w:sz w:val="22"/>
          <w:szCs w:val="22"/>
        </w:rPr>
        <w:t>the o</w:t>
      </w:r>
      <w:r w:rsidRPr="002D55C5">
        <w:rPr>
          <w:rFonts w:ascii="TimesNewRomanPS" w:hAnsi="TimesNewRomanPS"/>
          <w:iCs/>
          <w:sz w:val="22"/>
          <w:szCs w:val="22"/>
        </w:rPr>
        <w:t xml:space="preserve">perational </w:t>
      </w:r>
      <w:r w:rsidRPr="002D55C5">
        <w:rPr>
          <w:rFonts w:ascii="TimesNewRomanPS" w:hAnsi="TimesNewRomanPS" w:hint="eastAsia"/>
          <w:iCs/>
          <w:sz w:val="22"/>
          <w:szCs w:val="22"/>
        </w:rPr>
        <w:t>success</w:t>
      </w:r>
      <w:r w:rsidRPr="002D55C5">
        <w:rPr>
          <w:rFonts w:ascii="TimesNewRomanPS" w:hAnsi="TimesNewRomanPS"/>
          <w:iCs/>
          <w:sz w:val="22"/>
          <w:szCs w:val="22"/>
        </w:rPr>
        <w:t xml:space="preserve"> from 2013 and 2014 through the analysis of </w:t>
      </w:r>
      <w:r w:rsidRPr="00A54758">
        <w:rPr>
          <w:rFonts w:ascii="Times New Roman" w:hAnsi="Times New Roman"/>
          <w:sz w:val="22"/>
          <w:szCs w:val="22"/>
        </w:rPr>
        <w:t xml:space="preserve">kilometers of high resolution bathymetric, </w:t>
      </w:r>
      <w:r w:rsidRPr="00A54758">
        <w:rPr>
          <w:rFonts w:ascii="TimesNewRomanPS" w:hAnsi="TimesNewRomanPS"/>
          <w:iCs/>
          <w:sz w:val="22"/>
          <w:szCs w:val="22"/>
        </w:rPr>
        <w:t xml:space="preserve">discrete and continuous spring and </w:t>
      </w:r>
      <w:r w:rsidRPr="00A54758">
        <w:rPr>
          <w:rFonts w:ascii="TimesNewRomanPS" w:hAnsi="TimesNewRomanPS" w:hint="eastAsia"/>
          <w:iCs/>
          <w:sz w:val="22"/>
          <w:szCs w:val="22"/>
        </w:rPr>
        <w:t>background</w:t>
      </w:r>
      <w:r w:rsidRPr="00A54758">
        <w:rPr>
          <w:rFonts w:ascii="TimesNewRomanPS" w:hAnsi="TimesNewRomanPS"/>
          <w:iCs/>
          <w:sz w:val="22"/>
          <w:szCs w:val="22"/>
        </w:rPr>
        <w:t xml:space="preserve"> fluid samples, sediment and associated pore fluids, rocks, heat flow measurements, and in situ temperature and dissolved oxygen. These analyses are being incorporated into a number of manuscripts, one of which is published.</w:t>
      </w:r>
    </w:p>
    <w:p w14:paraId="2EC14412" w14:textId="77777777" w:rsidR="004C77C6" w:rsidRPr="00A05B30" w:rsidRDefault="004C77C6" w:rsidP="004C77C6">
      <w:pPr>
        <w:ind w:firstLine="720"/>
        <w:rPr>
          <w:rFonts w:ascii="Times New Roman" w:hAnsi="Times New Roman" w:cs="Times New Roman"/>
          <w:sz w:val="22"/>
          <w:szCs w:val="22"/>
        </w:rPr>
      </w:pPr>
      <w:r w:rsidRPr="00A54758">
        <w:rPr>
          <w:rFonts w:ascii="Times New Roman" w:hAnsi="Times New Roman" w:cs="Times New Roman"/>
          <w:iCs/>
          <w:sz w:val="22"/>
          <w:szCs w:val="22"/>
        </w:rPr>
        <w:t xml:space="preserve">One submitted manuscript </w:t>
      </w:r>
      <w:r w:rsidRPr="00A54758">
        <w:rPr>
          <w:rFonts w:ascii="Times New Roman" w:hAnsi="Times New Roman" w:cs="Times New Roman"/>
          <w:sz w:val="22"/>
          <w:szCs w:val="22"/>
        </w:rPr>
        <w:t>highlights some aspects of the spring fluid composition</w:t>
      </w:r>
      <w:r>
        <w:rPr>
          <w:rFonts w:ascii="Times New Roman" w:hAnsi="Times New Roman" w:cs="Times New Roman"/>
          <w:sz w:val="22"/>
          <w:szCs w:val="22"/>
        </w:rPr>
        <w:t xml:space="preserve"> and aligns with Theme 1</w:t>
      </w:r>
      <w:r w:rsidRPr="00A54758">
        <w:rPr>
          <w:rFonts w:ascii="Times New Roman" w:hAnsi="Times New Roman" w:cs="Times New Roman"/>
          <w:sz w:val="22"/>
          <w:szCs w:val="22"/>
        </w:rPr>
        <w:t xml:space="preserve">. Analysis of these fluids reveals that discharge from cool ridge-flank systems on a global basis could result in fluxes of </w:t>
      </w:r>
      <w:proofErr w:type="spellStart"/>
      <w:r w:rsidRPr="00A54758">
        <w:rPr>
          <w:rFonts w:ascii="Times New Roman" w:hAnsi="Times New Roman" w:cs="Times New Roman"/>
          <w:sz w:val="22"/>
          <w:szCs w:val="22"/>
        </w:rPr>
        <w:t>Rb</w:t>
      </w:r>
      <w:proofErr w:type="spellEnd"/>
      <w:r w:rsidRPr="00A54758">
        <w:rPr>
          <w:rFonts w:ascii="Times New Roman" w:hAnsi="Times New Roman" w:cs="Times New Roman"/>
          <w:sz w:val="22"/>
          <w:szCs w:val="22"/>
        </w:rPr>
        <w:t>, Mo, V, U, Mg, phosphate, and Li that are ≥10% of the riverine flux. In addition, spring fluids have ~50% less dissolved oxygen than bottom seawater. This oxygen loss occurs primarily within the basaltic crust, demonstrating that (1) permeable pathways wi</w:t>
      </w:r>
      <w:r w:rsidRPr="00D86025">
        <w:rPr>
          <w:rFonts w:ascii="Times New Roman" w:hAnsi="Times New Roman" w:cs="Times New Roman"/>
          <w:sz w:val="22"/>
          <w:szCs w:val="22"/>
        </w:rPr>
        <w:t xml:space="preserve">thin the upper crust can remain </w:t>
      </w:r>
      <w:proofErr w:type="spellStart"/>
      <w:r w:rsidRPr="00D86025">
        <w:rPr>
          <w:rFonts w:ascii="Times New Roman" w:hAnsi="Times New Roman" w:cs="Times New Roman"/>
          <w:sz w:val="22"/>
          <w:szCs w:val="22"/>
        </w:rPr>
        <w:t>oxic</w:t>
      </w:r>
      <w:proofErr w:type="spellEnd"/>
      <w:r w:rsidRPr="00D86025">
        <w:rPr>
          <w:rFonts w:ascii="Times New Roman" w:hAnsi="Times New Roman" w:cs="Times New Roman"/>
          <w:sz w:val="22"/>
          <w:szCs w:val="22"/>
        </w:rPr>
        <w:t xml:space="preserve"> for millions of years, and (2) that reactions within the crust consume dissolved oxygen. The published paper (Lee et al., December 2015) examined microbe-mineral interactions on rocks that were recovered from areas bathed in these spring fluids. Their results</w:t>
      </w:r>
      <w:r>
        <w:rPr>
          <w:rFonts w:ascii="Times New Roman" w:hAnsi="Times New Roman" w:cs="Times New Roman"/>
          <w:sz w:val="22"/>
          <w:szCs w:val="22"/>
        </w:rPr>
        <w:t>, targeting Theme 2,</w:t>
      </w:r>
      <w:r w:rsidRPr="00D86025">
        <w:rPr>
          <w:rFonts w:ascii="Times New Roman" w:hAnsi="Times New Roman" w:cs="Times New Roman"/>
          <w:sz w:val="22"/>
          <w:szCs w:val="22"/>
        </w:rPr>
        <w:t xml:space="preserve"> reveal a much greater richness and diversity on these rocks than the surround</w:t>
      </w:r>
      <w:r>
        <w:rPr>
          <w:rFonts w:ascii="Times New Roman" w:hAnsi="Times New Roman" w:cs="Times New Roman"/>
          <w:sz w:val="22"/>
          <w:szCs w:val="22"/>
        </w:rPr>
        <w:t>ing</w:t>
      </w:r>
      <w:r w:rsidRPr="00D86025">
        <w:rPr>
          <w:rFonts w:ascii="Times New Roman" w:hAnsi="Times New Roman" w:cs="Times New Roman"/>
          <w:sz w:val="22"/>
          <w:szCs w:val="22"/>
        </w:rPr>
        <w:t xml:space="preserve"> seawater. The most abundant bacterial reads were closely linked to obligate </w:t>
      </w:r>
      <w:proofErr w:type="spellStart"/>
      <w:r w:rsidRPr="00D86025">
        <w:rPr>
          <w:rFonts w:ascii="Times New Roman" w:hAnsi="Times New Roman" w:cs="Times New Roman"/>
          <w:sz w:val="22"/>
          <w:szCs w:val="22"/>
        </w:rPr>
        <w:t>chemolithoautotroph</w:t>
      </w:r>
      <w:r>
        <w:rPr>
          <w:rFonts w:ascii="Times New Roman" w:hAnsi="Times New Roman" w:cs="Times New Roman"/>
          <w:sz w:val="22"/>
          <w:szCs w:val="22"/>
        </w:rPr>
        <w:t>s</w:t>
      </w:r>
      <w:proofErr w:type="spellEnd"/>
      <w:r w:rsidRPr="00D86025">
        <w:rPr>
          <w:rFonts w:ascii="Times New Roman" w:hAnsi="Times New Roman" w:cs="Times New Roman"/>
          <w:sz w:val="22"/>
          <w:szCs w:val="22"/>
        </w:rPr>
        <w:t>.  Results from this study coupled w</w:t>
      </w:r>
      <w:r w:rsidRPr="00A05B30">
        <w:rPr>
          <w:rFonts w:ascii="Times New Roman" w:hAnsi="Times New Roman" w:cs="Times New Roman"/>
          <w:sz w:val="22"/>
          <w:szCs w:val="22"/>
        </w:rPr>
        <w:t xml:space="preserve">ith similar studies elsewhere suggest cosmopolitan phylogenetic groups and that substrate age correlates with community structure. </w:t>
      </w:r>
    </w:p>
    <w:p w14:paraId="475D28A0" w14:textId="77777777" w:rsidR="004C77C6" w:rsidRPr="00A05B30" w:rsidRDefault="004C77C6" w:rsidP="004C77C6">
      <w:pPr>
        <w:ind w:firstLine="720"/>
        <w:rPr>
          <w:rFonts w:ascii="Times New Roman" w:hAnsi="Times New Roman" w:cs="Times New Roman"/>
          <w:sz w:val="22"/>
          <w:szCs w:val="22"/>
        </w:rPr>
      </w:pPr>
      <w:r w:rsidRPr="00A05B30">
        <w:rPr>
          <w:rFonts w:ascii="Times New Roman" w:hAnsi="Times New Roman" w:cs="Times New Roman"/>
          <w:sz w:val="22"/>
          <w:szCs w:val="22"/>
        </w:rPr>
        <w:t>A third manuscript goes beyond these local studies to elucidate regional subsurface hydrologic flow. This manuscript</w:t>
      </w:r>
      <w:r>
        <w:rPr>
          <w:rFonts w:ascii="Times New Roman" w:hAnsi="Times New Roman" w:cs="Times New Roman"/>
          <w:sz w:val="22"/>
          <w:szCs w:val="22"/>
        </w:rPr>
        <w:t>, contributing to Theme 1,</w:t>
      </w:r>
      <w:r w:rsidRPr="00A05B30">
        <w:rPr>
          <w:rFonts w:ascii="Times New Roman" w:hAnsi="Times New Roman" w:cs="Times New Roman"/>
          <w:sz w:val="22"/>
          <w:szCs w:val="22"/>
        </w:rPr>
        <w:t xml:space="preserve"> builds upon three-dimensional models of subsurface hydrothermal circulation that were initially developed to simulate flow through the crust on the eastern flank of </w:t>
      </w:r>
      <w:proofErr w:type="spellStart"/>
      <w:r>
        <w:rPr>
          <w:rFonts w:ascii="Times New Roman" w:hAnsi="Times New Roman" w:cs="Times New Roman"/>
          <w:sz w:val="22"/>
          <w:szCs w:val="22"/>
        </w:rPr>
        <w:t>JdF</w:t>
      </w:r>
      <w:proofErr w:type="spellEnd"/>
      <w:r w:rsidRPr="00A05B30">
        <w:rPr>
          <w:rFonts w:ascii="Times New Roman" w:hAnsi="Times New Roman" w:cs="Times New Roman"/>
          <w:sz w:val="22"/>
          <w:szCs w:val="22"/>
        </w:rPr>
        <w:t xml:space="preserve">. The current manuscript examines the effective flow, pathways, and potential residence time for individual pathways through a seamount network that is representative of the </w:t>
      </w:r>
      <w:r>
        <w:rPr>
          <w:rFonts w:ascii="Times New Roman" w:hAnsi="Times New Roman" w:cs="Times New Roman"/>
          <w:sz w:val="22"/>
          <w:szCs w:val="22"/>
        </w:rPr>
        <w:t>DO</w:t>
      </w:r>
      <w:r w:rsidRPr="00A05B30">
        <w:rPr>
          <w:rFonts w:ascii="Times New Roman" w:hAnsi="Times New Roman" w:cs="Times New Roman"/>
          <w:sz w:val="22"/>
          <w:szCs w:val="22"/>
        </w:rPr>
        <w:t xml:space="preserve"> area and fast-spreading crust in general.  Combined with the other two manuscripts, these works demonstrate the potential for cool ridge-flan</w:t>
      </w:r>
      <w:r w:rsidRPr="00075F93">
        <w:rPr>
          <w:rFonts w:ascii="Times New Roman" w:hAnsi="Times New Roman" w:cs="Times New Roman"/>
          <w:sz w:val="22"/>
          <w:szCs w:val="22"/>
        </w:rPr>
        <w:t xml:space="preserve">k hydrothermal systems to </w:t>
      </w:r>
      <w:r w:rsidRPr="006A08CE">
        <w:rPr>
          <w:rFonts w:ascii="Times New Roman" w:hAnsi="Times New Roman" w:cs="Times New Roman"/>
          <w:sz w:val="22"/>
          <w:szCs w:val="22"/>
        </w:rPr>
        <w:t xml:space="preserve">influence crustal alteration, the </w:t>
      </w:r>
      <w:proofErr w:type="spellStart"/>
      <w:r w:rsidRPr="006A08CE">
        <w:rPr>
          <w:rFonts w:ascii="Times New Roman" w:hAnsi="Times New Roman" w:cs="Times New Roman"/>
          <w:sz w:val="22"/>
          <w:szCs w:val="22"/>
        </w:rPr>
        <w:t>subseafloor</w:t>
      </w:r>
      <w:proofErr w:type="spellEnd"/>
      <w:r w:rsidRPr="006A08CE">
        <w:rPr>
          <w:rFonts w:ascii="Times New Roman" w:hAnsi="Times New Roman" w:cs="Times New Roman"/>
          <w:sz w:val="22"/>
          <w:szCs w:val="22"/>
        </w:rPr>
        <w:t xml:space="preserve"> biosphere, and geochemical budgets of the global ocean</w:t>
      </w:r>
      <w:r w:rsidRPr="00A05B30">
        <w:rPr>
          <w:rFonts w:ascii="Times New Roman" w:hAnsi="Times New Roman" w:cs="Times New Roman"/>
          <w:sz w:val="22"/>
          <w:szCs w:val="22"/>
        </w:rPr>
        <w:t>.</w:t>
      </w:r>
    </w:p>
    <w:p w14:paraId="5BEC63E8" w14:textId="77777777" w:rsidR="004C77C6" w:rsidRDefault="004C77C6" w:rsidP="004C77C6">
      <w:pPr>
        <w:pStyle w:val="NormalWeb"/>
        <w:spacing w:before="0" w:beforeAutospacing="0" w:after="0" w:afterAutospacing="0"/>
        <w:ind w:firstLine="720"/>
        <w:rPr>
          <w:rFonts w:ascii="TimesNewRomanPS" w:hAnsi="TimesNewRomanPS" w:hint="eastAsia"/>
          <w:iCs/>
          <w:sz w:val="22"/>
          <w:szCs w:val="22"/>
        </w:rPr>
      </w:pPr>
      <w:r w:rsidRPr="00075F93">
        <w:rPr>
          <w:rFonts w:ascii="TimesNewRomanPS" w:hAnsi="TimesNewRomanPS"/>
          <w:iCs/>
          <w:sz w:val="22"/>
          <w:szCs w:val="22"/>
        </w:rPr>
        <w:t>The samples and data that were collected are</w:t>
      </w:r>
      <w:r w:rsidRPr="002D55C5">
        <w:rPr>
          <w:rFonts w:ascii="TimesNewRomanPS" w:hAnsi="TimesNewRomanPS"/>
          <w:iCs/>
          <w:sz w:val="22"/>
          <w:szCs w:val="22"/>
        </w:rPr>
        <w:t xml:space="preserve"> and will be incorporated into additional manuscripts</w:t>
      </w:r>
      <w:r>
        <w:rPr>
          <w:rFonts w:ascii="TimesNewRomanPS" w:hAnsi="TimesNewRomanPS"/>
          <w:iCs/>
          <w:sz w:val="22"/>
          <w:szCs w:val="22"/>
        </w:rPr>
        <w:t>, including:</w:t>
      </w:r>
    </w:p>
    <w:p w14:paraId="16C196B2" w14:textId="77777777" w:rsidR="004C77C6" w:rsidRPr="002D55C5" w:rsidRDefault="004C77C6" w:rsidP="004C77C6">
      <w:pPr>
        <w:pStyle w:val="NormalWeb"/>
        <w:spacing w:before="0" w:beforeAutospacing="0" w:after="0" w:afterAutospacing="0"/>
        <w:ind w:firstLine="720"/>
        <w:rPr>
          <w:rFonts w:ascii="TimesNewRomanPS" w:hAnsi="TimesNewRomanPS" w:hint="eastAsia"/>
          <w:iCs/>
          <w:sz w:val="22"/>
          <w:szCs w:val="22"/>
        </w:rPr>
      </w:pPr>
    </w:p>
    <w:p w14:paraId="1BBEF538" w14:textId="77777777" w:rsidR="004C77C6" w:rsidRPr="006A08CE" w:rsidRDefault="004C77C6" w:rsidP="004C77C6">
      <w:pPr>
        <w:pStyle w:val="ListParagraph"/>
        <w:widowControl w:val="0"/>
        <w:numPr>
          <w:ilvl w:val="0"/>
          <w:numId w:val="48"/>
        </w:numPr>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t>Fisher et al. (heat flow and water column thermal anomalies) – Systematic variations in heat flow measurements coupled with estimates of sediment thickness from chirp sonar data constrain the total flux of heat and fluid that vent from the outcrop. Much of this flow was visualized during the two field campaigns.</w:t>
      </w:r>
    </w:p>
    <w:p w14:paraId="07D234EC" w14:textId="77777777" w:rsidR="004C77C6" w:rsidRPr="006A08CE" w:rsidRDefault="004C77C6" w:rsidP="004C77C6">
      <w:pPr>
        <w:pStyle w:val="ListParagraph"/>
        <w:widowControl w:val="0"/>
        <w:numPr>
          <w:ilvl w:val="0"/>
          <w:numId w:val="48"/>
        </w:numPr>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t xml:space="preserve">Wheat et al. (geology and flow) – Fluid flow from </w:t>
      </w:r>
      <w:r>
        <w:rPr>
          <w:rFonts w:ascii="Times New Roman" w:hAnsi="Times New Roman" w:cs="Times New Roman"/>
          <w:sz w:val="22"/>
          <w:szCs w:val="22"/>
        </w:rPr>
        <w:t>DO</w:t>
      </w:r>
      <w:r w:rsidRPr="006A08CE">
        <w:rPr>
          <w:rFonts w:ascii="Times New Roman" w:hAnsi="Times New Roman" w:cs="Times New Roman"/>
          <w:sz w:val="22"/>
          <w:szCs w:val="22"/>
        </w:rPr>
        <w:t xml:space="preserve"> is focused through pillow basalt structure. This flow is tidally forced, resulting in variations in fluid flow rates with time.</w:t>
      </w:r>
    </w:p>
    <w:p w14:paraId="2644F177" w14:textId="77777777" w:rsidR="004C77C6" w:rsidRPr="006A08CE" w:rsidRDefault="004C77C6" w:rsidP="004C77C6">
      <w:pPr>
        <w:pStyle w:val="ListParagraph"/>
        <w:widowControl w:val="0"/>
        <w:numPr>
          <w:ilvl w:val="0"/>
          <w:numId w:val="48"/>
        </w:numPr>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t>Hartwell et al. (octopus) – Deep-sea octopi thrive in areas of warm fluid seepage and lay their eggs within the spring flow, contrary to the theory that such flow would harm both mother and eggs.</w:t>
      </w:r>
    </w:p>
    <w:p w14:paraId="3DF030C1" w14:textId="77777777" w:rsidR="004C77C6" w:rsidRPr="006A08CE" w:rsidRDefault="004C77C6" w:rsidP="004C77C6">
      <w:pPr>
        <w:pStyle w:val="ListParagraph"/>
        <w:widowControl w:val="0"/>
        <w:numPr>
          <w:ilvl w:val="0"/>
          <w:numId w:val="48"/>
        </w:numPr>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t xml:space="preserve">Bach et al. (secondary mineral alteration) – Twenty million years of exposure to bottom seawater coupled with millions of years of crustal fluid flow have led to alteration products within basalts </w:t>
      </w:r>
      <w:r w:rsidRPr="006A08CE">
        <w:rPr>
          <w:rFonts w:ascii="Times New Roman" w:hAnsi="Times New Roman" w:cs="Times New Roman"/>
          <w:sz w:val="22"/>
          <w:szCs w:val="22"/>
        </w:rPr>
        <w:lastRenderedPageBreak/>
        <w:t>recovered from the seafloor. Alteration products reflect the oxygenated and minimally altered seawater that flows through the oceanic crust at this location.</w:t>
      </w:r>
    </w:p>
    <w:p w14:paraId="428B43BD" w14:textId="77777777" w:rsidR="004C77C6" w:rsidRPr="006A08CE" w:rsidRDefault="004C77C6" w:rsidP="004C77C6">
      <w:pPr>
        <w:pStyle w:val="ListParagraph"/>
        <w:widowControl w:val="0"/>
        <w:numPr>
          <w:ilvl w:val="0"/>
          <w:numId w:val="48"/>
        </w:numPr>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t>McManus et al. (organic chemistry of fluids) – Formation fluids that vent at the seafloor have decreased dissolved inorganic carbon concentrations relative to bottom water. Dissolved organic carbon concentrations also are lower, pointing towards consumption within the oceanic crust.</w:t>
      </w:r>
    </w:p>
    <w:p w14:paraId="73B28B84" w14:textId="77777777" w:rsidR="004C77C6" w:rsidRPr="006A08CE" w:rsidRDefault="004C77C6" w:rsidP="004C77C6">
      <w:pPr>
        <w:widowControl w:val="0"/>
        <w:autoSpaceDE w:val="0"/>
        <w:autoSpaceDN w:val="0"/>
        <w:adjustRightInd w:val="0"/>
        <w:rPr>
          <w:rFonts w:ascii="Times New Roman" w:hAnsi="Times New Roman" w:cs="Times New Roman"/>
          <w:sz w:val="22"/>
          <w:szCs w:val="22"/>
        </w:rPr>
      </w:pPr>
      <w:r w:rsidRPr="006A08CE">
        <w:rPr>
          <w:rFonts w:ascii="Times New Roman" w:hAnsi="Times New Roman" w:cs="Times New Roman"/>
          <w:sz w:val="22"/>
          <w:szCs w:val="22"/>
        </w:rPr>
        <w:br/>
      </w:r>
      <w:r w:rsidRPr="006A08CE">
        <w:rPr>
          <w:rFonts w:ascii="Times New Roman" w:hAnsi="Times New Roman" w:cs="Times New Roman"/>
          <w:i/>
          <w:iCs/>
          <w:sz w:val="22"/>
          <w:szCs w:val="22"/>
        </w:rPr>
        <w:t>Technical Accomplishments</w:t>
      </w:r>
    </w:p>
    <w:p w14:paraId="239F2956" w14:textId="77777777" w:rsidR="004C77C6" w:rsidRPr="00A54758" w:rsidRDefault="004C77C6" w:rsidP="004C77C6">
      <w:pPr>
        <w:pStyle w:val="NormalWeb"/>
        <w:spacing w:before="0" w:beforeAutospacing="0" w:after="0" w:afterAutospacing="0"/>
        <w:ind w:firstLine="720"/>
        <w:rPr>
          <w:rFonts w:ascii="Symbol" w:hAnsi="Symbol"/>
        </w:rPr>
      </w:pPr>
      <w:r w:rsidRPr="00A05B30">
        <w:rPr>
          <w:rFonts w:ascii="Times New Roman" w:hAnsi="Times New Roman"/>
          <w:sz w:val="22"/>
          <w:szCs w:val="22"/>
        </w:rPr>
        <w:t xml:space="preserve">A combination of the fluid sampling techniques that were developed for </w:t>
      </w:r>
      <w:r>
        <w:rPr>
          <w:rFonts w:ascii="Times New Roman" w:hAnsi="Times New Roman"/>
          <w:sz w:val="22"/>
          <w:szCs w:val="22"/>
        </w:rPr>
        <w:t>DO</w:t>
      </w:r>
      <w:r w:rsidRPr="00A05B30">
        <w:rPr>
          <w:rFonts w:ascii="Times New Roman" w:hAnsi="Times New Roman"/>
          <w:sz w:val="22"/>
          <w:szCs w:val="22"/>
        </w:rPr>
        <w:t xml:space="preserve"> and the t</w:t>
      </w:r>
      <w:r w:rsidRPr="00075F93">
        <w:rPr>
          <w:rFonts w:ascii="Times New Roman" w:hAnsi="Times New Roman"/>
          <w:sz w:val="22"/>
          <w:szCs w:val="22"/>
        </w:rPr>
        <w:t xml:space="preserve">echnical accomplishments </w:t>
      </w:r>
      <w:r w:rsidRPr="002D55C5">
        <w:rPr>
          <w:rFonts w:ascii="Times New Roman" w:hAnsi="Times New Roman"/>
          <w:sz w:val="22"/>
          <w:szCs w:val="22"/>
        </w:rPr>
        <w:t xml:space="preserve">that were developed during the tracer experiment on the </w:t>
      </w:r>
      <w:proofErr w:type="spellStart"/>
      <w:r>
        <w:rPr>
          <w:rFonts w:ascii="Times New Roman" w:hAnsi="Times New Roman"/>
          <w:sz w:val="22"/>
          <w:szCs w:val="22"/>
        </w:rPr>
        <w:t>JdF</w:t>
      </w:r>
      <w:proofErr w:type="spellEnd"/>
      <w:r w:rsidRPr="002D55C5">
        <w:rPr>
          <w:rFonts w:ascii="Times New Roman" w:hAnsi="Times New Roman"/>
          <w:sz w:val="22"/>
          <w:szCs w:val="22"/>
        </w:rPr>
        <w:t xml:space="preserve"> eastern flank provide the foundation for a tracer study in the </w:t>
      </w:r>
      <w:r>
        <w:rPr>
          <w:rFonts w:ascii="Times New Roman" w:hAnsi="Times New Roman"/>
          <w:sz w:val="22"/>
          <w:szCs w:val="22"/>
        </w:rPr>
        <w:t>DO</w:t>
      </w:r>
      <w:r w:rsidRPr="002D55C5">
        <w:rPr>
          <w:rFonts w:ascii="Times New Roman" w:hAnsi="Times New Roman"/>
          <w:sz w:val="22"/>
          <w:szCs w:val="22"/>
        </w:rPr>
        <w:t xml:space="preserve"> region. Here fluid flow through the crust is fast, likely an order of magnitude or more faster than on the eastern flank of </w:t>
      </w:r>
      <w:proofErr w:type="spellStart"/>
      <w:r>
        <w:rPr>
          <w:rFonts w:ascii="Times New Roman" w:hAnsi="Times New Roman"/>
          <w:sz w:val="22"/>
          <w:szCs w:val="22"/>
        </w:rPr>
        <w:t>JdF</w:t>
      </w:r>
      <w:proofErr w:type="spellEnd"/>
      <w:r w:rsidRPr="002D55C5">
        <w:rPr>
          <w:rFonts w:ascii="Times New Roman" w:hAnsi="Times New Roman"/>
          <w:sz w:val="22"/>
          <w:szCs w:val="22"/>
        </w:rPr>
        <w:t>. This is an ideal site to develop such a study of crustal hydrologic properties, seawater-rock exchange, and microbial process</w:t>
      </w:r>
      <w:r>
        <w:rPr>
          <w:rFonts w:ascii="Times New Roman" w:hAnsi="Times New Roman"/>
          <w:sz w:val="22"/>
          <w:szCs w:val="22"/>
        </w:rPr>
        <w:t>es</w:t>
      </w:r>
      <w:r w:rsidRPr="002D55C5">
        <w:rPr>
          <w:rFonts w:ascii="Times New Roman" w:hAnsi="Times New Roman"/>
          <w:sz w:val="22"/>
          <w:szCs w:val="22"/>
        </w:rPr>
        <w:t xml:space="preserve"> in oceanic crus</w:t>
      </w:r>
      <w:r w:rsidRPr="00A54758">
        <w:rPr>
          <w:rFonts w:ascii="Times New Roman" w:hAnsi="Times New Roman"/>
          <w:sz w:val="22"/>
          <w:szCs w:val="22"/>
        </w:rPr>
        <w:t xml:space="preserve">t formed from a fast spreading center. As a result of technical and scientific accomplishments we will develop a drilling proposal for this site to be submitted in April 2017. </w:t>
      </w:r>
    </w:p>
    <w:p w14:paraId="2C018EC0" w14:textId="77777777" w:rsidR="004C77C6" w:rsidRPr="006A08CE" w:rsidRDefault="004C77C6" w:rsidP="004C77C6">
      <w:pPr>
        <w:widowControl w:val="0"/>
        <w:autoSpaceDE w:val="0"/>
        <w:autoSpaceDN w:val="0"/>
        <w:adjustRightInd w:val="0"/>
        <w:rPr>
          <w:rFonts w:ascii="Times New Roman" w:hAnsi="Times New Roman" w:cs="Times New Roman"/>
          <w:b/>
          <w:bCs/>
          <w:sz w:val="22"/>
          <w:szCs w:val="22"/>
        </w:rPr>
      </w:pPr>
    </w:p>
    <w:p w14:paraId="52CE32AA" w14:textId="77777777" w:rsidR="004C77C6" w:rsidRPr="00457753" w:rsidRDefault="004C77C6" w:rsidP="004C77C6">
      <w:pPr>
        <w:outlineLvl w:val="4"/>
        <w:rPr>
          <w:rFonts w:ascii="Times New Roman" w:eastAsia="Times New Roman" w:hAnsi="Times New Roman" w:cs="Times New Roman"/>
          <w:bCs/>
          <w:color w:val="0000FF"/>
          <w:sz w:val="22"/>
          <w:szCs w:val="22"/>
        </w:rPr>
      </w:pPr>
      <w:r w:rsidRPr="00457753">
        <w:rPr>
          <w:rFonts w:ascii="Times New Roman" w:eastAsia="Times New Roman" w:hAnsi="Times New Roman" w:cs="Times New Roman"/>
          <w:bCs/>
          <w:sz w:val="22"/>
          <w:szCs w:val="22"/>
        </w:rPr>
        <w:t>► See more at the</w:t>
      </w:r>
      <w:r w:rsidRPr="00457753">
        <w:rPr>
          <w:rFonts w:ascii="Times New Roman" w:eastAsia="Times New Roman" w:hAnsi="Times New Roman" w:cs="Times New Roman"/>
          <w:bCs/>
          <w:color w:val="0000FF"/>
          <w:sz w:val="22"/>
          <w:szCs w:val="22"/>
        </w:rPr>
        <w:t xml:space="preserve"> </w:t>
      </w:r>
      <w:hyperlink r:id="rId45" w:anchor="1470441918956-18567177-03b5" w:history="1">
        <w:r w:rsidRPr="00457753">
          <w:rPr>
            <w:rStyle w:val="Hyperlink"/>
            <w:rFonts w:ascii="Times New Roman" w:eastAsia="Times New Roman" w:hAnsi="Times New Roman" w:cs="Times New Roman"/>
            <w:bCs/>
            <w:color w:val="0000FF"/>
            <w:sz w:val="22"/>
            <w:szCs w:val="22"/>
          </w:rPr>
          <w:t>Dorado Outcrop Field Site webpage</w:t>
        </w:r>
      </w:hyperlink>
      <w:r w:rsidRPr="00457753">
        <w:rPr>
          <w:rFonts w:ascii="Times New Roman" w:eastAsia="Times New Roman" w:hAnsi="Times New Roman" w:cs="Times New Roman"/>
          <w:bCs/>
          <w:color w:val="0000FF"/>
          <w:sz w:val="22"/>
          <w:szCs w:val="22"/>
        </w:rPr>
        <w:t xml:space="preserve"> </w:t>
      </w:r>
    </w:p>
    <w:p w14:paraId="60242953" w14:textId="77777777" w:rsidR="00A210DF" w:rsidRPr="00421DA7" w:rsidRDefault="00A210DF" w:rsidP="00A210DF">
      <w:pPr>
        <w:rPr>
          <w:rFonts w:ascii="Times New Roman" w:hAnsi="Times New Roman" w:cs="Times New Roman"/>
          <w:color w:val="0000FF"/>
          <w:sz w:val="22"/>
          <w:szCs w:val="22"/>
        </w:rPr>
      </w:pPr>
      <w:r w:rsidRPr="00421DA7">
        <w:rPr>
          <w:rFonts w:ascii="Times New Roman" w:eastAsia="Times New Roman" w:hAnsi="Times New Roman" w:cs="Times New Roman"/>
          <w:bCs/>
          <w:sz w:val="22"/>
          <w:szCs w:val="22"/>
        </w:rPr>
        <w:t>►</w:t>
      </w:r>
      <w:r w:rsidRPr="00421DA7">
        <w:rPr>
          <w:rFonts w:ascii="Times New Roman" w:hAnsi="Times New Roman" w:cs="Times New Roman"/>
          <w:sz w:val="22"/>
          <w:szCs w:val="22"/>
        </w:rPr>
        <w:t xml:space="preserve"> See References Cited in </w:t>
      </w:r>
      <w:hyperlink r:id="rId46" w:history="1">
        <w:hyperlink r:id="rId47" w:history="1">
          <w:r w:rsidRPr="00421DA7">
            <w:rPr>
              <w:rStyle w:val="Hyperlink"/>
              <w:rFonts w:ascii="Times New Roman" w:hAnsi="Times New Roman" w:cs="Times New Roman"/>
              <w:color w:val="0000FF"/>
              <w:sz w:val="22"/>
              <w:szCs w:val="22"/>
            </w:rPr>
            <w:t>Appendix A</w:t>
          </w:r>
        </w:hyperlink>
        <w:r w:rsidRPr="00421DA7">
          <w:rPr>
            <w:rFonts w:ascii="Times New Roman" w:hAnsi="Times New Roman" w:cs="Times New Roman"/>
            <w:color w:val="0000FF"/>
            <w:sz w:val="22"/>
            <w:szCs w:val="22"/>
          </w:rPr>
          <w:t xml:space="preserve"> </w:t>
        </w:r>
      </w:hyperlink>
    </w:p>
    <w:p w14:paraId="665238BB"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48" w:history="1">
        <w:hyperlink r:id="rId49"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4CE707A4" w14:textId="77777777" w:rsidR="004C77C6" w:rsidRPr="00FF0470" w:rsidRDefault="004C77C6" w:rsidP="004C77C6">
      <w:pPr>
        <w:outlineLvl w:val="2"/>
        <w:rPr>
          <w:rFonts w:ascii="Times New Roman" w:eastAsia="Times New Roman" w:hAnsi="Times New Roman" w:cs="Times New Roman"/>
          <w:b/>
          <w:bCs/>
          <w:color w:val="0000FF"/>
          <w:sz w:val="22"/>
          <w:szCs w:val="22"/>
        </w:rPr>
      </w:pPr>
    </w:p>
    <w:p w14:paraId="561D0095" w14:textId="77777777" w:rsidR="004C77C6" w:rsidRPr="00FF0470" w:rsidRDefault="004C77C6" w:rsidP="004C77C6">
      <w:pPr>
        <w:pStyle w:val="NormalWeb"/>
        <w:spacing w:before="0" w:beforeAutospacing="0" w:after="0" w:afterAutospacing="0"/>
        <w:ind w:firstLine="720"/>
        <w:rPr>
          <w:rFonts w:ascii="Times New Roman" w:hAnsi="Times New Roman"/>
          <w:sz w:val="22"/>
          <w:szCs w:val="22"/>
        </w:rPr>
      </w:pPr>
    </w:p>
    <w:p w14:paraId="31AC4473" w14:textId="77777777" w:rsidR="004C77C6" w:rsidRPr="00C7453C" w:rsidRDefault="004C77C6" w:rsidP="004C77C6">
      <w:pPr>
        <w:outlineLvl w:val="2"/>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w:t>
      </w:r>
      <w:r w:rsidRPr="00C7453C">
        <w:rPr>
          <w:rFonts w:ascii="Times New Roman" w:eastAsia="Times New Roman" w:hAnsi="Times New Roman" w:cs="Times New Roman"/>
          <w:b/>
          <w:bCs/>
          <w:sz w:val="22"/>
          <w:szCs w:val="22"/>
        </w:rPr>
        <w:t xml:space="preserve">. Field Site: </w:t>
      </w:r>
      <w:r>
        <w:rPr>
          <w:rFonts w:ascii="Times New Roman" w:eastAsia="Times New Roman" w:hAnsi="Times New Roman" w:cs="Times New Roman"/>
          <w:b/>
          <w:bCs/>
          <w:sz w:val="22"/>
          <w:szCs w:val="22"/>
        </w:rPr>
        <w:t>Atlantis Massif</w:t>
      </w:r>
    </w:p>
    <w:p w14:paraId="38CAADF8" w14:textId="77777777" w:rsidR="004C77C6" w:rsidRPr="00D86025" w:rsidRDefault="004C77C6" w:rsidP="004C77C6">
      <w:pPr>
        <w:outlineLvl w:val="2"/>
        <w:rPr>
          <w:rFonts w:ascii="Times New Roman" w:eastAsia="Times New Roman" w:hAnsi="Times New Roman" w:cs="Times New Roman"/>
          <w:b/>
          <w:bCs/>
          <w:sz w:val="22"/>
          <w:szCs w:val="22"/>
        </w:rPr>
      </w:pPr>
      <w:r w:rsidRPr="00D86025">
        <w:rPr>
          <w:rFonts w:ascii="Times New Roman" w:hAnsi="Times New Roman" w:cs="Times New Roman"/>
          <w:b/>
          <w:bCs/>
          <w:sz w:val="22"/>
          <w:szCs w:val="22"/>
        </w:rPr>
        <w:t>Led by:</w:t>
      </w:r>
      <w:r w:rsidRPr="00D86025">
        <w:rPr>
          <w:rFonts w:ascii="Times New Roman" w:hAnsi="Times New Roman" w:cs="Times New Roman"/>
          <w:sz w:val="22"/>
          <w:szCs w:val="22"/>
        </w:rPr>
        <w:t xml:space="preserve"> </w:t>
      </w:r>
      <w:r w:rsidRPr="006A08CE">
        <w:rPr>
          <w:rFonts w:ascii="Times New Roman" w:hAnsi="Times New Roman" w:cs="Times New Roman"/>
          <w:sz w:val="22"/>
          <w:szCs w:val="22"/>
        </w:rPr>
        <w:t xml:space="preserve">Beth </w:t>
      </w:r>
      <w:proofErr w:type="spellStart"/>
      <w:r w:rsidRPr="006A08CE">
        <w:rPr>
          <w:rFonts w:ascii="Times New Roman" w:hAnsi="Times New Roman" w:cs="Times New Roman"/>
          <w:sz w:val="22"/>
          <w:szCs w:val="22"/>
        </w:rPr>
        <w:t>Orcutt</w:t>
      </w:r>
      <w:proofErr w:type="spellEnd"/>
      <w:r w:rsidRPr="006A08CE">
        <w:rPr>
          <w:rFonts w:ascii="Times New Roman" w:hAnsi="Times New Roman" w:cs="Times New Roman"/>
          <w:sz w:val="22"/>
          <w:szCs w:val="22"/>
        </w:rPr>
        <w:t>, Bigelow Laboratory for Ocean Sciences</w:t>
      </w:r>
    </w:p>
    <w:p w14:paraId="5280D3CA" w14:textId="77777777" w:rsidR="004C77C6" w:rsidRPr="00D86025" w:rsidRDefault="004C77C6" w:rsidP="004C77C6">
      <w:pPr>
        <w:ind w:firstLine="360"/>
        <w:rPr>
          <w:rFonts w:ascii="Times New Roman" w:hAnsi="Times New Roman" w:cs="Times New Roman"/>
          <w:b/>
          <w:bCs/>
          <w:sz w:val="22"/>
          <w:szCs w:val="22"/>
          <w:u w:val="single"/>
        </w:rPr>
      </w:pPr>
    </w:p>
    <w:p w14:paraId="3349DE46" w14:textId="77777777" w:rsidR="004C77C6" w:rsidRPr="00D86025" w:rsidRDefault="004C77C6" w:rsidP="004C77C6">
      <w:pPr>
        <w:rPr>
          <w:rFonts w:ascii="Times New Roman" w:hAnsi="Times New Roman" w:cs="Times New Roman"/>
          <w:sz w:val="22"/>
          <w:szCs w:val="22"/>
        </w:rPr>
      </w:pPr>
      <w:r w:rsidRPr="00D86025">
        <w:rPr>
          <w:rFonts w:ascii="Times New Roman" w:hAnsi="Times New Roman" w:cs="Times New Roman"/>
          <w:b/>
          <w:bCs/>
          <w:sz w:val="22"/>
          <w:szCs w:val="22"/>
        </w:rPr>
        <w:t>Background</w:t>
      </w:r>
    </w:p>
    <w:p w14:paraId="33E100DE" w14:textId="77777777" w:rsidR="004C77C6" w:rsidRPr="006A08CE" w:rsidRDefault="004C77C6" w:rsidP="004C77C6">
      <w:pPr>
        <w:ind w:firstLine="720"/>
        <w:rPr>
          <w:rFonts w:ascii="Times New Roman" w:hAnsi="Times New Roman" w:cs="Times New Roman"/>
          <w:sz w:val="22"/>
          <w:szCs w:val="22"/>
        </w:rPr>
      </w:pPr>
      <w:r>
        <w:rPr>
          <w:rFonts w:ascii="Times New Roman" w:hAnsi="Times New Roman" w:cs="Times New Roman"/>
          <w:sz w:val="22"/>
          <w:szCs w:val="22"/>
        </w:rPr>
        <w:t>T</w:t>
      </w:r>
      <w:r w:rsidRPr="006A08CE">
        <w:rPr>
          <w:rFonts w:ascii="Times New Roman" w:hAnsi="Times New Roman" w:cs="Times New Roman"/>
          <w:sz w:val="22"/>
          <w:szCs w:val="22"/>
        </w:rPr>
        <w:t xml:space="preserve">he Atlantis Massif </w:t>
      </w:r>
      <w:r>
        <w:rPr>
          <w:rFonts w:ascii="Times New Roman" w:hAnsi="Times New Roman" w:cs="Times New Roman"/>
          <w:sz w:val="22"/>
          <w:szCs w:val="22"/>
        </w:rPr>
        <w:t>(AM),</w:t>
      </w:r>
      <w:r w:rsidRPr="006A08CE">
        <w:rPr>
          <w:rFonts w:ascii="Times New Roman" w:hAnsi="Times New Roman" w:cs="Times New Roman"/>
          <w:sz w:val="22"/>
          <w:szCs w:val="22"/>
        </w:rPr>
        <w:t xml:space="preserve"> a new focus area </w:t>
      </w:r>
      <w:r>
        <w:rPr>
          <w:rFonts w:ascii="Times New Roman" w:hAnsi="Times New Roman" w:cs="Times New Roman"/>
          <w:sz w:val="22"/>
          <w:szCs w:val="22"/>
        </w:rPr>
        <w:t xml:space="preserve">of </w:t>
      </w:r>
      <w:r w:rsidRPr="006A08CE">
        <w:rPr>
          <w:rFonts w:ascii="Times New Roman" w:hAnsi="Times New Roman" w:cs="Times New Roman"/>
          <w:sz w:val="22"/>
          <w:szCs w:val="22"/>
        </w:rPr>
        <w:t>C-DEBI</w:t>
      </w:r>
      <w:r>
        <w:rPr>
          <w:rFonts w:ascii="Times New Roman" w:hAnsi="Times New Roman" w:cs="Times New Roman"/>
          <w:sz w:val="22"/>
          <w:szCs w:val="22"/>
        </w:rPr>
        <w:t>,</w:t>
      </w:r>
      <w:r w:rsidRPr="006A08CE">
        <w:rPr>
          <w:rFonts w:ascii="Times New Roman" w:hAnsi="Times New Roman" w:cs="Times New Roman"/>
          <w:sz w:val="22"/>
          <w:szCs w:val="22"/>
        </w:rPr>
        <w:t xml:space="preserve"> is an ocean core complex of mantle-type oceanic crust uplifted to the seafloor on the western flank of the Mid-Atlantic Ridge (a few degrees latitude north of </w:t>
      </w:r>
      <w:r>
        <w:rPr>
          <w:rFonts w:ascii="Times New Roman" w:hAnsi="Times New Roman" w:cs="Times New Roman"/>
          <w:sz w:val="22"/>
          <w:szCs w:val="22"/>
        </w:rPr>
        <w:t>NP</w:t>
      </w:r>
      <w:r w:rsidRPr="006A08CE">
        <w:rPr>
          <w:rFonts w:ascii="Times New Roman" w:hAnsi="Times New Roman" w:cs="Times New Roman"/>
          <w:sz w:val="22"/>
          <w:szCs w:val="22"/>
        </w:rPr>
        <w:t xml:space="preserve">). Unlike the basaltic crustal systems at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and NP</w:t>
      </w:r>
      <w:r w:rsidRPr="006A08CE">
        <w:rPr>
          <w:rFonts w:ascii="Times New Roman" w:hAnsi="Times New Roman" w:cs="Times New Roman"/>
          <w:sz w:val="22"/>
          <w:szCs w:val="22"/>
        </w:rPr>
        <w:t xml:space="preserve">, this ultramafic, mantle-type rock undergoes alteration called serpentinization when exposed to seawater, where the original ultramafic igneous rocks are hydrated and metamorphosed into </w:t>
      </w:r>
      <w:proofErr w:type="spellStart"/>
      <w:r w:rsidRPr="006A08CE">
        <w:rPr>
          <w:rFonts w:ascii="Times New Roman" w:hAnsi="Times New Roman" w:cs="Times New Roman"/>
          <w:sz w:val="22"/>
          <w:szCs w:val="22"/>
        </w:rPr>
        <w:t>serpentinites</w:t>
      </w:r>
      <w:proofErr w:type="spellEnd"/>
      <w:r w:rsidRPr="006A08CE">
        <w:rPr>
          <w:rFonts w:ascii="Times New Roman" w:hAnsi="Times New Roman" w:cs="Times New Roman"/>
          <w:sz w:val="22"/>
          <w:szCs w:val="22"/>
        </w:rPr>
        <w:t xml:space="preserve">. Chemical byproducts of the serpentinization reaction include abiotic generation of hydrogen and small carbon compounds, an increase in pH, and a lowering of alkalinity. </w:t>
      </w:r>
      <w:r>
        <w:rPr>
          <w:rFonts w:ascii="Times New Roman" w:hAnsi="Times New Roman" w:cs="Times New Roman"/>
          <w:sz w:val="22"/>
          <w:szCs w:val="22"/>
        </w:rPr>
        <w:t>AM</w:t>
      </w:r>
      <w:r w:rsidRPr="006A08CE">
        <w:rPr>
          <w:rFonts w:ascii="Times New Roman" w:hAnsi="Times New Roman" w:cs="Times New Roman"/>
          <w:sz w:val="22"/>
          <w:szCs w:val="22"/>
        </w:rPr>
        <w:t xml:space="preserve"> is the type site for studying such reactions on Earth, as it hosts the spectacular Lost City hydrothermal vent field discovered less than 20 years ago, characterized by 60-m-high towers of carbonate chimneys and venting fluids. This style of hydrothermal venting is hypothesized to also occur on other ocean worlds where ultramafic rocks are present.   </w:t>
      </w:r>
    </w:p>
    <w:p w14:paraId="59EB0B88" w14:textId="77777777" w:rsidR="004C77C6"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 xml:space="preserve">C-DEBI scientists, working with international colleagues, were involved in a proposal to the IODP to drill into </w:t>
      </w:r>
      <w:r>
        <w:rPr>
          <w:rFonts w:ascii="Times New Roman" w:hAnsi="Times New Roman" w:cs="Times New Roman"/>
          <w:sz w:val="22"/>
          <w:szCs w:val="22"/>
        </w:rPr>
        <w:t>AM</w:t>
      </w:r>
      <w:r w:rsidRPr="006A08CE">
        <w:rPr>
          <w:rFonts w:ascii="Times New Roman" w:hAnsi="Times New Roman" w:cs="Times New Roman"/>
          <w:sz w:val="22"/>
          <w:szCs w:val="22"/>
        </w:rPr>
        <w:t xml:space="preserve"> to understand the process of serpentinization, and how a deep biosphere in this environment would compare to that hosted in basaltic systems or to serpentinization environments on land. Unlike traditional ocean drilling programs using a drill ship, th</w:t>
      </w:r>
      <w:r>
        <w:rPr>
          <w:rFonts w:ascii="Times New Roman" w:hAnsi="Times New Roman" w:cs="Times New Roman"/>
          <w:sz w:val="22"/>
          <w:szCs w:val="22"/>
        </w:rPr>
        <w:t>is expedition used</w:t>
      </w:r>
      <w:r w:rsidRPr="006A08CE">
        <w:rPr>
          <w:rFonts w:ascii="Times New Roman" w:hAnsi="Times New Roman" w:cs="Times New Roman"/>
          <w:sz w:val="22"/>
          <w:szCs w:val="22"/>
        </w:rPr>
        <w:t xml:space="preserve"> seabed drills to enable the collection of intact sequences of highly heterogeneous and altered rocks from the upper tens of meters of the Massif – such high recovery would not be possible with conventional drilling. Moreover, the proposed program develop</w:t>
      </w:r>
      <w:r>
        <w:rPr>
          <w:rFonts w:ascii="Times New Roman" w:hAnsi="Times New Roman" w:cs="Times New Roman"/>
          <w:sz w:val="22"/>
          <w:szCs w:val="22"/>
        </w:rPr>
        <w:t>ed</w:t>
      </w:r>
      <w:r w:rsidRPr="006A08CE">
        <w:rPr>
          <w:rFonts w:ascii="Times New Roman" w:hAnsi="Times New Roman" w:cs="Times New Roman"/>
          <w:sz w:val="22"/>
          <w:szCs w:val="22"/>
        </w:rPr>
        <w:t xml:space="preserve"> new technologies for the seabed drills – such as water samplers, chemical sensor packages, </w:t>
      </w:r>
      <w:proofErr w:type="spellStart"/>
      <w:r w:rsidRPr="006A08CE">
        <w:rPr>
          <w:rFonts w:ascii="Times New Roman" w:hAnsi="Times New Roman" w:cs="Times New Roman"/>
          <w:sz w:val="22"/>
          <w:szCs w:val="22"/>
        </w:rPr>
        <w:t>wireline</w:t>
      </w:r>
      <w:proofErr w:type="spellEnd"/>
      <w:r w:rsidRPr="006A08CE">
        <w:rPr>
          <w:rFonts w:ascii="Times New Roman" w:hAnsi="Times New Roman" w:cs="Times New Roman"/>
          <w:sz w:val="22"/>
          <w:szCs w:val="22"/>
        </w:rPr>
        <w:t xml:space="preserve"> logging tools, tracer delivery systems, and borehole plug systems – to enable contextual analysis of the rocks recovered. The primary, interdisciplinary goals of the proposed work </w:t>
      </w:r>
      <w:r>
        <w:rPr>
          <w:rFonts w:ascii="Times New Roman" w:hAnsi="Times New Roman" w:cs="Times New Roman"/>
          <w:sz w:val="22"/>
          <w:szCs w:val="22"/>
        </w:rPr>
        <w:t>a</w:t>
      </w:r>
      <w:r w:rsidRPr="006A08CE">
        <w:rPr>
          <w:rFonts w:ascii="Times New Roman" w:hAnsi="Times New Roman" w:cs="Times New Roman"/>
          <w:sz w:val="22"/>
          <w:szCs w:val="22"/>
        </w:rPr>
        <w:t xml:space="preserve">re to: (1) examine the role of serpentinization in driving hydrothermal systems, sustaining microbial communities, and sequestering carbon; (2) characterize the </w:t>
      </w:r>
      <w:proofErr w:type="spellStart"/>
      <w:r w:rsidRPr="006A08CE">
        <w:rPr>
          <w:rFonts w:ascii="Times New Roman" w:hAnsi="Times New Roman" w:cs="Times New Roman"/>
          <w:sz w:val="22"/>
          <w:szCs w:val="22"/>
        </w:rPr>
        <w:t>tectonomagmatic</w:t>
      </w:r>
      <w:proofErr w:type="spellEnd"/>
      <w:r w:rsidRPr="006A08CE">
        <w:rPr>
          <w:rFonts w:ascii="Times New Roman" w:hAnsi="Times New Roman" w:cs="Times New Roman"/>
          <w:sz w:val="22"/>
          <w:szCs w:val="22"/>
        </w:rPr>
        <w:t xml:space="preserve"> processes that lead to lithospheric heterogeneities and detachment faulting; and (3) assess how abiotic and biotic processes change with variations in rock type and progressive exposure on the seafloor. Specific deep biosphere hypotheses </w:t>
      </w:r>
      <w:r>
        <w:rPr>
          <w:rFonts w:ascii="Times New Roman" w:hAnsi="Times New Roman" w:cs="Times New Roman"/>
          <w:sz w:val="22"/>
          <w:szCs w:val="22"/>
        </w:rPr>
        <w:t>to be tested are</w:t>
      </w:r>
      <w:r w:rsidRPr="006A08CE">
        <w:rPr>
          <w:rFonts w:ascii="Times New Roman" w:hAnsi="Times New Roman" w:cs="Times New Roman"/>
          <w:sz w:val="22"/>
          <w:szCs w:val="22"/>
        </w:rPr>
        <w:t>:</w:t>
      </w:r>
    </w:p>
    <w:p w14:paraId="292633CE" w14:textId="77777777" w:rsidR="004C77C6" w:rsidRPr="006A08CE" w:rsidRDefault="004C77C6" w:rsidP="004C77C6">
      <w:pPr>
        <w:ind w:firstLine="720"/>
        <w:rPr>
          <w:rFonts w:ascii="Times New Roman" w:hAnsi="Times New Roman" w:cs="Times New Roman"/>
          <w:sz w:val="22"/>
          <w:szCs w:val="22"/>
        </w:rPr>
      </w:pPr>
    </w:p>
    <w:p w14:paraId="399E1FAE" w14:textId="77777777" w:rsidR="004C77C6" w:rsidRPr="006A08CE" w:rsidRDefault="004C77C6" w:rsidP="004C77C6">
      <w:pPr>
        <w:pStyle w:val="ListParagraph"/>
        <w:numPr>
          <w:ilvl w:val="0"/>
          <w:numId w:val="51"/>
        </w:numPr>
        <w:jc w:val="both"/>
        <w:rPr>
          <w:rFonts w:ascii="Times New Roman" w:hAnsi="Times New Roman" w:cs="Times New Roman"/>
          <w:sz w:val="22"/>
          <w:szCs w:val="22"/>
        </w:rPr>
      </w:pPr>
      <w:r w:rsidRPr="006A08CE">
        <w:rPr>
          <w:rFonts w:ascii="Times New Roman" w:hAnsi="Times New Roman" w:cs="Times New Roman"/>
          <w:sz w:val="22"/>
          <w:szCs w:val="22"/>
        </w:rPr>
        <w:lastRenderedPageBreak/>
        <w:t xml:space="preserve">An extensive subsurface hydrogen-based biosphere persists in actively </w:t>
      </w:r>
      <w:proofErr w:type="spellStart"/>
      <w:r w:rsidRPr="006A08CE">
        <w:rPr>
          <w:rFonts w:ascii="Times New Roman" w:hAnsi="Times New Roman" w:cs="Times New Roman"/>
          <w:sz w:val="22"/>
          <w:szCs w:val="22"/>
        </w:rPr>
        <w:t>serpentinizing</w:t>
      </w:r>
      <w:proofErr w:type="spellEnd"/>
      <w:r w:rsidRPr="006A08CE">
        <w:rPr>
          <w:rFonts w:ascii="Times New Roman" w:hAnsi="Times New Roman" w:cs="Times New Roman"/>
          <w:sz w:val="22"/>
          <w:szCs w:val="22"/>
        </w:rPr>
        <w:t xml:space="preserve"> lithosphere. These communities evolve and adapt to variations in diffuse fluid flow, fluid chemistry, heat flow distribution, and age of exposure on the seafloor.</w:t>
      </w:r>
    </w:p>
    <w:p w14:paraId="023238BF" w14:textId="77777777" w:rsidR="004C77C6" w:rsidRPr="006A08CE" w:rsidRDefault="004C77C6" w:rsidP="004C77C6">
      <w:pPr>
        <w:pStyle w:val="ListParagraph"/>
        <w:numPr>
          <w:ilvl w:val="0"/>
          <w:numId w:val="51"/>
        </w:numPr>
        <w:jc w:val="both"/>
        <w:rPr>
          <w:rFonts w:ascii="Times New Roman" w:hAnsi="Times New Roman" w:cs="Times New Roman"/>
          <w:sz w:val="22"/>
          <w:szCs w:val="22"/>
        </w:rPr>
      </w:pPr>
      <w:proofErr w:type="spellStart"/>
      <w:r w:rsidRPr="006A08CE">
        <w:rPr>
          <w:rFonts w:ascii="Times New Roman" w:hAnsi="Times New Roman" w:cs="Times New Roman"/>
          <w:sz w:val="22"/>
          <w:szCs w:val="22"/>
        </w:rPr>
        <w:t>Serpentinizing</w:t>
      </w:r>
      <w:proofErr w:type="spellEnd"/>
      <w:r w:rsidRPr="006A08CE">
        <w:rPr>
          <w:rFonts w:ascii="Times New Roman" w:hAnsi="Times New Roman" w:cs="Times New Roman"/>
          <w:sz w:val="22"/>
          <w:szCs w:val="22"/>
        </w:rPr>
        <w:t xml:space="preserve"> environments sustain higher biomass than gabbroic-dominated domains.</w:t>
      </w:r>
    </w:p>
    <w:p w14:paraId="5BB7A564" w14:textId="77777777" w:rsidR="004C77C6" w:rsidRPr="006A08CE" w:rsidRDefault="004C77C6" w:rsidP="004C77C6">
      <w:pPr>
        <w:pStyle w:val="ListParagraph"/>
        <w:numPr>
          <w:ilvl w:val="0"/>
          <w:numId w:val="51"/>
        </w:numPr>
        <w:jc w:val="both"/>
        <w:rPr>
          <w:rFonts w:ascii="Times New Roman" w:hAnsi="Times New Roman" w:cs="Times New Roman"/>
          <w:sz w:val="22"/>
          <w:szCs w:val="22"/>
        </w:rPr>
      </w:pPr>
      <w:r w:rsidRPr="006A08CE">
        <w:rPr>
          <w:rFonts w:ascii="Times New Roman" w:hAnsi="Times New Roman" w:cs="Times New Roman"/>
          <w:sz w:val="22"/>
          <w:szCs w:val="22"/>
        </w:rPr>
        <w:t>The transition from sulfide- to carbonate-dominated environments can be detected by changes in the rare biosphere of the associated microbial communities.</w:t>
      </w:r>
    </w:p>
    <w:p w14:paraId="2F50DB67" w14:textId="77777777" w:rsidR="004C77C6" w:rsidRPr="006A08CE" w:rsidRDefault="004C77C6" w:rsidP="004C77C6">
      <w:pPr>
        <w:pStyle w:val="ListParagraph"/>
        <w:numPr>
          <w:ilvl w:val="0"/>
          <w:numId w:val="51"/>
        </w:numPr>
        <w:jc w:val="both"/>
        <w:rPr>
          <w:rFonts w:ascii="Times New Roman" w:hAnsi="Times New Roman" w:cs="Times New Roman"/>
          <w:sz w:val="22"/>
          <w:szCs w:val="22"/>
        </w:rPr>
      </w:pPr>
      <w:r w:rsidRPr="006A08CE">
        <w:rPr>
          <w:rFonts w:ascii="Times New Roman" w:hAnsi="Times New Roman" w:cs="Times New Roman"/>
          <w:sz w:val="22"/>
          <w:szCs w:val="22"/>
        </w:rPr>
        <w:t>Zones of intense carbonate veining underlie sites of diffuse venting and represent seawater recharge and net sequestration of CO</w:t>
      </w:r>
      <w:r w:rsidRPr="006A08CE">
        <w:rPr>
          <w:rFonts w:ascii="Times New Roman" w:hAnsi="Times New Roman" w:cs="Times New Roman"/>
          <w:sz w:val="22"/>
          <w:szCs w:val="22"/>
          <w:vertAlign w:val="subscript"/>
        </w:rPr>
        <w:t>2</w:t>
      </w:r>
      <w:r w:rsidRPr="006A08CE">
        <w:rPr>
          <w:rFonts w:ascii="Times New Roman" w:hAnsi="Times New Roman" w:cs="Times New Roman"/>
          <w:sz w:val="22"/>
          <w:szCs w:val="22"/>
        </w:rPr>
        <w:t xml:space="preserve"> from the hydrosphere into the lithosphere. These zones are biological hot spots where microbial communities are supported by the high fluxes of hydrogen mixing with carbon dioxide.</w:t>
      </w:r>
    </w:p>
    <w:p w14:paraId="4BFDC261" w14:textId="77777777" w:rsidR="004C77C6" w:rsidRDefault="004C77C6" w:rsidP="004C77C6">
      <w:pPr>
        <w:rPr>
          <w:rFonts w:ascii="Times New Roman" w:hAnsi="Times New Roman" w:cs="Times New Roman"/>
          <w:sz w:val="22"/>
          <w:szCs w:val="22"/>
        </w:rPr>
      </w:pPr>
    </w:p>
    <w:p w14:paraId="6116D369" w14:textId="77777777" w:rsidR="004C77C6" w:rsidRPr="006A08CE"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 xml:space="preserve">These hypotheses are directly connected to the aims of </w:t>
      </w:r>
      <w:r>
        <w:rPr>
          <w:rFonts w:ascii="Times New Roman" w:hAnsi="Times New Roman" w:cs="Times New Roman"/>
          <w:sz w:val="22"/>
          <w:szCs w:val="22"/>
        </w:rPr>
        <w:t>all</w:t>
      </w:r>
      <w:r w:rsidRPr="006A08CE">
        <w:rPr>
          <w:rFonts w:ascii="Times New Roman" w:hAnsi="Times New Roman" w:cs="Times New Roman"/>
          <w:sz w:val="22"/>
          <w:szCs w:val="22"/>
        </w:rPr>
        <w:t xml:space="preserve"> </w:t>
      </w:r>
      <w:proofErr w:type="gramStart"/>
      <w:r w:rsidRPr="006A08CE">
        <w:rPr>
          <w:rFonts w:ascii="Times New Roman" w:hAnsi="Times New Roman" w:cs="Times New Roman"/>
          <w:sz w:val="22"/>
          <w:szCs w:val="22"/>
        </w:rPr>
        <w:t>three</w:t>
      </w:r>
      <w:r>
        <w:rPr>
          <w:rFonts w:ascii="Times New Roman" w:hAnsi="Times New Roman" w:cs="Times New Roman"/>
          <w:sz w:val="22"/>
          <w:szCs w:val="22"/>
        </w:rPr>
        <w:t xml:space="preserve"> research</w:t>
      </w:r>
      <w:proofErr w:type="gramEnd"/>
      <w:r w:rsidRPr="006A08CE">
        <w:rPr>
          <w:rFonts w:ascii="Times New Roman" w:hAnsi="Times New Roman" w:cs="Times New Roman"/>
          <w:sz w:val="22"/>
          <w:szCs w:val="22"/>
        </w:rPr>
        <w:t xml:space="preserve"> themes (</w:t>
      </w:r>
      <w:r>
        <w:rPr>
          <w:rFonts w:ascii="Times New Roman" w:hAnsi="Times New Roman" w:cs="Times New Roman"/>
          <w:i/>
          <w:sz w:val="22"/>
          <w:szCs w:val="22"/>
        </w:rPr>
        <w:t xml:space="preserve">Fluxes, </w:t>
      </w:r>
      <w:r w:rsidRPr="006A08CE">
        <w:rPr>
          <w:rFonts w:ascii="Times New Roman" w:hAnsi="Times New Roman" w:cs="Times New Roman"/>
          <w:i/>
          <w:sz w:val="22"/>
          <w:szCs w:val="22"/>
        </w:rPr>
        <w:t>Connectivity</w:t>
      </w:r>
      <w:r>
        <w:rPr>
          <w:rFonts w:ascii="Times New Roman" w:hAnsi="Times New Roman" w:cs="Times New Roman"/>
          <w:i/>
          <w:sz w:val="22"/>
          <w:szCs w:val="22"/>
        </w:rPr>
        <w:t xml:space="preserve">, and Energy; </w:t>
      </w:r>
      <w:r w:rsidRPr="006A08CE">
        <w:rPr>
          <w:rFonts w:ascii="Times New Roman" w:hAnsi="Times New Roman" w:cs="Times New Roman"/>
          <w:i/>
          <w:sz w:val="22"/>
          <w:szCs w:val="22"/>
        </w:rPr>
        <w:t>Activities</w:t>
      </w:r>
      <w:r>
        <w:rPr>
          <w:rFonts w:ascii="Times New Roman" w:hAnsi="Times New Roman" w:cs="Times New Roman"/>
          <w:i/>
          <w:sz w:val="22"/>
          <w:szCs w:val="22"/>
        </w:rPr>
        <w:t>,</w:t>
      </w:r>
      <w:r w:rsidRPr="006A08CE">
        <w:rPr>
          <w:rFonts w:ascii="Times New Roman" w:hAnsi="Times New Roman" w:cs="Times New Roman"/>
          <w:i/>
          <w:sz w:val="22"/>
          <w:szCs w:val="22"/>
        </w:rPr>
        <w:t xml:space="preserve"> Communities,</w:t>
      </w:r>
      <w:r>
        <w:rPr>
          <w:rFonts w:ascii="Times New Roman" w:hAnsi="Times New Roman" w:cs="Times New Roman"/>
          <w:i/>
          <w:sz w:val="22"/>
          <w:szCs w:val="22"/>
        </w:rPr>
        <w:t xml:space="preserve"> and Ecosystems;</w:t>
      </w:r>
      <w:r w:rsidRPr="006A08CE">
        <w:rPr>
          <w:rFonts w:ascii="Times New Roman" w:hAnsi="Times New Roman" w:cs="Times New Roman"/>
          <w:i/>
          <w:sz w:val="22"/>
          <w:szCs w:val="22"/>
        </w:rPr>
        <w:t xml:space="preserve"> Metabolism</w:t>
      </w:r>
      <w:r>
        <w:rPr>
          <w:rFonts w:ascii="Times New Roman" w:hAnsi="Times New Roman" w:cs="Times New Roman"/>
          <w:i/>
          <w:sz w:val="22"/>
          <w:szCs w:val="22"/>
        </w:rPr>
        <w:t>,</w:t>
      </w:r>
      <w:r w:rsidRPr="006A08CE">
        <w:rPr>
          <w:rFonts w:ascii="Times New Roman" w:hAnsi="Times New Roman" w:cs="Times New Roman"/>
          <w:i/>
          <w:sz w:val="22"/>
          <w:szCs w:val="22"/>
        </w:rPr>
        <w:t xml:space="preserve"> Survival</w:t>
      </w:r>
      <w:r>
        <w:rPr>
          <w:rFonts w:ascii="Times New Roman" w:hAnsi="Times New Roman" w:cs="Times New Roman"/>
          <w:i/>
          <w:sz w:val="22"/>
          <w:szCs w:val="22"/>
        </w:rPr>
        <w:t>, and Adaptation</w:t>
      </w:r>
      <w:r w:rsidRPr="006A08CE">
        <w:rPr>
          <w:rFonts w:ascii="Times New Roman" w:hAnsi="Times New Roman" w:cs="Times New Roman"/>
          <w:sz w:val="22"/>
          <w:szCs w:val="22"/>
        </w:rPr>
        <w:t>).</w:t>
      </w:r>
    </w:p>
    <w:p w14:paraId="43B94A9F" w14:textId="77777777" w:rsidR="004C77C6" w:rsidRPr="000F7262" w:rsidRDefault="004C77C6" w:rsidP="004C77C6">
      <w:pPr>
        <w:rPr>
          <w:sz w:val="22"/>
          <w:szCs w:val="22"/>
        </w:rPr>
      </w:pPr>
    </w:p>
    <w:p w14:paraId="367089AF" w14:textId="77777777" w:rsidR="004C77C6" w:rsidRPr="00D86025" w:rsidRDefault="004C77C6" w:rsidP="004C77C6">
      <w:pPr>
        <w:widowControl w:val="0"/>
        <w:autoSpaceDE w:val="0"/>
        <w:autoSpaceDN w:val="0"/>
        <w:adjustRightInd w:val="0"/>
        <w:rPr>
          <w:rFonts w:ascii="Times New Roman" w:hAnsi="Times New Roman" w:cs="Times New Roman"/>
          <w:sz w:val="22"/>
          <w:szCs w:val="22"/>
        </w:rPr>
      </w:pPr>
      <w:r w:rsidRPr="00C7453C">
        <w:rPr>
          <w:rFonts w:ascii="Times New Roman" w:hAnsi="Times New Roman" w:cs="Times New Roman"/>
          <w:b/>
          <w:bCs/>
          <w:sz w:val="22"/>
          <w:szCs w:val="22"/>
        </w:rPr>
        <w:t>Summa</w:t>
      </w:r>
      <w:r w:rsidRPr="00D86025">
        <w:rPr>
          <w:rFonts w:ascii="Times New Roman" w:hAnsi="Times New Roman" w:cs="Times New Roman"/>
          <w:b/>
          <w:bCs/>
          <w:sz w:val="22"/>
          <w:szCs w:val="22"/>
        </w:rPr>
        <w:t>ry of Significant Accomplishments During Review Period</w:t>
      </w:r>
    </w:p>
    <w:p w14:paraId="165EC2D6" w14:textId="77777777" w:rsidR="004C77C6" w:rsidRPr="006A08CE" w:rsidRDefault="004C77C6" w:rsidP="004C77C6">
      <w:pPr>
        <w:rPr>
          <w:rFonts w:ascii="Times New Roman" w:hAnsi="Times New Roman" w:cs="Times New Roman"/>
          <w:sz w:val="22"/>
          <w:szCs w:val="22"/>
        </w:rPr>
      </w:pPr>
      <w:r w:rsidRPr="006A08CE">
        <w:rPr>
          <w:rFonts w:ascii="Times New Roman" w:hAnsi="Times New Roman" w:cs="Times New Roman"/>
          <w:sz w:val="22"/>
          <w:szCs w:val="22"/>
        </w:rPr>
        <w:tab/>
        <w:t xml:space="preserve">C-DEBI Senior Scientist Beth </w:t>
      </w:r>
      <w:proofErr w:type="spellStart"/>
      <w:r w:rsidRPr="006A08CE">
        <w:rPr>
          <w:rFonts w:ascii="Times New Roman" w:hAnsi="Times New Roman" w:cs="Times New Roman"/>
          <w:sz w:val="22"/>
          <w:szCs w:val="22"/>
        </w:rPr>
        <w:t>Orcutt</w:t>
      </w:r>
      <w:proofErr w:type="spellEnd"/>
      <w:r w:rsidRPr="006A08CE">
        <w:rPr>
          <w:rFonts w:ascii="Times New Roman" w:hAnsi="Times New Roman" w:cs="Times New Roman"/>
          <w:sz w:val="22"/>
          <w:szCs w:val="22"/>
        </w:rPr>
        <w:t xml:space="preserve"> served as one of the</w:t>
      </w:r>
      <w:r>
        <w:rPr>
          <w:rFonts w:ascii="Times New Roman" w:hAnsi="Times New Roman" w:cs="Times New Roman"/>
          <w:sz w:val="22"/>
          <w:szCs w:val="22"/>
        </w:rPr>
        <w:t xml:space="preserve"> Co-Chief Scientists</w:t>
      </w:r>
      <w:r w:rsidRPr="006A08CE">
        <w:rPr>
          <w:rFonts w:ascii="Times New Roman" w:hAnsi="Times New Roman" w:cs="Times New Roman"/>
          <w:sz w:val="22"/>
          <w:szCs w:val="22"/>
        </w:rPr>
        <w:t xml:space="preserve"> </w:t>
      </w:r>
      <w:r>
        <w:rPr>
          <w:rFonts w:ascii="Times New Roman" w:hAnsi="Times New Roman" w:cs="Times New Roman"/>
          <w:sz w:val="22"/>
          <w:szCs w:val="22"/>
        </w:rPr>
        <w:t xml:space="preserve">of Expedition 357, </w:t>
      </w:r>
      <w:r w:rsidRPr="006A08CE">
        <w:rPr>
          <w:rFonts w:ascii="Times New Roman" w:hAnsi="Times New Roman" w:cs="Times New Roman"/>
          <w:sz w:val="22"/>
          <w:szCs w:val="22"/>
        </w:rPr>
        <w:t xml:space="preserve">and several C-DEBI supported scientists (Billy </w:t>
      </w:r>
      <w:proofErr w:type="spellStart"/>
      <w:r w:rsidRPr="006A08CE">
        <w:rPr>
          <w:rFonts w:ascii="Times New Roman" w:hAnsi="Times New Roman" w:cs="Times New Roman"/>
          <w:sz w:val="22"/>
          <w:szCs w:val="22"/>
        </w:rPr>
        <w:t>Brazelton</w:t>
      </w:r>
      <w:proofErr w:type="spellEnd"/>
      <w:r w:rsidRPr="006A08CE">
        <w:rPr>
          <w:rFonts w:ascii="Times New Roman" w:hAnsi="Times New Roman" w:cs="Times New Roman"/>
          <w:sz w:val="22"/>
          <w:szCs w:val="22"/>
        </w:rPr>
        <w:t xml:space="preserve">, Susan Lang, </w:t>
      </w:r>
      <w:r>
        <w:rPr>
          <w:rFonts w:ascii="Times New Roman" w:hAnsi="Times New Roman" w:cs="Times New Roman"/>
          <w:sz w:val="22"/>
          <w:szCs w:val="22"/>
        </w:rPr>
        <w:t xml:space="preserve">Matthew </w:t>
      </w:r>
      <w:proofErr w:type="spellStart"/>
      <w:r>
        <w:rPr>
          <w:rFonts w:ascii="Times New Roman" w:hAnsi="Times New Roman" w:cs="Times New Roman"/>
          <w:sz w:val="22"/>
          <w:szCs w:val="22"/>
        </w:rPr>
        <w:t>Schrenk</w:t>
      </w:r>
      <w:proofErr w:type="spellEnd"/>
      <w:r>
        <w:rPr>
          <w:rFonts w:ascii="Times New Roman" w:hAnsi="Times New Roman" w:cs="Times New Roman"/>
          <w:sz w:val="22"/>
          <w:szCs w:val="22"/>
        </w:rPr>
        <w:t xml:space="preserve">, </w:t>
      </w:r>
      <w:r w:rsidRPr="006A08CE">
        <w:rPr>
          <w:rFonts w:ascii="Times New Roman" w:hAnsi="Times New Roman" w:cs="Times New Roman"/>
          <w:sz w:val="22"/>
          <w:szCs w:val="22"/>
        </w:rPr>
        <w:t xml:space="preserve">Katrina </w:t>
      </w:r>
      <w:proofErr w:type="spellStart"/>
      <w:r w:rsidRPr="006A08CE">
        <w:rPr>
          <w:rFonts w:ascii="Times New Roman" w:hAnsi="Times New Roman" w:cs="Times New Roman"/>
          <w:sz w:val="22"/>
          <w:szCs w:val="22"/>
        </w:rPr>
        <w:t>Twing</w:t>
      </w:r>
      <w:proofErr w:type="spellEnd"/>
      <w:r w:rsidRPr="006A08CE">
        <w:rPr>
          <w:rFonts w:ascii="Times New Roman" w:hAnsi="Times New Roman" w:cs="Times New Roman"/>
          <w:sz w:val="22"/>
          <w:szCs w:val="22"/>
        </w:rPr>
        <w:t>)</w:t>
      </w:r>
      <w:r>
        <w:rPr>
          <w:rFonts w:ascii="Times New Roman" w:hAnsi="Times New Roman" w:cs="Times New Roman"/>
          <w:sz w:val="22"/>
          <w:szCs w:val="22"/>
        </w:rPr>
        <w:t xml:space="preserve"> </w:t>
      </w:r>
      <w:r w:rsidRPr="006A08CE">
        <w:rPr>
          <w:rFonts w:ascii="Times New Roman" w:hAnsi="Times New Roman" w:cs="Times New Roman"/>
          <w:sz w:val="22"/>
          <w:szCs w:val="22"/>
        </w:rPr>
        <w:t>were members of the offshore and onshore international science part</w:t>
      </w:r>
      <w:r>
        <w:rPr>
          <w:rFonts w:ascii="Times New Roman" w:hAnsi="Times New Roman" w:cs="Times New Roman"/>
          <w:sz w:val="22"/>
          <w:szCs w:val="22"/>
        </w:rPr>
        <w:t>ies</w:t>
      </w:r>
      <w:r w:rsidRPr="006A08CE">
        <w:rPr>
          <w:rFonts w:ascii="Times New Roman" w:hAnsi="Times New Roman" w:cs="Times New Roman"/>
          <w:sz w:val="22"/>
          <w:szCs w:val="22"/>
        </w:rPr>
        <w:t xml:space="preserve">. The offshore phase took place from October 26, 2015 – December 11, 2015, followed by the onshore phase for cutting and describing the core in Bremen, Germany, from January 20 – February 4, 2016. Expedition 357 successfully used seabed drills for the first time in the ocean drilling program, recovering 57.09 meters of core from 17 holes drilled at 9 sites across the massif, with core recoveries as high as 75% in some cases </w:t>
      </w:r>
      <w:r w:rsidRPr="006A08CE">
        <w:rPr>
          <w:rFonts w:ascii="Times New Roman" w:hAnsi="Times New Roman" w:cs="Times New Roman"/>
          <w:sz w:val="22"/>
          <w:szCs w:val="22"/>
        </w:rPr>
        <w:fldChar w:fldCharType="begin"/>
      </w:r>
      <w:r w:rsidRPr="006A08CE">
        <w:rPr>
          <w:rFonts w:ascii="Times New Roman" w:hAnsi="Times New Roman" w:cs="Times New Roman"/>
          <w:sz w:val="22"/>
          <w:szCs w:val="22"/>
        </w:rPr>
        <w:instrText xml:space="preserve"> ADDIN EN.CITE &lt;EndNote&gt;&lt;Cite&gt;&lt;Author&gt;Früh-Green&lt;/Author&gt;&lt;Year&gt;2016&lt;/Year&gt;&lt;RecNum&gt;2349&lt;/RecNum&gt;&lt;DisplayText&gt;(Früh-Green et al., 2016)&lt;/DisplayText&gt;&lt;record&gt;&lt;rec-number&gt;2349&lt;/rec-number&gt;&lt;foreign-keys&gt;&lt;key app="EN" db-id="v9xprdffjwv0x2ev5zp50tzpp0rtvd0x5v0e" timestamp="1479572531"&gt;2349&lt;/key&gt;&lt;/foreign-keys&gt;&lt;ref-type name="Report"&gt;27&lt;/ref-type&gt;&lt;contributors&gt;&lt;authors&gt;&lt;author&gt;Früh-Green, Gretchen L.&lt;/author&gt;&lt;author&gt;Orcutt, Beth N.&lt;/author&gt;&lt;author&gt;Green, Sophie&lt;/author&gt;&lt;author&gt;Cotterill, C.&lt;/author&gt;&lt;author&gt;Expedition 357 Scientists,&lt;/author&gt;&lt;/authors&gt;&lt;/contributors&gt;&lt;titles&gt;&lt;title&gt;Expedition 357 Preliminary Report: Atlantis Massif Serpentinization and Life&lt;/title&gt;&lt;/titles&gt;&lt;dates&gt;&lt;year&gt;2016&lt;/year&gt;&lt;/dates&gt;&lt;publisher&gt;International Ocean Discovery Program&lt;/publisher&gt;&lt;urls&gt;&lt;/urls&gt;&lt;electronic-resource-num&gt;10.14379/iodp.pr.357.2016&lt;/electronic-resource-num&gt;&lt;/record&gt;&lt;/Cite&gt;&lt;/EndNote&gt;</w:instrText>
      </w:r>
      <w:r w:rsidRPr="006A08CE">
        <w:rPr>
          <w:rFonts w:ascii="Times New Roman" w:hAnsi="Times New Roman" w:cs="Times New Roman"/>
          <w:sz w:val="22"/>
          <w:szCs w:val="22"/>
        </w:rPr>
        <w:fldChar w:fldCharType="separate"/>
      </w:r>
      <w:r w:rsidRPr="006A08CE">
        <w:rPr>
          <w:rFonts w:ascii="Times New Roman" w:hAnsi="Times New Roman" w:cs="Times New Roman"/>
          <w:noProof/>
          <w:sz w:val="22"/>
          <w:szCs w:val="22"/>
        </w:rPr>
        <w:t>(Früh-Green et al., 2016)</w:t>
      </w:r>
      <w:r w:rsidRPr="006A08CE">
        <w:rPr>
          <w:rFonts w:ascii="Times New Roman" w:hAnsi="Times New Roman" w:cs="Times New Roman"/>
          <w:sz w:val="22"/>
          <w:szCs w:val="22"/>
        </w:rPr>
        <w:fldChar w:fldCharType="end"/>
      </w:r>
      <w:r w:rsidRPr="006A08CE">
        <w:rPr>
          <w:rFonts w:ascii="Times New Roman" w:hAnsi="Times New Roman" w:cs="Times New Roman"/>
          <w:sz w:val="22"/>
          <w:szCs w:val="22"/>
        </w:rPr>
        <w:t xml:space="preserve">. This high level of recovery of shallow mantle sequences is unprecedented in the history of ocean drilling. In addition, new technologies were used successfully on the expedition, namely (1) extensively using an </w:t>
      </w:r>
      <w:r w:rsidRPr="006A08CE">
        <w:rPr>
          <w:rFonts w:ascii="Times New Roman" w:hAnsi="Times New Roman" w:cs="Times New Roman"/>
          <w:i/>
          <w:sz w:val="22"/>
          <w:szCs w:val="22"/>
        </w:rPr>
        <w:t>in situ</w:t>
      </w:r>
      <w:r w:rsidRPr="006A08CE">
        <w:rPr>
          <w:rFonts w:ascii="Times New Roman" w:hAnsi="Times New Roman" w:cs="Times New Roman"/>
          <w:sz w:val="22"/>
          <w:szCs w:val="22"/>
        </w:rPr>
        <w:t xml:space="preserve"> sensor package and water sampling system on the seabed drills for evaluating real-time dissolved oxygen and methane, pH, oxidation-reduction potential (ORP), temperature, and conductivity during drilling; (2) deploying a borehole plug system for sealing seabed drill boreholes at two sites to allow access for future sampling; and (3) proving that chemical tracers for contamination testing can be delivered into drilling fluids when using seabed drills. A major achievement of Expedition 357 was obtaining samples for microbiological analysis, which will provide a better understanding of how microbial communities evolve as ultramafic rocks are emplaced on the seafloor. </w:t>
      </w:r>
    </w:p>
    <w:p w14:paraId="4C65516D" w14:textId="77777777" w:rsidR="004C77C6" w:rsidRPr="006A08CE"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 xml:space="preserve">Initial data from the Expedition shows that wide-scale, active serpentinization is on-going at </w:t>
      </w:r>
      <w:r>
        <w:rPr>
          <w:rFonts w:ascii="Times New Roman" w:hAnsi="Times New Roman" w:cs="Times New Roman"/>
          <w:sz w:val="22"/>
          <w:szCs w:val="22"/>
        </w:rPr>
        <w:t>AM</w:t>
      </w:r>
      <w:r w:rsidRPr="006A08CE">
        <w:rPr>
          <w:rFonts w:ascii="Times New Roman" w:hAnsi="Times New Roman" w:cs="Times New Roman"/>
          <w:sz w:val="22"/>
          <w:szCs w:val="22"/>
        </w:rPr>
        <w:t>, as indicated by recordings of the sensor packages and by elevated concentrations in H</w:t>
      </w:r>
      <w:r w:rsidRPr="006A08CE">
        <w:rPr>
          <w:rFonts w:ascii="Times New Roman" w:hAnsi="Times New Roman" w:cs="Times New Roman"/>
          <w:sz w:val="22"/>
          <w:szCs w:val="22"/>
          <w:vertAlign w:val="subscript"/>
        </w:rPr>
        <w:t>2</w:t>
      </w:r>
      <w:r w:rsidRPr="006A08CE">
        <w:rPr>
          <w:rFonts w:ascii="Times New Roman" w:hAnsi="Times New Roman" w:cs="Times New Roman"/>
          <w:sz w:val="22"/>
          <w:szCs w:val="22"/>
        </w:rPr>
        <w:t xml:space="preserve"> and CH</w:t>
      </w:r>
      <w:r w:rsidRPr="006A08CE">
        <w:rPr>
          <w:rFonts w:ascii="Times New Roman" w:hAnsi="Times New Roman" w:cs="Times New Roman"/>
          <w:sz w:val="22"/>
          <w:szCs w:val="22"/>
          <w:vertAlign w:val="subscript"/>
        </w:rPr>
        <w:t>4</w:t>
      </w:r>
      <w:r w:rsidRPr="006A08CE">
        <w:rPr>
          <w:rFonts w:ascii="Times New Roman" w:hAnsi="Times New Roman" w:cs="Times New Roman"/>
          <w:sz w:val="22"/>
          <w:szCs w:val="22"/>
        </w:rPr>
        <w:t xml:space="preserve"> in bottom water sampled before and after drilling. Monitoring of the borehole fluids during drilling operations recorded numerous excursions in methane, temperature and ORP that often correlated with each other, implying that horizons of hydrogen-rich fluids must exist in the basement rocks, and that volatiles are being continuously expelled during active serpentinization at </w:t>
      </w:r>
      <w:r>
        <w:rPr>
          <w:rFonts w:ascii="Times New Roman" w:hAnsi="Times New Roman" w:cs="Times New Roman"/>
          <w:sz w:val="22"/>
          <w:szCs w:val="22"/>
        </w:rPr>
        <w:t>AM</w:t>
      </w:r>
      <w:r w:rsidRPr="006A08CE">
        <w:rPr>
          <w:rFonts w:ascii="Times New Roman" w:hAnsi="Times New Roman" w:cs="Times New Roman"/>
          <w:sz w:val="22"/>
          <w:szCs w:val="22"/>
        </w:rPr>
        <w:t xml:space="preserve">. Active volatile expulsion was also visible as bubbles emitting from the two most western sites. These results indicate that the subsurface of the </w:t>
      </w:r>
      <w:proofErr w:type="spellStart"/>
      <w:r w:rsidRPr="006A08CE">
        <w:rPr>
          <w:rFonts w:ascii="Times New Roman" w:hAnsi="Times New Roman" w:cs="Times New Roman"/>
          <w:sz w:val="22"/>
          <w:szCs w:val="22"/>
        </w:rPr>
        <w:t>serpentinite</w:t>
      </w:r>
      <w:proofErr w:type="spellEnd"/>
      <w:r w:rsidRPr="006A08CE">
        <w:rPr>
          <w:rFonts w:ascii="Times New Roman" w:hAnsi="Times New Roman" w:cs="Times New Roman"/>
          <w:sz w:val="22"/>
          <w:szCs w:val="22"/>
        </w:rPr>
        <w:t xml:space="preserve"> basement of </w:t>
      </w:r>
      <w:r>
        <w:rPr>
          <w:rFonts w:ascii="Times New Roman" w:hAnsi="Times New Roman" w:cs="Times New Roman"/>
          <w:sz w:val="22"/>
          <w:szCs w:val="22"/>
        </w:rPr>
        <w:t>AM</w:t>
      </w:r>
      <w:r w:rsidRPr="006A08CE">
        <w:rPr>
          <w:rFonts w:ascii="Times New Roman" w:hAnsi="Times New Roman" w:cs="Times New Roman"/>
          <w:sz w:val="22"/>
          <w:szCs w:val="22"/>
        </w:rPr>
        <w:t xml:space="preserve"> provides a potentially important niche for anaerobic hydrogen- and methane-cycling microorganisms. </w:t>
      </w:r>
    </w:p>
    <w:p w14:paraId="65F19996" w14:textId="77777777" w:rsidR="004C77C6" w:rsidRPr="006A08CE" w:rsidRDefault="004C77C6" w:rsidP="004C77C6">
      <w:pPr>
        <w:ind w:firstLine="720"/>
        <w:rPr>
          <w:rFonts w:ascii="Times New Roman" w:hAnsi="Times New Roman" w:cs="Times New Roman"/>
          <w:sz w:val="22"/>
          <w:szCs w:val="22"/>
        </w:rPr>
      </w:pPr>
      <w:r w:rsidRPr="006A08CE">
        <w:rPr>
          <w:rFonts w:ascii="Times New Roman" w:hAnsi="Times New Roman" w:cs="Times New Roman"/>
          <w:sz w:val="22"/>
          <w:szCs w:val="22"/>
        </w:rPr>
        <w:t>During the offshore phase, C-DEBI scientists set up numerous experiments on the ship to examine various microbial activities and processes, such as methane and sulfur cycling. Following the onshore phase in Bremen, C-DEBI scientists in the science party traveled to Kochi, Japan, in late February 2016 to process the 48 frozen samples collected for microbiological and geochemical analysis using the state-of-the-art clean room facilities at the Kochi Core Center for processing frozen core samples. This collaborative effort was supported through</w:t>
      </w:r>
      <w:r>
        <w:rPr>
          <w:rFonts w:ascii="Times New Roman" w:hAnsi="Times New Roman" w:cs="Times New Roman"/>
          <w:sz w:val="22"/>
          <w:szCs w:val="22"/>
        </w:rPr>
        <w:t xml:space="preserve"> a</w:t>
      </w:r>
      <w:r w:rsidRPr="006A08CE">
        <w:rPr>
          <w:rFonts w:ascii="Times New Roman" w:hAnsi="Times New Roman" w:cs="Times New Roman"/>
          <w:sz w:val="22"/>
          <w:szCs w:val="22"/>
        </w:rPr>
        <w:t xml:space="preserve"> partnership with the Japanese IODP program and the Sloan Foundation-funded Deep Carbon Observatory Deep Life program. The 48 samples were pooled and subsampled for various coupled analyses by the various deep biosphere scientists in the </w:t>
      </w:r>
      <w:r w:rsidRPr="006A08CE">
        <w:rPr>
          <w:rFonts w:ascii="Times New Roman" w:hAnsi="Times New Roman" w:cs="Times New Roman"/>
          <w:sz w:val="22"/>
          <w:szCs w:val="22"/>
        </w:rPr>
        <w:lastRenderedPageBreak/>
        <w:t xml:space="preserve">science party. Analyses are underway in all of these laboratories, and </w:t>
      </w:r>
      <w:proofErr w:type="spellStart"/>
      <w:r w:rsidRPr="006A08CE">
        <w:rPr>
          <w:rFonts w:ascii="Times New Roman" w:hAnsi="Times New Roman" w:cs="Times New Roman"/>
          <w:sz w:val="22"/>
          <w:szCs w:val="22"/>
        </w:rPr>
        <w:t>Orcutt</w:t>
      </w:r>
      <w:proofErr w:type="spellEnd"/>
      <w:r w:rsidRPr="006A08CE">
        <w:rPr>
          <w:rFonts w:ascii="Times New Roman" w:hAnsi="Times New Roman" w:cs="Times New Roman"/>
          <w:sz w:val="22"/>
          <w:szCs w:val="22"/>
        </w:rPr>
        <w:t xml:space="preserve"> organized monthly conference calls to share initial results during the Expedition moratorium period (ending February 2017).</w:t>
      </w:r>
    </w:p>
    <w:p w14:paraId="009E0B47" w14:textId="77777777" w:rsidR="004C77C6" w:rsidRPr="00C7453C" w:rsidRDefault="004C77C6" w:rsidP="004C77C6">
      <w:pPr>
        <w:widowControl w:val="0"/>
        <w:autoSpaceDE w:val="0"/>
        <w:autoSpaceDN w:val="0"/>
        <w:adjustRightInd w:val="0"/>
        <w:rPr>
          <w:rFonts w:ascii="Times New Roman" w:hAnsi="Times New Roman" w:cs="Times New Roman"/>
          <w:b/>
          <w:bCs/>
          <w:sz w:val="22"/>
          <w:szCs w:val="22"/>
        </w:rPr>
      </w:pPr>
    </w:p>
    <w:p w14:paraId="4A2358F7" w14:textId="77777777" w:rsidR="004C77C6" w:rsidRPr="007F0869" w:rsidRDefault="004C77C6" w:rsidP="004C77C6">
      <w:pPr>
        <w:outlineLvl w:val="4"/>
        <w:rPr>
          <w:rFonts w:ascii="Times New Roman" w:hAnsi="Times New Roman" w:cs="Times New Roman"/>
          <w:sz w:val="22"/>
          <w:szCs w:val="22"/>
        </w:rPr>
      </w:pPr>
      <w:r w:rsidRPr="007F0869">
        <w:rPr>
          <w:rFonts w:ascii="Times New Roman" w:eastAsia="Times New Roman" w:hAnsi="Times New Roman" w:cs="Times New Roman"/>
          <w:bCs/>
          <w:sz w:val="22"/>
          <w:szCs w:val="22"/>
        </w:rPr>
        <w:t>► See more at the</w:t>
      </w:r>
      <w:r w:rsidRPr="007F0869">
        <w:rPr>
          <w:rFonts w:ascii="Times New Roman" w:eastAsia="Times New Roman" w:hAnsi="Times New Roman" w:cs="Times New Roman"/>
          <w:bCs/>
          <w:color w:val="0000FF"/>
          <w:sz w:val="22"/>
          <w:szCs w:val="22"/>
        </w:rPr>
        <w:t xml:space="preserve"> </w:t>
      </w:r>
      <w:hyperlink r:id="rId50" w:anchor="1470442621363-98e201bc-ec6f" w:history="1">
        <w:r w:rsidRPr="007F0869">
          <w:rPr>
            <w:rStyle w:val="Hyperlink"/>
            <w:rFonts w:ascii="Times New Roman" w:eastAsia="Times New Roman" w:hAnsi="Times New Roman" w:cs="Times New Roman"/>
            <w:bCs/>
            <w:color w:val="0000FF"/>
            <w:sz w:val="22"/>
            <w:szCs w:val="22"/>
          </w:rPr>
          <w:t>Atlantis Massif Field Site webpage</w:t>
        </w:r>
      </w:hyperlink>
      <w:r w:rsidRPr="007F0869">
        <w:rPr>
          <w:rFonts w:ascii="Times New Roman" w:eastAsia="Times New Roman" w:hAnsi="Times New Roman" w:cs="Times New Roman"/>
          <w:bCs/>
          <w:color w:val="0000FF"/>
          <w:sz w:val="22"/>
          <w:szCs w:val="22"/>
        </w:rPr>
        <w:t xml:space="preserve"> </w:t>
      </w:r>
    </w:p>
    <w:p w14:paraId="7B574721" w14:textId="77777777" w:rsidR="00A210DF" w:rsidRPr="00421DA7" w:rsidRDefault="00A210DF" w:rsidP="00A210DF">
      <w:pPr>
        <w:rPr>
          <w:rFonts w:ascii="Times New Roman" w:hAnsi="Times New Roman" w:cs="Times New Roman"/>
          <w:color w:val="0000FF"/>
          <w:sz w:val="22"/>
          <w:szCs w:val="22"/>
        </w:rPr>
      </w:pPr>
      <w:r w:rsidRPr="00421DA7">
        <w:rPr>
          <w:rFonts w:ascii="Times New Roman" w:eastAsia="Times New Roman" w:hAnsi="Times New Roman" w:cs="Times New Roman"/>
          <w:bCs/>
          <w:sz w:val="22"/>
          <w:szCs w:val="22"/>
        </w:rPr>
        <w:t>►</w:t>
      </w:r>
      <w:r w:rsidRPr="00421DA7">
        <w:rPr>
          <w:rFonts w:ascii="Times New Roman" w:hAnsi="Times New Roman" w:cs="Times New Roman"/>
          <w:sz w:val="22"/>
          <w:szCs w:val="22"/>
        </w:rPr>
        <w:t xml:space="preserve"> See References Cited in </w:t>
      </w:r>
      <w:hyperlink r:id="rId51" w:history="1">
        <w:hyperlink r:id="rId52" w:history="1">
          <w:r w:rsidRPr="00421DA7">
            <w:rPr>
              <w:rStyle w:val="Hyperlink"/>
              <w:rFonts w:ascii="Times New Roman" w:hAnsi="Times New Roman" w:cs="Times New Roman"/>
              <w:color w:val="0000FF"/>
              <w:sz w:val="22"/>
              <w:szCs w:val="22"/>
            </w:rPr>
            <w:t>Appendix A</w:t>
          </w:r>
        </w:hyperlink>
        <w:r w:rsidRPr="00421DA7">
          <w:rPr>
            <w:rFonts w:ascii="Times New Roman" w:hAnsi="Times New Roman" w:cs="Times New Roman"/>
            <w:color w:val="0000FF"/>
            <w:sz w:val="22"/>
            <w:szCs w:val="22"/>
          </w:rPr>
          <w:t xml:space="preserve"> </w:t>
        </w:r>
      </w:hyperlink>
    </w:p>
    <w:p w14:paraId="5E50BE17"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53" w:history="1">
        <w:hyperlink r:id="rId54"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3395E676" w14:textId="77777777" w:rsidR="004C77C6" w:rsidRPr="00FF0470" w:rsidRDefault="004C77C6" w:rsidP="004C77C6">
      <w:pPr>
        <w:outlineLvl w:val="2"/>
        <w:rPr>
          <w:rFonts w:ascii="Times New Roman" w:eastAsia="Times New Roman" w:hAnsi="Times New Roman" w:cs="Times New Roman"/>
          <w:b/>
          <w:bCs/>
          <w:color w:val="0000FF"/>
          <w:sz w:val="22"/>
          <w:szCs w:val="22"/>
        </w:rPr>
      </w:pPr>
    </w:p>
    <w:p w14:paraId="18B71296" w14:textId="77777777" w:rsidR="004C77C6" w:rsidRPr="00FF0470" w:rsidRDefault="004C77C6" w:rsidP="004C77C6">
      <w:pPr>
        <w:pStyle w:val="NormalWeb"/>
        <w:spacing w:before="0" w:beforeAutospacing="0" w:after="0" w:afterAutospacing="0"/>
        <w:ind w:firstLine="720"/>
        <w:rPr>
          <w:rFonts w:ascii="Times New Roman" w:hAnsi="Times New Roman"/>
          <w:sz w:val="22"/>
          <w:szCs w:val="22"/>
        </w:rPr>
      </w:pPr>
    </w:p>
    <w:p w14:paraId="4250D68A" w14:textId="77777777" w:rsidR="004C77C6" w:rsidRPr="00FF0470" w:rsidRDefault="004C77C6" w:rsidP="004C77C6">
      <w:pPr>
        <w:outlineLvl w:val="2"/>
        <w:rPr>
          <w:rFonts w:ascii="Times New Roman" w:eastAsia="Times New Roman" w:hAnsi="Times New Roman" w:cs="Times New Roman"/>
          <w:b/>
          <w:bCs/>
          <w:color w:val="C0504D" w:themeColor="accent2"/>
          <w:sz w:val="22"/>
          <w:szCs w:val="22"/>
        </w:rPr>
      </w:pPr>
      <w:r>
        <w:rPr>
          <w:rFonts w:ascii="Times New Roman" w:eastAsia="Times New Roman" w:hAnsi="Times New Roman" w:cs="Times New Roman"/>
          <w:b/>
          <w:bCs/>
          <w:sz w:val="22"/>
          <w:szCs w:val="22"/>
        </w:rPr>
        <w:t>f</w:t>
      </w:r>
      <w:r w:rsidRPr="00FF0470">
        <w:rPr>
          <w:rFonts w:ascii="Times New Roman" w:eastAsia="Times New Roman" w:hAnsi="Times New Roman" w:cs="Times New Roman"/>
          <w:b/>
          <w:bCs/>
          <w:sz w:val="22"/>
          <w:szCs w:val="22"/>
        </w:rPr>
        <w:t>. Other Field Projects</w:t>
      </w:r>
    </w:p>
    <w:p w14:paraId="32434200" w14:textId="77777777" w:rsidR="004C77C6" w:rsidRDefault="004C77C6" w:rsidP="004C77C6">
      <w:pPr>
        <w:outlineLvl w:val="2"/>
        <w:rPr>
          <w:rFonts w:ascii="Times New Roman" w:eastAsia="Times New Roman" w:hAnsi="Times New Roman" w:cs="Times New Roman"/>
          <w:b/>
          <w:bCs/>
          <w:color w:val="C0504D" w:themeColor="accent2"/>
          <w:sz w:val="22"/>
          <w:szCs w:val="22"/>
        </w:rPr>
      </w:pPr>
    </w:p>
    <w:p w14:paraId="5947D9FB" w14:textId="77777777" w:rsidR="004C77C6" w:rsidRPr="00A54758" w:rsidRDefault="004C77C6" w:rsidP="004C77C6">
      <w:pPr>
        <w:ind w:firstLine="720"/>
        <w:rPr>
          <w:rFonts w:ascii="Times New Roman" w:eastAsia="Times New Roman" w:hAnsi="Times New Roman" w:cs="Times New Roman"/>
          <w:sz w:val="22"/>
          <w:szCs w:val="22"/>
        </w:rPr>
      </w:pPr>
      <w:r w:rsidRPr="007A06FC">
        <w:rPr>
          <w:rFonts w:ascii="Times New Roman" w:eastAsia="Times New Roman" w:hAnsi="Times New Roman" w:cs="Times New Roman"/>
          <w:sz w:val="22"/>
          <w:szCs w:val="22"/>
        </w:rPr>
        <w:t xml:space="preserve">In addition to the major field programs reviewed above, C-DEBI is involved in other expedition-based research as well.  Here, we briefly highlight </w:t>
      </w:r>
      <w:r w:rsidRPr="00A54758">
        <w:rPr>
          <w:rFonts w:ascii="Times New Roman" w:eastAsia="Times New Roman" w:hAnsi="Times New Roman" w:cs="Times New Roman"/>
          <w:sz w:val="22"/>
          <w:szCs w:val="22"/>
        </w:rPr>
        <w:t xml:space="preserve">four of these projects, identifying </w:t>
      </w:r>
      <w:r>
        <w:rPr>
          <w:rFonts w:ascii="Times New Roman" w:eastAsia="Times New Roman" w:hAnsi="Times New Roman" w:cs="Times New Roman"/>
          <w:sz w:val="22"/>
          <w:szCs w:val="22"/>
        </w:rPr>
        <w:t xml:space="preserve">some </w:t>
      </w:r>
      <w:r w:rsidRPr="00A54758">
        <w:rPr>
          <w:rFonts w:ascii="Times New Roman" w:eastAsia="Times New Roman" w:hAnsi="Times New Roman" w:cs="Times New Roman"/>
          <w:sz w:val="22"/>
          <w:szCs w:val="22"/>
        </w:rPr>
        <w:t>key C-DEBI personnel involved:</w:t>
      </w:r>
    </w:p>
    <w:p w14:paraId="3482662C" w14:textId="77777777" w:rsidR="004C77C6" w:rsidRPr="007A06FC" w:rsidRDefault="004C77C6" w:rsidP="004C77C6">
      <w:pPr>
        <w:ind w:firstLine="720"/>
        <w:rPr>
          <w:rFonts w:ascii="Times New Roman" w:eastAsia="Times New Roman" w:hAnsi="Times New Roman" w:cs="Times New Roman"/>
          <w:sz w:val="22"/>
          <w:szCs w:val="22"/>
        </w:rPr>
      </w:pPr>
      <w:proofErr w:type="gramStart"/>
      <w:r w:rsidRPr="00A54758">
        <w:rPr>
          <w:rFonts w:ascii="Times New Roman" w:hAnsi="Times New Roman" w:cs="Times New Roman"/>
          <w:b/>
          <w:bCs/>
          <w:i/>
          <w:iCs/>
          <w:sz w:val="22"/>
          <w:szCs w:val="22"/>
        </w:rPr>
        <w:t>Baltic Sea Basin sediment</w:t>
      </w:r>
      <w:r w:rsidRPr="00A54758">
        <w:rPr>
          <w:rFonts w:ascii="Times New Roman" w:hAnsi="Times New Roman" w:cs="Times New Roman"/>
          <w:sz w:val="22"/>
          <w:szCs w:val="22"/>
        </w:rPr>
        <w:t>.</w:t>
      </w:r>
      <w:proofErr w:type="gramEnd"/>
      <w:r w:rsidRPr="00A54758">
        <w:rPr>
          <w:rFonts w:ascii="Times New Roman" w:hAnsi="Times New Roman" w:cs="Times New Roman"/>
          <w:sz w:val="22"/>
          <w:szCs w:val="22"/>
        </w:rPr>
        <w:t xml:space="preserve"> The Center for </w:t>
      </w:r>
      <w:proofErr w:type="spellStart"/>
      <w:r w:rsidRPr="00A54758">
        <w:rPr>
          <w:rFonts w:ascii="Times New Roman" w:hAnsi="Times New Roman" w:cs="Times New Roman"/>
          <w:sz w:val="22"/>
          <w:szCs w:val="22"/>
        </w:rPr>
        <w:t>Geomicrobiology</w:t>
      </w:r>
      <w:proofErr w:type="spellEnd"/>
      <w:r w:rsidRPr="00A54758">
        <w:rPr>
          <w:rFonts w:ascii="Times New Roman" w:hAnsi="Times New Roman" w:cs="Times New Roman"/>
          <w:sz w:val="22"/>
          <w:szCs w:val="22"/>
        </w:rPr>
        <w:t xml:space="preserve"> at Aarhus University (Denmark) led a June 2016 cruise to revisit a site previously sampled by IODP Expedition 347 </w:t>
      </w:r>
      <w:r>
        <w:rPr>
          <w:rFonts w:ascii="Times New Roman" w:hAnsi="Times New Roman" w:cs="Times New Roman"/>
          <w:sz w:val="22"/>
          <w:szCs w:val="22"/>
        </w:rPr>
        <w:t>in</w:t>
      </w:r>
      <w:r w:rsidRPr="00A54758">
        <w:rPr>
          <w:rFonts w:ascii="Times New Roman" w:hAnsi="Times New Roman" w:cs="Times New Roman"/>
          <w:sz w:val="22"/>
          <w:szCs w:val="22"/>
        </w:rPr>
        <w:t xml:space="preserve"> 2013. This site’s high organic content and high sedimentation rates lead to anoxia at or immediately below the seafloor. Shallow (less than 10 meters below seafloor) sediment cores were taken to understand biogeochemical cycling and microbial communities in this basin. Findings from this ‘shallow’ sediment are being compared to deeper sediment collected by Expedition 347 at the same site. </w:t>
      </w:r>
      <w:proofErr w:type="spellStart"/>
      <w:r w:rsidRPr="00A54758">
        <w:rPr>
          <w:rFonts w:ascii="Times New Roman" w:hAnsi="Times New Roman" w:cs="Times New Roman"/>
          <w:sz w:val="22"/>
          <w:szCs w:val="22"/>
        </w:rPr>
        <w:t>Metatranscriptomics</w:t>
      </w:r>
      <w:proofErr w:type="spellEnd"/>
      <w:r w:rsidRPr="00A54758">
        <w:rPr>
          <w:rFonts w:ascii="Times New Roman" w:hAnsi="Times New Roman" w:cs="Times New Roman"/>
          <w:sz w:val="22"/>
          <w:szCs w:val="22"/>
        </w:rPr>
        <w:t xml:space="preserve"> and nucleic acid quantification are being performed on the sediment. Ongoing work on Expedition 347 sediment shows </w:t>
      </w:r>
      <w:r w:rsidRPr="00D86025">
        <w:rPr>
          <w:rFonts w:ascii="Times New Roman" w:hAnsi="Times New Roman" w:cs="Times New Roman"/>
          <w:i/>
          <w:iCs/>
          <w:sz w:val="22"/>
          <w:szCs w:val="22"/>
        </w:rPr>
        <w:t>Proteobacteria</w:t>
      </w:r>
      <w:r w:rsidRPr="00D86025">
        <w:rPr>
          <w:rFonts w:ascii="Times New Roman" w:hAnsi="Times New Roman" w:cs="Times New Roman"/>
          <w:sz w:val="22"/>
          <w:szCs w:val="22"/>
        </w:rPr>
        <w:t xml:space="preserve">, </w:t>
      </w:r>
      <w:proofErr w:type="spellStart"/>
      <w:r w:rsidRPr="00D86025">
        <w:rPr>
          <w:rFonts w:ascii="Times New Roman" w:hAnsi="Times New Roman" w:cs="Times New Roman"/>
          <w:i/>
          <w:iCs/>
          <w:sz w:val="22"/>
          <w:szCs w:val="22"/>
        </w:rPr>
        <w:t>Firmicutes</w:t>
      </w:r>
      <w:proofErr w:type="spellEnd"/>
      <w:r w:rsidRPr="00D86025">
        <w:rPr>
          <w:rFonts w:ascii="Times New Roman" w:hAnsi="Times New Roman" w:cs="Times New Roman"/>
          <w:sz w:val="22"/>
          <w:szCs w:val="22"/>
        </w:rPr>
        <w:t xml:space="preserve">, and </w:t>
      </w:r>
      <w:proofErr w:type="spellStart"/>
      <w:r w:rsidRPr="00D86025">
        <w:rPr>
          <w:rFonts w:ascii="Times New Roman" w:hAnsi="Times New Roman" w:cs="Times New Roman"/>
          <w:i/>
          <w:iCs/>
          <w:sz w:val="22"/>
          <w:szCs w:val="22"/>
        </w:rPr>
        <w:t>Chloroflexi</w:t>
      </w:r>
      <w:proofErr w:type="spellEnd"/>
      <w:r w:rsidRPr="00D86025">
        <w:rPr>
          <w:rFonts w:ascii="Times New Roman" w:hAnsi="Times New Roman" w:cs="Times New Roman"/>
          <w:sz w:val="22"/>
          <w:szCs w:val="22"/>
        </w:rPr>
        <w:t xml:space="preserve"> dominate the active microbial communities. Genes indicative of fermentation and complex carbohydrate breakdown are the primary catabolic genes expressed. We will compare results from the sediment collected in 2016 to these deeper transcriptional profiles to determine how catabolic gene expression changes with depth. (</w:t>
      </w:r>
      <w:r>
        <w:rPr>
          <w:rFonts w:ascii="Times New Roman" w:hAnsi="Times New Roman" w:cs="Times New Roman"/>
          <w:sz w:val="22"/>
          <w:szCs w:val="22"/>
        </w:rPr>
        <w:t xml:space="preserve">Graduate Student </w:t>
      </w:r>
      <w:r w:rsidRPr="00D86025">
        <w:rPr>
          <w:rFonts w:ascii="Times New Roman" w:hAnsi="Times New Roman" w:cs="Times New Roman"/>
          <w:sz w:val="22"/>
          <w:szCs w:val="22"/>
        </w:rPr>
        <w:t xml:space="preserve">Laura </w:t>
      </w:r>
      <w:proofErr w:type="spellStart"/>
      <w:r w:rsidRPr="00D86025">
        <w:rPr>
          <w:rFonts w:ascii="Times New Roman" w:hAnsi="Times New Roman" w:cs="Times New Roman"/>
          <w:sz w:val="22"/>
          <w:szCs w:val="22"/>
        </w:rPr>
        <w:t>Zi</w:t>
      </w:r>
      <w:r w:rsidRPr="007A06FC">
        <w:rPr>
          <w:rFonts w:ascii="Times New Roman" w:hAnsi="Times New Roman" w:cs="Times New Roman"/>
          <w:sz w:val="22"/>
          <w:szCs w:val="22"/>
        </w:rPr>
        <w:t>nke</w:t>
      </w:r>
      <w:proofErr w:type="spellEnd"/>
      <w:r w:rsidRPr="007A06FC">
        <w:rPr>
          <w:rFonts w:ascii="Times New Roman" w:hAnsi="Times New Roman" w:cs="Times New Roman"/>
          <w:sz w:val="22"/>
          <w:szCs w:val="22"/>
        </w:rPr>
        <w:t xml:space="preserve">, </w:t>
      </w:r>
      <w:r>
        <w:rPr>
          <w:rFonts w:ascii="Times New Roman" w:hAnsi="Times New Roman" w:cs="Times New Roman"/>
          <w:sz w:val="22"/>
          <w:szCs w:val="22"/>
        </w:rPr>
        <w:t xml:space="preserve">Dr. </w:t>
      </w:r>
      <w:r w:rsidRPr="007A06FC">
        <w:rPr>
          <w:rFonts w:ascii="Times New Roman" w:hAnsi="Times New Roman" w:cs="Times New Roman"/>
          <w:sz w:val="22"/>
          <w:szCs w:val="22"/>
        </w:rPr>
        <w:t xml:space="preserve">Brandi K Reese, and </w:t>
      </w:r>
      <w:r>
        <w:rPr>
          <w:rFonts w:ascii="Times New Roman" w:hAnsi="Times New Roman" w:cs="Times New Roman"/>
          <w:sz w:val="22"/>
          <w:szCs w:val="22"/>
        </w:rPr>
        <w:t xml:space="preserve">Dr. </w:t>
      </w:r>
      <w:r w:rsidRPr="007A06FC">
        <w:rPr>
          <w:rFonts w:ascii="Times New Roman" w:hAnsi="Times New Roman" w:cs="Times New Roman"/>
          <w:sz w:val="22"/>
          <w:szCs w:val="22"/>
        </w:rPr>
        <w:t>Jan Amend)</w:t>
      </w:r>
    </w:p>
    <w:p w14:paraId="099686B8" w14:textId="77777777" w:rsidR="004C77C6" w:rsidRPr="006A08CE" w:rsidRDefault="004C77C6" w:rsidP="004C77C6">
      <w:pPr>
        <w:ind w:firstLine="720"/>
        <w:rPr>
          <w:rFonts w:ascii="Times New Roman" w:eastAsia="Times New Roman" w:hAnsi="Times New Roman" w:cs="Times New Roman"/>
          <w:sz w:val="22"/>
          <w:szCs w:val="22"/>
        </w:rPr>
      </w:pPr>
      <w:proofErr w:type="gramStart"/>
      <w:r w:rsidRPr="007A06FC">
        <w:rPr>
          <w:rFonts w:ascii="Times New Roman" w:hAnsi="Times New Roman" w:cs="Times New Roman"/>
          <w:b/>
          <w:i/>
          <w:sz w:val="22"/>
          <w:szCs w:val="22"/>
        </w:rPr>
        <w:t xml:space="preserve">T-Limit of the Deep Biosphere off </w:t>
      </w:r>
      <w:proofErr w:type="spellStart"/>
      <w:r w:rsidRPr="007A06FC">
        <w:rPr>
          <w:rFonts w:ascii="Times New Roman" w:hAnsi="Times New Roman" w:cs="Times New Roman"/>
          <w:b/>
          <w:i/>
          <w:sz w:val="22"/>
          <w:szCs w:val="22"/>
        </w:rPr>
        <w:t>Muroto</w:t>
      </w:r>
      <w:proofErr w:type="spellEnd"/>
      <w:r w:rsidRPr="007A06FC">
        <w:rPr>
          <w:rFonts w:ascii="Times New Roman" w:hAnsi="Times New Roman" w:cs="Times New Roman"/>
          <w:sz w:val="22"/>
          <w:szCs w:val="22"/>
        </w:rPr>
        <w:t>.</w:t>
      </w:r>
      <w:proofErr w:type="gramEnd"/>
      <w:r w:rsidRPr="007A06FC">
        <w:rPr>
          <w:rFonts w:ascii="Times New Roman" w:hAnsi="Times New Roman" w:cs="Times New Roman"/>
          <w:sz w:val="22"/>
          <w:szCs w:val="22"/>
        </w:rPr>
        <w:t xml:space="preserve"> IODP Expedition 370 (13 September - 11 November</w:t>
      </w:r>
      <w:r>
        <w:rPr>
          <w:rFonts w:ascii="Times New Roman" w:hAnsi="Times New Roman" w:cs="Times New Roman"/>
          <w:sz w:val="22"/>
          <w:szCs w:val="22"/>
        </w:rPr>
        <w:t>, 2016</w:t>
      </w:r>
      <w:r w:rsidRPr="007A06FC">
        <w:rPr>
          <w:rFonts w:ascii="Times New Roman" w:hAnsi="Times New Roman" w:cs="Times New Roman"/>
          <w:sz w:val="22"/>
          <w:szCs w:val="22"/>
        </w:rPr>
        <w:t>) cored deep beneath the seafloor with the scientific objectives of (</w:t>
      </w:r>
      <w:proofErr w:type="spellStart"/>
      <w:r w:rsidRPr="007A06FC">
        <w:rPr>
          <w:rFonts w:ascii="Times New Roman" w:hAnsi="Times New Roman" w:cs="Times New Roman"/>
          <w:sz w:val="22"/>
          <w:szCs w:val="22"/>
        </w:rPr>
        <w:t>i</w:t>
      </w:r>
      <w:proofErr w:type="spellEnd"/>
      <w:r w:rsidRPr="007A06FC">
        <w:rPr>
          <w:rFonts w:ascii="Times New Roman" w:hAnsi="Times New Roman" w:cs="Times New Roman"/>
          <w:sz w:val="22"/>
          <w:szCs w:val="22"/>
        </w:rPr>
        <w:t xml:space="preserve">) documenting the thermal limit to </w:t>
      </w:r>
      <w:proofErr w:type="spellStart"/>
      <w:r w:rsidRPr="007A06FC">
        <w:rPr>
          <w:rFonts w:ascii="Times New Roman" w:hAnsi="Times New Roman" w:cs="Times New Roman"/>
          <w:sz w:val="22"/>
          <w:szCs w:val="22"/>
        </w:rPr>
        <w:t>subseafloor</w:t>
      </w:r>
      <w:proofErr w:type="spellEnd"/>
      <w:r w:rsidRPr="007A06FC">
        <w:rPr>
          <w:rFonts w:ascii="Times New Roman" w:hAnsi="Times New Roman" w:cs="Times New Roman"/>
          <w:sz w:val="22"/>
          <w:szCs w:val="22"/>
        </w:rPr>
        <w:t xml:space="preserve"> sedimentary life, and (ii) determining the nature of </w:t>
      </w:r>
      <w:proofErr w:type="spellStart"/>
      <w:r w:rsidRPr="007A06FC">
        <w:rPr>
          <w:rFonts w:ascii="Times New Roman" w:hAnsi="Times New Roman" w:cs="Times New Roman"/>
          <w:sz w:val="22"/>
          <w:szCs w:val="22"/>
        </w:rPr>
        <w:t>subseafloor</w:t>
      </w:r>
      <w:proofErr w:type="spellEnd"/>
      <w:r w:rsidRPr="007A06FC">
        <w:rPr>
          <w:rFonts w:ascii="Times New Roman" w:hAnsi="Times New Roman" w:cs="Times New Roman"/>
          <w:sz w:val="22"/>
          <w:szCs w:val="22"/>
        </w:rPr>
        <w:t xml:space="preserve"> life close to its thermal limit. C-DEBI participants are focusing on (</w:t>
      </w:r>
      <w:proofErr w:type="spellStart"/>
      <w:r w:rsidRPr="007A06FC">
        <w:rPr>
          <w:rFonts w:ascii="Times New Roman" w:hAnsi="Times New Roman" w:cs="Times New Roman"/>
          <w:sz w:val="22"/>
          <w:szCs w:val="22"/>
        </w:rPr>
        <w:t>i</w:t>
      </w:r>
      <w:proofErr w:type="spellEnd"/>
      <w:r w:rsidRPr="007A06FC">
        <w:rPr>
          <w:rFonts w:ascii="Times New Roman" w:hAnsi="Times New Roman" w:cs="Times New Roman"/>
          <w:sz w:val="22"/>
          <w:szCs w:val="22"/>
        </w:rPr>
        <w:t xml:space="preserve">) geochemical evidence of thermal limits to biological activity, (ii) bioenergetics and (iii) microbe-mineral interactions of this </w:t>
      </w:r>
      <w:proofErr w:type="spellStart"/>
      <w:r w:rsidRPr="007A06FC">
        <w:rPr>
          <w:rFonts w:ascii="Times New Roman" w:hAnsi="Times New Roman" w:cs="Times New Roman"/>
          <w:sz w:val="22"/>
          <w:szCs w:val="22"/>
        </w:rPr>
        <w:t>subseafloor</w:t>
      </w:r>
      <w:proofErr w:type="spellEnd"/>
      <w:r w:rsidRPr="007A06FC">
        <w:rPr>
          <w:rFonts w:ascii="Times New Roman" w:hAnsi="Times New Roman" w:cs="Times New Roman"/>
          <w:sz w:val="22"/>
          <w:szCs w:val="22"/>
        </w:rPr>
        <w:t xml:space="preserve"> ecosystem. (</w:t>
      </w:r>
      <w:r>
        <w:rPr>
          <w:rFonts w:ascii="Times New Roman" w:hAnsi="Times New Roman" w:cs="Times New Roman"/>
          <w:sz w:val="22"/>
          <w:szCs w:val="22"/>
        </w:rPr>
        <w:t xml:space="preserve">Graduate Student </w:t>
      </w:r>
      <w:r w:rsidRPr="007A06FC">
        <w:rPr>
          <w:rFonts w:ascii="Times New Roman" w:hAnsi="Times New Roman" w:cs="Times New Roman"/>
          <w:sz w:val="22"/>
          <w:szCs w:val="22"/>
        </w:rPr>
        <w:t xml:space="preserve">Justine </w:t>
      </w:r>
      <w:proofErr w:type="spellStart"/>
      <w:r w:rsidRPr="007A06FC">
        <w:rPr>
          <w:rFonts w:ascii="Times New Roman" w:hAnsi="Times New Roman" w:cs="Times New Roman"/>
          <w:sz w:val="22"/>
          <w:szCs w:val="22"/>
        </w:rPr>
        <w:t>Sauvage</w:t>
      </w:r>
      <w:proofErr w:type="spellEnd"/>
      <w:r w:rsidRPr="007A06FC">
        <w:rPr>
          <w:rFonts w:ascii="Times New Roman" w:hAnsi="Times New Roman" w:cs="Times New Roman"/>
          <w:sz w:val="22"/>
          <w:szCs w:val="22"/>
        </w:rPr>
        <w:t xml:space="preserve">, </w:t>
      </w:r>
      <w:r>
        <w:rPr>
          <w:rFonts w:ascii="Times New Roman" w:hAnsi="Times New Roman" w:cs="Times New Roman"/>
          <w:sz w:val="22"/>
          <w:szCs w:val="22"/>
        </w:rPr>
        <w:t xml:space="preserve">Graduate Student </w:t>
      </w:r>
      <w:r w:rsidRPr="007A06FC">
        <w:rPr>
          <w:rFonts w:ascii="Times New Roman" w:hAnsi="Times New Roman" w:cs="Times New Roman"/>
          <w:sz w:val="22"/>
          <w:szCs w:val="22"/>
        </w:rPr>
        <w:t xml:space="preserve">Kyle Metcalfe, </w:t>
      </w:r>
      <w:r>
        <w:rPr>
          <w:rFonts w:ascii="Times New Roman" w:hAnsi="Times New Roman" w:cs="Times New Roman"/>
          <w:sz w:val="22"/>
          <w:szCs w:val="22"/>
        </w:rPr>
        <w:t xml:space="preserve">Dr. </w:t>
      </w:r>
      <w:r w:rsidRPr="007A06FC">
        <w:rPr>
          <w:rFonts w:ascii="Times New Roman" w:hAnsi="Times New Roman" w:cs="Times New Roman"/>
          <w:sz w:val="22"/>
          <w:szCs w:val="22"/>
        </w:rPr>
        <w:t xml:space="preserve">Steven </w:t>
      </w:r>
      <w:proofErr w:type="spellStart"/>
      <w:r w:rsidRPr="007A06FC">
        <w:rPr>
          <w:rFonts w:ascii="Times New Roman" w:hAnsi="Times New Roman" w:cs="Times New Roman"/>
          <w:sz w:val="22"/>
          <w:szCs w:val="22"/>
        </w:rPr>
        <w:t>D’Hondt</w:t>
      </w:r>
      <w:proofErr w:type="spellEnd"/>
      <w:r w:rsidRPr="007A06FC">
        <w:rPr>
          <w:rFonts w:ascii="Times New Roman" w:hAnsi="Times New Roman" w:cs="Times New Roman"/>
          <w:sz w:val="22"/>
          <w:szCs w:val="22"/>
        </w:rPr>
        <w:t xml:space="preserve"> and </w:t>
      </w:r>
      <w:r>
        <w:rPr>
          <w:rFonts w:ascii="Times New Roman" w:hAnsi="Times New Roman" w:cs="Times New Roman"/>
          <w:sz w:val="22"/>
          <w:szCs w:val="22"/>
        </w:rPr>
        <w:t xml:space="preserve">Dr. </w:t>
      </w:r>
      <w:r w:rsidRPr="007A06FC">
        <w:rPr>
          <w:rFonts w:ascii="Times New Roman" w:hAnsi="Times New Roman" w:cs="Times New Roman"/>
          <w:sz w:val="22"/>
          <w:szCs w:val="22"/>
        </w:rPr>
        <w:t>Victoria Orphan</w:t>
      </w:r>
      <w:r w:rsidRPr="007A06FC">
        <w:rPr>
          <w:rFonts w:ascii="Times New Roman" w:eastAsia="Times New Roman" w:hAnsi="Times New Roman" w:cs="Times New Roman"/>
          <w:sz w:val="22"/>
          <w:szCs w:val="22"/>
        </w:rPr>
        <w:t>)</w:t>
      </w:r>
    </w:p>
    <w:p w14:paraId="6EBB076C" w14:textId="77777777" w:rsidR="004C77C6" w:rsidRPr="00D86025" w:rsidRDefault="004C77C6" w:rsidP="004C77C6">
      <w:pPr>
        <w:ind w:firstLine="720"/>
        <w:outlineLvl w:val="4"/>
        <w:rPr>
          <w:rFonts w:ascii="Times New Roman" w:eastAsia="Times New Roman" w:hAnsi="Times New Roman" w:cs="Times New Roman"/>
          <w:bCs/>
          <w:sz w:val="22"/>
          <w:szCs w:val="22"/>
        </w:rPr>
      </w:pPr>
      <w:r w:rsidRPr="006A08CE">
        <w:rPr>
          <w:rFonts w:ascii="Times New Roman" w:hAnsi="Times New Roman" w:cs="Times New Roman"/>
          <w:b/>
          <w:bCs/>
          <w:i/>
          <w:iCs/>
          <w:sz w:val="22"/>
          <w:szCs w:val="22"/>
        </w:rPr>
        <w:t xml:space="preserve">Mariana </w:t>
      </w:r>
      <w:proofErr w:type="spellStart"/>
      <w:r w:rsidRPr="006A08CE">
        <w:rPr>
          <w:rFonts w:ascii="Times New Roman" w:hAnsi="Times New Roman" w:cs="Times New Roman"/>
          <w:b/>
          <w:bCs/>
          <w:i/>
          <w:iCs/>
          <w:sz w:val="22"/>
          <w:szCs w:val="22"/>
        </w:rPr>
        <w:t>serpentinite</w:t>
      </w:r>
      <w:proofErr w:type="spellEnd"/>
      <w:r w:rsidRPr="006A08CE">
        <w:rPr>
          <w:rFonts w:ascii="Times New Roman" w:hAnsi="Times New Roman" w:cs="Times New Roman"/>
          <w:b/>
          <w:bCs/>
          <w:i/>
          <w:iCs/>
          <w:sz w:val="22"/>
          <w:szCs w:val="22"/>
        </w:rPr>
        <w:t xml:space="preserve"> mud volcanism: geochemical, tectonic, and biological processes</w:t>
      </w:r>
      <w:r w:rsidRPr="006A08CE">
        <w:rPr>
          <w:rFonts w:ascii="Times New Roman" w:hAnsi="Times New Roman" w:cs="Times New Roman"/>
          <w:sz w:val="22"/>
          <w:szCs w:val="22"/>
        </w:rPr>
        <w:t xml:space="preserve">. </w:t>
      </w:r>
      <w:r w:rsidRPr="007A06FC">
        <w:rPr>
          <w:rFonts w:ascii="Times New Roman" w:hAnsi="Times New Roman" w:cs="Times New Roman"/>
          <w:sz w:val="22"/>
          <w:szCs w:val="22"/>
        </w:rPr>
        <w:t>IODP Expedition 366 depart</w:t>
      </w:r>
      <w:r>
        <w:rPr>
          <w:rFonts w:ascii="Times New Roman" w:hAnsi="Times New Roman" w:cs="Times New Roman"/>
          <w:sz w:val="22"/>
          <w:szCs w:val="22"/>
        </w:rPr>
        <w:t>ed</w:t>
      </w:r>
      <w:r w:rsidRPr="007A06FC">
        <w:rPr>
          <w:rFonts w:ascii="Times New Roman" w:hAnsi="Times New Roman" w:cs="Times New Roman"/>
          <w:sz w:val="22"/>
          <w:szCs w:val="22"/>
        </w:rPr>
        <w:t xml:space="preserve"> on December 8, 2016 and</w:t>
      </w:r>
      <w:r>
        <w:rPr>
          <w:rFonts w:ascii="Times New Roman" w:hAnsi="Times New Roman" w:cs="Times New Roman"/>
          <w:sz w:val="22"/>
          <w:szCs w:val="22"/>
        </w:rPr>
        <w:t xml:space="preserve"> will</w:t>
      </w:r>
      <w:r w:rsidRPr="007A06FC">
        <w:rPr>
          <w:rFonts w:ascii="Times New Roman" w:hAnsi="Times New Roman" w:cs="Times New Roman"/>
          <w:sz w:val="22"/>
          <w:szCs w:val="22"/>
        </w:rPr>
        <w:t xml:space="preserve"> return February 8, 2017. This expedition has two primary science objectives. The first </w:t>
      </w:r>
      <w:r>
        <w:rPr>
          <w:rFonts w:ascii="Times New Roman" w:hAnsi="Times New Roman" w:cs="Times New Roman"/>
          <w:sz w:val="22"/>
          <w:szCs w:val="22"/>
        </w:rPr>
        <w:t xml:space="preserve">is </w:t>
      </w:r>
      <w:r w:rsidRPr="00A54758">
        <w:rPr>
          <w:rFonts w:ascii="Times New Roman" w:hAnsi="Times New Roman" w:cs="Times New Roman"/>
          <w:sz w:val="22"/>
          <w:szCs w:val="22"/>
        </w:rPr>
        <w:t xml:space="preserve">to core a series of sites at the summit and flanks of three large (up to 50 km diameter and 2 km high) </w:t>
      </w:r>
      <w:proofErr w:type="spellStart"/>
      <w:r w:rsidRPr="00A54758">
        <w:rPr>
          <w:rFonts w:ascii="Times New Roman" w:hAnsi="Times New Roman" w:cs="Times New Roman"/>
          <w:sz w:val="22"/>
          <w:szCs w:val="22"/>
        </w:rPr>
        <w:t>serpentinite</w:t>
      </w:r>
      <w:proofErr w:type="spellEnd"/>
      <w:r w:rsidRPr="00A54758">
        <w:rPr>
          <w:rFonts w:ascii="Times New Roman" w:hAnsi="Times New Roman" w:cs="Times New Roman"/>
          <w:sz w:val="22"/>
          <w:szCs w:val="22"/>
        </w:rPr>
        <w:t xml:space="preserve"> mud volcanoes in the Mariana </w:t>
      </w:r>
      <w:proofErr w:type="spellStart"/>
      <w:r w:rsidRPr="00A54758">
        <w:rPr>
          <w:rFonts w:ascii="Times New Roman" w:hAnsi="Times New Roman" w:cs="Times New Roman"/>
          <w:sz w:val="22"/>
          <w:szCs w:val="22"/>
        </w:rPr>
        <w:t>forearc</w:t>
      </w:r>
      <w:proofErr w:type="spellEnd"/>
      <w:r w:rsidRPr="00A54758">
        <w:rPr>
          <w:rFonts w:ascii="Times New Roman" w:hAnsi="Times New Roman" w:cs="Times New Roman"/>
          <w:sz w:val="22"/>
          <w:szCs w:val="22"/>
        </w:rPr>
        <w:t xml:space="preserve"> (within 100 km west of the Mariana Trench). This objective addresses the broad scientific aim of examining processes of mass transport within the </w:t>
      </w:r>
      <w:proofErr w:type="spellStart"/>
      <w:r w:rsidRPr="00A54758">
        <w:rPr>
          <w:rFonts w:ascii="Times New Roman" w:hAnsi="Times New Roman" w:cs="Times New Roman"/>
          <w:sz w:val="22"/>
          <w:szCs w:val="22"/>
        </w:rPr>
        <w:t>subduction</w:t>
      </w:r>
      <w:proofErr w:type="spellEnd"/>
      <w:r w:rsidRPr="00A54758">
        <w:rPr>
          <w:rFonts w:ascii="Times New Roman" w:hAnsi="Times New Roman" w:cs="Times New Roman"/>
          <w:sz w:val="22"/>
          <w:szCs w:val="22"/>
        </w:rPr>
        <w:t xml:space="preserve"> zone of a </w:t>
      </w:r>
      <w:proofErr w:type="spellStart"/>
      <w:r w:rsidRPr="00A54758">
        <w:rPr>
          <w:rFonts w:ascii="Times New Roman" w:hAnsi="Times New Roman" w:cs="Times New Roman"/>
          <w:sz w:val="22"/>
          <w:szCs w:val="22"/>
        </w:rPr>
        <w:t>nonaccretionary</w:t>
      </w:r>
      <w:proofErr w:type="spellEnd"/>
      <w:r w:rsidRPr="00A54758">
        <w:rPr>
          <w:rFonts w:ascii="Times New Roman" w:hAnsi="Times New Roman" w:cs="Times New Roman"/>
          <w:sz w:val="22"/>
          <w:szCs w:val="22"/>
        </w:rPr>
        <w:t xml:space="preserve"> convergent margin. The second objective </w:t>
      </w:r>
      <w:r>
        <w:rPr>
          <w:rFonts w:ascii="Times New Roman" w:hAnsi="Times New Roman" w:cs="Times New Roman"/>
          <w:sz w:val="22"/>
          <w:szCs w:val="22"/>
        </w:rPr>
        <w:t>is</w:t>
      </w:r>
      <w:r w:rsidRPr="00A54758">
        <w:rPr>
          <w:rFonts w:ascii="Times New Roman" w:hAnsi="Times New Roman" w:cs="Times New Roman"/>
          <w:sz w:val="22"/>
          <w:szCs w:val="22"/>
        </w:rPr>
        <w:t xml:space="preserve"> to establish long-term seafloor observatories by emplacing cased boreholes at summit (conduit) holes in three mud volcanoes and removing the CORK body from</w:t>
      </w:r>
      <w:r>
        <w:rPr>
          <w:rFonts w:ascii="Times New Roman" w:hAnsi="Times New Roman" w:cs="Times New Roman"/>
          <w:sz w:val="22"/>
          <w:szCs w:val="22"/>
        </w:rPr>
        <w:t xml:space="preserve"> an old ODP</w:t>
      </w:r>
      <w:r w:rsidRPr="00A54758">
        <w:rPr>
          <w:rFonts w:ascii="Times New Roman" w:hAnsi="Times New Roman" w:cs="Times New Roman"/>
          <w:sz w:val="22"/>
          <w:szCs w:val="22"/>
        </w:rPr>
        <w:t xml:space="preserve"> </w:t>
      </w:r>
      <w:r>
        <w:rPr>
          <w:rFonts w:ascii="Times New Roman" w:hAnsi="Times New Roman" w:cs="Times New Roman"/>
          <w:sz w:val="22"/>
          <w:szCs w:val="22"/>
        </w:rPr>
        <w:t>h</w:t>
      </w:r>
      <w:r w:rsidRPr="00A54758">
        <w:rPr>
          <w:rFonts w:ascii="Times New Roman" w:hAnsi="Times New Roman" w:cs="Times New Roman"/>
          <w:sz w:val="22"/>
          <w:szCs w:val="22"/>
        </w:rPr>
        <w:t xml:space="preserve">ole </w:t>
      </w:r>
      <w:r>
        <w:rPr>
          <w:rFonts w:ascii="Times New Roman" w:hAnsi="Times New Roman" w:cs="Times New Roman"/>
          <w:sz w:val="22"/>
          <w:szCs w:val="22"/>
        </w:rPr>
        <w:t>(</w:t>
      </w:r>
      <w:r w:rsidRPr="00A54758">
        <w:rPr>
          <w:rFonts w:ascii="Times New Roman" w:hAnsi="Times New Roman" w:cs="Times New Roman"/>
          <w:sz w:val="22"/>
          <w:szCs w:val="22"/>
        </w:rPr>
        <w:t>1200C</w:t>
      </w:r>
      <w:r>
        <w:rPr>
          <w:rFonts w:ascii="Times New Roman" w:hAnsi="Times New Roman" w:cs="Times New Roman"/>
          <w:sz w:val="22"/>
          <w:szCs w:val="22"/>
        </w:rPr>
        <w:t>)</w:t>
      </w:r>
      <w:r w:rsidRPr="00A54758">
        <w:rPr>
          <w:rFonts w:ascii="Times New Roman" w:hAnsi="Times New Roman" w:cs="Times New Roman"/>
          <w:sz w:val="22"/>
          <w:szCs w:val="22"/>
        </w:rPr>
        <w:t>. These activities will set the foundation for future deployments of sensors an</w:t>
      </w:r>
      <w:r w:rsidRPr="00D86025">
        <w:rPr>
          <w:rFonts w:ascii="Times New Roman" w:hAnsi="Times New Roman" w:cs="Times New Roman"/>
          <w:sz w:val="22"/>
          <w:szCs w:val="22"/>
        </w:rPr>
        <w:t xml:space="preserve">d samplers, e.g., by deployment of CORK-Lite structures within the boreholes, thus providing a framework for conducting temporal observations that will allow one to “take the pulse of </w:t>
      </w:r>
      <w:proofErr w:type="spellStart"/>
      <w:r w:rsidRPr="00D86025">
        <w:rPr>
          <w:rFonts w:ascii="Times New Roman" w:hAnsi="Times New Roman" w:cs="Times New Roman"/>
          <w:sz w:val="22"/>
          <w:szCs w:val="22"/>
        </w:rPr>
        <w:t>subduction</w:t>
      </w:r>
      <w:proofErr w:type="spellEnd"/>
      <w:r w:rsidRPr="00D86025">
        <w:rPr>
          <w:rFonts w:ascii="Times New Roman" w:hAnsi="Times New Roman" w:cs="Times New Roman"/>
          <w:sz w:val="22"/>
          <w:szCs w:val="22"/>
        </w:rPr>
        <w:t xml:space="preserve">” in an active </w:t>
      </w:r>
      <w:proofErr w:type="spellStart"/>
      <w:r w:rsidRPr="00D86025">
        <w:rPr>
          <w:rFonts w:ascii="Times New Roman" w:hAnsi="Times New Roman" w:cs="Times New Roman"/>
          <w:sz w:val="22"/>
          <w:szCs w:val="22"/>
        </w:rPr>
        <w:t>nonaccretionary</w:t>
      </w:r>
      <w:proofErr w:type="spellEnd"/>
      <w:r w:rsidRPr="00D86025">
        <w:rPr>
          <w:rFonts w:ascii="Times New Roman" w:hAnsi="Times New Roman" w:cs="Times New Roman"/>
          <w:sz w:val="22"/>
          <w:szCs w:val="22"/>
        </w:rPr>
        <w:t xml:space="preserve"> convergent plate margin and establish a platform for in situ experimentation. (</w:t>
      </w:r>
      <w:r>
        <w:rPr>
          <w:rFonts w:ascii="Times New Roman" w:hAnsi="Times New Roman" w:cs="Times New Roman"/>
          <w:sz w:val="22"/>
          <w:szCs w:val="22"/>
        </w:rPr>
        <w:t xml:space="preserve">Dr. </w:t>
      </w:r>
      <w:r w:rsidRPr="00D86025">
        <w:rPr>
          <w:rFonts w:ascii="Times New Roman" w:hAnsi="Times New Roman" w:cs="Times New Roman"/>
          <w:sz w:val="22"/>
          <w:szCs w:val="22"/>
        </w:rPr>
        <w:t>Geoff Wheat)</w:t>
      </w:r>
    </w:p>
    <w:p w14:paraId="1818BE7C" w14:textId="77777777" w:rsidR="004C77C6" w:rsidRPr="007A06FC" w:rsidRDefault="004C77C6" w:rsidP="004C77C6">
      <w:pPr>
        <w:ind w:firstLine="720"/>
        <w:outlineLvl w:val="4"/>
        <w:rPr>
          <w:rFonts w:ascii="Times New Roman" w:eastAsia="Times New Roman" w:hAnsi="Times New Roman" w:cs="Times New Roman"/>
          <w:bCs/>
          <w:sz w:val="22"/>
          <w:szCs w:val="22"/>
        </w:rPr>
      </w:pPr>
      <w:r w:rsidRPr="007A06FC">
        <w:rPr>
          <w:rFonts w:ascii="Times New Roman" w:hAnsi="Times New Roman" w:cs="Times New Roman"/>
          <w:b/>
          <w:bCs/>
          <w:i/>
          <w:iCs/>
          <w:sz w:val="22"/>
          <w:szCs w:val="22"/>
        </w:rPr>
        <w:t>Searching for Life in the Mariana Back-Arc.</w:t>
      </w:r>
      <w:r w:rsidRPr="007A06FC">
        <w:rPr>
          <w:rFonts w:ascii="Times New Roman" w:hAnsi="Times New Roman" w:cs="Times New Roman"/>
          <w:sz w:val="22"/>
          <w:szCs w:val="22"/>
        </w:rPr>
        <w:t xml:space="preserve"> This cruise</w:t>
      </w:r>
      <w:r>
        <w:rPr>
          <w:rFonts w:ascii="Times New Roman" w:hAnsi="Times New Roman" w:cs="Times New Roman"/>
          <w:sz w:val="22"/>
          <w:szCs w:val="22"/>
        </w:rPr>
        <w:t xml:space="preserve"> was from 29 November to 20 December, 2016</w:t>
      </w:r>
      <w:r w:rsidRPr="007A06FC">
        <w:rPr>
          <w:rFonts w:ascii="Times New Roman" w:hAnsi="Times New Roman" w:cs="Times New Roman"/>
          <w:sz w:val="22"/>
          <w:szCs w:val="22"/>
        </w:rPr>
        <w:t xml:space="preserve"> aboard the R/V </w:t>
      </w:r>
      <w:proofErr w:type="spellStart"/>
      <w:r w:rsidRPr="007A06FC">
        <w:rPr>
          <w:rFonts w:ascii="Times New Roman" w:hAnsi="Times New Roman" w:cs="Times New Roman"/>
          <w:sz w:val="22"/>
          <w:szCs w:val="22"/>
        </w:rPr>
        <w:t>Falkor</w:t>
      </w:r>
      <w:proofErr w:type="spellEnd"/>
      <w:r w:rsidRPr="007A06FC">
        <w:rPr>
          <w:rFonts w:ascii="Times New Roman" w:hAnsi="Times New Roman" w:cs="Times New Roman"/>
          <w:sz w:val="22"/>
          <w:szCs w:val="22"/>
        </w:rPr>
        <w:t>, with ship and ROV time provided by</w:t>
      </w:r>
      <w:r>
        <w:rPr>
          <w:rFonts w:ascii="Times New Roman" w:hAnsi="Times New Roman" w:cs="Times New Roman"/>
          <w:sz w:val="22"/>
          <w:szCs w:val="22"/>
        </w:rPr>
        <w:t xml:space="preserve"> the</w:t>
      </w:r>
      <w:r w:rsidRPr="007A06FC">
        <w:rPr>
          <w:rFonts w:ascii="Times New Roman" w:hAnsi="Times New Roman" w:cs="Times New Roman"/>
          <w:sz w:val="22"/>
          <w:szCs w:val="22"/>
        </w:rPr>
        <w:t xml:space="preserve"> Schmidt Ocean Institute and scientific support from NOAA Office of Ocean Exploration and Research. Home of the deepest spot on the planet, the Mariana </w:t>
      </w:r>
      <w:proofErr w:type="spellStart"/>
      <w:r w:rsidRPr="007A06FC">
        <w:rPr>
          <w:rFonts w:ascii="Times New Roman" w:hAnsi="Times New Roman" w:cs="Times New Roman"/>
          <w:sz w:val="22"/>
          <w:szCs w:val="22"/>
        </w:rPr>
        <w:t>subduction</w:t>
      </w:r>
      <w:proofErr w:type="spellEnd"/>
      <w:r w:rsidRPr="007A06FC">
        <w:rPr>
          <w:rFonts w:ascii="Times New Roman" w:hAnsi="Times New Roman" w:cs="Times New Roman"/>
          <w:sz w:val="22"/>
          <w:szCs w:val="22"/>
        </w:rPr>
        <w:t xml:space="preserve"> system serves as a valuable natural laboratory for testing ideas about what governs the distribution of microbes beneath the seafloor at hydrothermal vent systems. The deep </w:t>
      </w:r>
      <w:proofErr w:type="gramStart"/>
      <w:r w:rsidRPr="007A06FC">
        <w:rPr>
          <w:rFonts w:ascii="Times New Roman" w:hAnsi="Times New Roman" w:cs="Times New Roman"/>
          <w:sz w:val="22"/>
          <w:szCs w:val="22"/>
        </w:rPr>
        <w:t>trench, shallow to mid-depth volcanic arc, and mid-depth to deep spreading back-arc, provide</w:t>
      </w:r>
      <w:proofErr w:type="gramEnd"/>
      <w:r w:rsidRPr="007A06FC">
        <w:rPr>
          <w:rFonts w:ascii="Times New Roman" w:hAnsi="Times New Roman" w:cs="Times New Roman"/>
          <w:sz w:val="22"/>
          <w:szCs w:val="22"/>
        </w:rPr>
        <w:t xml:space="preserve"> a wide variety of habitats for research. During a previous mapping cruise, also aboard the </w:t>
      </w:r>
      <w:proofErr w:type="spellStart"/>
      <w:r w:rsidRPr="007A06FC">
        <w:rPr>
          <w:rFonts w:ascii="Times New Roman" w:hAnsi="Times New Roman" w:cs="Times New Roman"/>
          <w:sz w:val="22"/>
          <w:szCs w:val="22"/>
        </w:rPr>
        <w:t>Falkor</w:t>
      </w:r>
      <w:proofErr w:type="spellEnd"/>
      <w:r w:rsidRPr="007A06FC">
        <w:rPr>
          <w:rFonts w:ascii="Times New Roman" w:hAnsi="Times New Roman" w:cs="Times New Roman"/>
          <w:sz w:val="22"/>
          <w:szCs w:val="22"/>
        </w:rPr>
        <w:t xml:space="preserve"> in 2015, three new hydrothermal vents were discovered; one of them </w:t>
      </w:r>
      <w:r>
        <w:rPr>
          <w:rFonts w:ascii="Times New Roman" w:hAnsi="Times New Roman" w:cs="Times New Roman"/>
          <w:sz w:val="22"/>
          <w:szCs w:val="22"/>
        </w:rPr>
        <w:t>is</w:t>
      </w:r>
      <w:r w:rsidRPr="007A06FC">
        <w:rPr>
          <w:rFonts w:ascii="Times New Roman" w:hAnsi="Times New Roman" w:cs="Times New Roman"/>
          <w:sz w:val="22"/>
          <w:szCs w:val="22"/>
        </w:rPr>
        <w:t xml:space="preserve"> among the deepest vents in the </w:t>
      </w:r>
      <w:r w:rsidRPr="007A06FC">
        <w:rPr>
          <w:rFonts w:ascii="Times New Roman" w:hAnsi="Times New Roman" w:cs="Times New Roman"/>
          <w:sz w:val="22"/>
          <w:szCs w:val="22"/>
        </w:rPr>
        <w:lastRenderedPageBreak/>
        <w:t>world. The team examine</w:t>
      </w:r>
      <w:r>
        <w:rPr>
          <w:rFonts w:ascii="Times New Roman" w:hAnsi="Times New Roman" w:cs="Times New Roman"/>
          <w:sz w:val="22"/>
          <w:szCs w:val="22"/>
        </w:rPr>
        <w:t>d</w:t>
      </w:r>
      <w:r w:rsidRPr="007A06FC">
        <w:rPr>
          <w:rFonts w:ascii="Times New Roman" w:hAnsi="Times New Roman" w:cs="Times New Roman"/>
          <w:sz w:val="22"/>
          <w:szCs w:val="22"/>
        </w:rPr>
        <w:t xml:space="preserve"> the chemistry and geology of the vents, stud</w:t>
      </w:r>
      <w:r>
        <w:rPr>
          <w:rFonts w:ascii="Times New Roman" w:hAnsi="Times New Roman" w:cs="Times New Roman"/>
          <w:sz w:val="22"/>
          <w:szCs w:val="22"/>
        </w:rPr>
        <w:t>ied</w:t>
      </w:r>
      <w:r w:rsidRPr="007A06FC">
        <w:rPr>
          <w:rFonts w:ascii="Times New Roman" w:hAnsi="Times New Roman" w:cs="Times New Roman"/>
          <w:sz w:val="22"/>
          <w:szCs w:val="22"/>
        </w:rPr>
        <w:t xml:space="preserve"> their microbiology, and test</w:t>
      </w:r>
      <w:r>
        <w:rPr>
          <w:rFonts w:ascii="Times New Roman" w:hAnsi="Times New Roman" w:cs="Times New Roman"/>
          <w:sz w:val="22"/>
          <w:szCs w:val="22"/>
        </w:rPr>
        <w:t>ed</w:t>
      </w:r>
      <w:r w:rsidRPr="007A06FC">
        <w:rPr>
          <w:rFonts w:ascii="Times New Roman" w:hAnsi="Times New Roman" w:cs="Times New Roman"/>
          <w:sz w:val="22"/>
          <w:szCs w:val="22"/>
        </w:rPr>
        <w:t xml:space="preserve"> explanations of the substantial biological differences between the volcanic arc and back-arc vents. (</w:t>
      </w:r>
      <w:r>
        <w:rPr>
          <w:rFonts w:ascii="Times New Roman" w:hAnsi="Times New Roman" w:cs="Times New Roman"/>
          <w:sz w:val="22"/>
          <w:szCs w:val="22"/>
        </w:rPr>
        <w:t xml:space="preserve">Dr. </w:t>
      </w:r>
      <w:r w:rsidRPr="007A06FC">
        <w:rPr>
          <w:rFonts w:ascii="Times New Roman" w:hAnsi="Times New Roman" w:cs="Times New Roman"/>
          <w:sz w:val="22"/>
          <w:szCs w:val="22"/>
        </w:rPr>
        <w:t>Julie Huber)</w:t>
      </w:r>
      <w:r w:rsidRPr="007A06FC">
        <w:rPr>
          <w:rFonts w:ascii="Times New Roman" w:eastAsia="Times New Roman" w:hAnsi="Times New Roman" w:cs="Times New Roman"/>
          <w:bCs/>
          <w:sz w:val="22"/>
          <w:szCs w:val="22"/>
        </w:rPr>
        <w:t xml:space="preserve"> </w:t>
      </w:r>
    </w:p>
    <w:p w14:paraId="08506574" w14:textId="77777777" w:rsidR="004C77C6" w:rsidRPr="0001424F" w:rsidRDefault="004C77C6" w:rsidP="004C77C6">
      <w:pPr>
        <w:outlineLvl w:val="2"/>
        <w:rPr>
          <w:rFonts w:ascii="Times New Roman" w:eastAsia="Times New Roman" w:hAnsi="Times New Roman" w:cs="Times New Roman"/>
          <w:b/>
          <w:bCs/>
          <w:color w:val="0000FF"/>
          <w:sz w:val="22"/>
          <w:szCs w:val="22"/>
        </w:rPr>
      </w:pPr>
    </w:p>
    <w:p w14:paraId="46C51BE8"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55" w:history="1">
        <w:hyperlink r:id="rId56"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2AFFB4A1" w14:textId="77777777" w:rsidR="004C77C6" w:rsidRPr="0001424F" w:rsidRDefault="004C77C6" w:rsidP="004C77C6">
      <w:pPr>
        <w:outlineLvl w:val="2"/>
        <w:rPr>
          <w:rFonts w:ascii="Times New Roman" w:eastAsia="Times New Roman" w:hAnsi="Times New Roman" w:cs="Times New Roman"/>
          <w:b/>
          <w:bCs/>
          <w:color w:val="0000FF"/>
          <w:sz w:val="22"/>
          <w:szCs w:val="22"/>
        </w:rPr>
      </w:pPr>
    </w:p>
    <w:p w14:paraId="2EC15244" w14:textId="77777777" w:rsidR="004C77C6" w:rsidRPr="00FF0470" w:rsidRDefault="004C77C6" w:rsidP="004C77C6">
      <w:pPr>
        <w:outlineLvl w:val="2"/>
        <w:rPr>
          <w:rFonts w:ascii="Times New Roman" w:eastAsia="Times New Roman" w:hAnsi="Times New Roman" w:cs="Times New Roman"/>
          <w:b/>
          <w:bCs/>
          <w:sz w:val="22"/>
          <w:szCs w:val="22"/>
        </w:rPr>
      </w:pPr>
    </w:p>
    <w:p w14:paraId="497DC302" w14:textId="77777777" w:rsidR="004C77C6" w:rsidRPr="00FF0470" w:rsidRDefault="004C77C6" w:rsidP="004C77C6">
      <w:pPr>
        <w:outlineLvl w:val="2"/>
        <w:rPr>
          <w:rFonts w:ascii="Times New Roman" w:eastAsia="Times New Roman" w:hAnsi="Times New Roman" w:cs="Times New Roman"/>
          <w:b/>
          <w:bCs/>
          <w:color w:val="C0504D" w:themeColor="accent2"/>
          <w:sz w:val="22"/>
          <w:szCs w:val="22"/>
        </w:rPr>
      </w:pPr>
      <w:r>
        <w:rPr>
          <w:rFonts w:ascii="Times New Roman" w:eastAsia="Times New Roman" w:hAnsi="Times New Roman" w:cs="Times New Roman"/>
          <w:b/>
          <w:bCs/>
          <w:sz w:val="22"/>
          <w:szCs w:val="22"/>
        </w:rPr>
        <w:t>g</w:t>
      </w:r>
      <w:r w:rsidRPr="00FF0470">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Key Laboratory Studies</w:t>
      </w:r>
    </w:p>
    <w:p w14:paraId="78AF086D" w14:textId="77777777" w:rsidR="004C77C6" w:rsidRDefault="004C77C6" w:rsidP="004C77C6">
      <w:pPr>
        <w:pStyle w:val="Heading1"/>
      </w:pPr>
    </w:p>
    <w:p w14:paraId="6DE34298" w14:textId="77777777" w:rsidR="004C77C6" w:rsidRPr="00050B5E" w:rsidRDefault="004C77C6" w:rsidP="004C77C6">
      <w:pPr>
        <w:pStyle w:val="Body"/>
        <w:ind w:firstLine="720"/>
        <w:rPr>
          <w:rFonts w:ascii="Times New Roman" w:hAnsi="Times New Roman" w:cs="Times New Roman"/>
        </w:rPr>
      </w:pPr>
      <w:r w:rsidRPr="00050B5E">
        <w:rPr>
          <w:rFonts w:ascii="Times New Roman" w:hAnsi="Times New Roman" w:cs="Times New Roman"/>
        </w:rPr>
        <w:t>While deep-sea sediments contain a significant fraction of the global microbial biomass, in situ growth of these microbes is severely limited if not stalled, due to the absence of catabolic substrates or low nutrient mass transport. However, our general understanding of the physiology of microorganisms has been historically derived from fast growing, terrestrial microorganisms. In Theme 3 (</w:t>
      </w:r>
      <w:r w:rsidRPr="00811403">
        <w:rPr>
          <w:rFonts w:ascii="Times New Roman" w:hAnsi="Times New Roman" w:cs="Times New Roman"/>
          <w:i/>
        </w:rPr>
        <w:t>Metabolism, Survival, and Adaptation</w:t>
      </w:r>
      <w:r w:rsidRPr="00050B5E">
        <w:rPr>
          <w:rFonts w:ascii="Times New Roman" w:hAnsi="Times New Roman" w:cs="Times New Roman"/>
        </w:rPr>
        <w:t>), C-DEBI seeks to investigate slow-growing organisms under laboratory conditions and to study their metabolisms in controlled environments that allow for scientific hypotheses testing. Here, we discuss several such ongoing experiments.</w:t>
      </w:r>
    </w:p>
    <w:p w14:paraId="427EAAF1" w14:textId="77777777" w:rsidR="004C77C6" w:rsidRPr="00050B5E" w:rsidRDefault="004C77C6" w:rsidP="004C77C6">
      <w:pPr>
        <w:pStyle w:val="Body"/>
        <w:rPr>
          <w:rFonts w:ascii="Times New Roman" w:hAnsi="Times New Roman" w:cs="Times New Roman"/>
        </w:rPr>
      </w:pPr>
    </w:p>
    <w:p w14:paraId="1070C4C8" w14:textId="77777777" w:rsidR="004C77C6" w:rsidRDefault="004C77C6" w:rsidP="004C77C6">
      <w:pPr>
        <w:pStyle w:val="Body"/>
        <w:ind w:firstLine="720"/>
        <w:rPr>
          <w:rFonts w:ascii="Times New Roman" w:hAnsi="Times New Roman" w:cs="Times New Roman"/>
        </w:rPr>
      </w:pPr>
      <w:r w:rsidRPr="00050B5E">
        <w:rPr>
          <w:rFonts w:ascii="Times New Roman" w:hAnsi="Times New Roman" w:cs="Times New Roman"/>
          <w:b/>
          <w:i/>
        </w:rPr>
        <w:t xml:space="preserve">Characterization of </w:t>
      </w:r>
      <w:proofErr w:type="spellStart"/>
      <w:r w:rsidRPr="00050B5E">
        <w:rPr>
          <w:rFonts w:ascii="Times New Roman" w:hAnsi="Times New Roman" w:cs="Times New Roman"/>
          <w:b/>
          <w:i/>
        </w:rPr>
        <w:t>Halomonas</w:t>
      </w:r>
      <w:proofErr w:type="spellEnd"/>
      <w:r w:rsidRPr="00050B5E">
        <w:rPr>
          <w:rFonts w:ascii="Times New Roman" w:hAnsi="Times New Roman" w:cs="Times New Roman"/>
          <w:b/>
          <w:i/>
        </w:rPr>
        <w:t xml:space="preserve"> strains isolated from North Pond</w:t>
      </w:r>
      <w:r w:rsidRPr="00050B5E">
        <w:rPr>
          <w:rFonts w:ascii="Times New Roman" w:hAnsi="Times New Roman" w:cs="Times New Roman"/>
        </w:rPr>
        <w:t xml:space="preserve">. Using a very low carbon medium, Huber’s group isolated about 40 strains of the bacterium </w:t>
      </w:r>
      <w:proofErr w:type="spellStart"/>
      <w:r w:rsidRPr="00050B5E">
        <w:rPr>
          <w:rFonts w:ascii="Times New Roman" w:hAnsi="Times New Roman" w:cs="Times New Roman"/>
          <w:i/>
        </w:rPr>
        <w:t>Halomonas</w:t>
      </w:r>
      <w:proofErr w:type="spellEnd"/>
      <w:r w:rsidRPr="00050B5E">
        <w:rPr>
          <w:rFonts w:ascii="Times New Roman" w:hAnsi="Times New Roman" w:cs="Times New Roman"/>
        </w:rPr>
        <w:t xml:space="preserve"> and then sequenced their 16S </w:t>
      </w:r>
      <w:proofErr w:type="spellStart"/>
      <w:r w:rsidRPr="00050B5E">
        <w:rPr>
          <w:rFonts w:ascii="Times New Roman" w:hAnsi="Times New Roman" w:cs="Times New Roman"/>
        </w:rPr>
        <w:t>rRNA</w:t>
      </w:r>
      <w:proofErr w:type="spellEnd"/>
      <w:r w:rsidRPr="00050B5E">
        <w:rPr>
          <w:rFonts w:ascii="Times New Roman" w:hAnsi="Times New Roman" w:cs="Times New Roman"/>
        </w:rPr>
        <w:t xml:space="preserve"> genes.  </w:t>
      </w:r>
      <w:proofErr w:type="spellStart"/>
      <w:r w:rsidRPr="00050B5E">
        <w:rPr>
          <w:rFonts w:ascii="Times New Roman" w:hAnsi="Times New Roman" w:cs="Times New Roman"/>
        </w:rPr>
        <w:t>Finkel’s</w:t>
      </w:r>
      <w:proofErr w:type="spellEnd"/>
      <w:r w:rsidRPr="00050B5E">
        <w:rPr>
          <w:rFonts w:ascii="Times New Roman" w:hAnsi="Times New Roman" w:cs="Times New Roman"/>
        </w:rPr>
        <w:t xml:space="preserve"> group is now characterizing the suitability of these organisms with respect to their utility as model organisms for laboratory experiments.  Of particular interest are the broad metabolic capacities of these organisms, which can survive in media from the most nutrient restrictive to highly rich.  Further, the characterization of these strains during the transition from low to high nutrient status indicates that different isolates may be sensing and responding to nutrient stress differentially, providing insight in the different mechanisms used by these highly related microbes.</w:t>
      </w:r>
    </w:p>
    <w:p w14:paraId="5139EF57" w14:textId="77777777" w:rsidR="004C77C6" w:rsidRPr="00050B5E" w:rsidRDefault="004C77C6" w:rsidP="004C77C6">
      <w:pPr>
        <w:pStyle w:val="Body"/>
        <w:ind w:firstLine="720"/>
        <w:rPr>
          <w:rFonts w:ascii="Times New Roman" w:hAnsi="Times New Roman" w:cs="Times New Roman"/>
        </w:rPr>
      </w:pPr>
    </w:p>
    <w:p w14:paraId="369FCFC5" w14:textId="17382059" w:rsidR="004C77C6" w:rsidRPr="00050B5E" w:rsidRDefault="004C77C6" w:rsidP="004C77C6">
      <w:pPr>
        <w:pStyle w:val="Body"/>
        <w:ind w:firstLine="720"/>
        <w:rPr>
          <w:rFonts w:ascii="Times New Roman" w:hAnsi="Times New Roman" w:cs="Times New Roman"/>
        </w:rPr>
      </w:pPr>
      <w:proofErr w:type="gramStart"/>
      <w:r w:rsidRPr="00050B5E">
        <w:rPr>
          <w:rFonts w:ascii="Times New Roman" w:hAnsi="Times New Roman" w:cs="Times New Roman"/>
          <w:b/>
          <w:i/>
        </w:rPr>
        <w:t xml:space="preserve">Physiology of </w:t>
      </w:r>
      <w:proofErr w:type="spellStart"/>
      <w:r w:rsidRPr="00050B5E">
        <w:rPr>
          <w:rFonts w:ascii="Times New Roman" w:hAnsi="Times New Roman" w:cs="Times New Roman"/>
          <w:b/>
          <w:i/>
        </w:rPr>
        <w:t>Dehalococcoides</w:t>
      </w:r>
      <w:proofErr w:type="spellEnd"/>
      <w:r w:rsidRPr="00050B5E">
        <w:rPr>
          <w:rFonts w:ascii="Times New Roman" w:hAnsi="Times New Roman" w:cs="Times New Roman"/>
          <w:b/>
          <w:i/>
        </w:rPr>
        <w:t xml:space="preserve"> </w:t>
      </w:r>
      <w:proofErr w:type="spellStart"/>
      <w:r w:rsidRPr="00050B5E">
        <w:rPr>
          <w:rFonts w:ascii="Times New Roman" w:hAnsi="Times New Roman" w:cs="Times New Roman"/>
          <w:b/>
          <w:i/>
        </w:rPr>
        <w:t>mccartyi</w:t>
      </w:r>
      <w:proofErr w:type="spellEnd"/>
      <w:r w:rsidRPr="00050B5E">
        <w:rPr>
          <w:rFonts w:ascii="Times New Roman" w:hAnsi="Times New Roman" w:cs="Times New Roman"/>
          <w:b/>
          <w:i/>
        </w:rPr>
        <w:t>, a close relative of deep-sea</w:t>
      </w:r>
      <w:r w:rsidRPr="00050B5E">
        <w:rPr>
          <w:rFonts w:ascii="Times New Roman" w:hAnsi="Times New Roman" w:cs="Times New Roman"/>
          <w:b/>
        </w:rPr>
        <w:t xml:space="preserve"> </w:t>
      </w:r>
      <w:proofErr w:type="spellStart"/>
      <w:r w:rsidRPr="00050B5E">
        <w:rPr>
          <w:rFonts w:ascii="Times New Roman" w:hAnsi="Times New Roman" w:cs="Times New Roman"/>
          <w:b/>
          <w:i/>
        </w:rPr>
        <w:t>Chloroflexi</w:t>
      </w:r>
      <w:proofErr w:type="spellEnd"/>
      <w:r w:rsidRPr="00050B5E">
        <w:rPr>
          <w:rFonts w:ascii="Times New Roman" w:hAnsi="Times New Roman" w:cs="Times New Roman"/>
          <w:b/>
          <w:i/>
        </w:rPr>
        <w:t>.</w:t>
      </w:r>
      <w:proofErr w:type="gramEnd"/>
      <w:r w:rsidRPr="00050B5E">
        <w:rPr>
          <w:rFonts w:ascii="Times New Roman" w:hAnsi="Times New Roman" w:cs="Times New Roman"/>
          <w:b/>
          <w:i/>
        </w:rPr>
        <w:t xml:space="preserve"> </w:t>
      </w:r>
      <w:r w:rsidRPr="00050B5E">
        <w:rPr>
          <w:rFonts w:ascii="Times New Roman" w:hAnsi="Times New Roman" w:cs="Times New Roman"/>
        </w:rPr>
        <w:t xml:space="preserve"> To study the physiology of very slow growing microorganisms (doubling times of 50 days or longer), </w:t>
      </w:r>
      <w:r>
        <w:rPr>
          <w:rFonts w:ascii="Times New Roman" w:hAnsi="Times New Roman" w:cs="Times New Roman"/>
        </w:rPr>
        <w:t>t</w:t>
      </w:r>
      <w:r w:rsidRPr="00050B5E">
        <w:rPr>
          <w:rFonts w:ascii="Times New Roman" w:hAnsi="Times New Roman" w:cs="Times New Roman"/>
        </w:rPr>
        <w:t xml:space="preserve">he </w:t>
      </w:r>
      <w:proofErr w:type="spellStart"/>
      <w:r w:rsidRPr="00050B5E">
        <w:rPr>
          <w:rFonts w:ascii="Times New Roman" w:hAnsi="Times New Roman" w:cs="Times New Roman"/>
        </w:rPr>
        <w:t>Spormann</w:t>
      </w:r>
      <w:proofErr w:type="spellEnd"/>
      <w:r w:rsidRPr="00050B5E">
        <w:rPr>
          <w:rFonts w:ascii="Times New Roman" w:hAnsi="Times New Roman" w:cs="Times New Roman"/>
        </w:rPr>
        <w:t xml:space="preserve"> lab developed parallel anaerobic reactors, where the growth rate</w:t>
      </w:r>
      <w:r>
        <w:rPr>
          <w:rFonts w:ascii="Times New Roman" w:hAnsi="Times New Roman" w:cs="Times New Roman"/>
        </w:rPr>
        <w:t>s</w:t>
      </w:r>
      <w:r w:rsidRPr="00050B5E">
        <w:rPr>
          <w:rFonts w:ascii="Times New Roman" w:hAnsi="Times New Roman" w:cs="Times New Roman"/>
        </w:rPr>
        <w:t xml:space="preserve"> of the organisms </w:t>
      </w:r>
      <w:r>
        <w:rPr>
          <w:rFonts w:ascii="Times New Roman" w:hAnsi="Times New Roman" w:cs="Times New Roman"/>
        </w:rPr>
        <w:t>are</w:t>
      </w:r>
      <w:r w:rsidRPr="00050B5E">
        <w:rPr>
          <w:rFonts w:ascii="Times New Roman" w:hAnsi="Times New Roman" w:cs="Times New Roman"/>
        </w:rPr>
        <w:t xml:space="preserve"> tightly constrained via the dilution rate. </w:t>
      </w:r>
      <w:r w:rsidR="00034580" w:rsidRPr="00050B5E">
        <w:rPr>
          <w:rFonts w:ascii="Times New Roman" w:hAnsi="Times New Roman" w:cs="Times New Roman"/>
        </w:rPr>
        <w:t xml:space="preserve">Questions such as: how long do slow-growing organisms take to replicate their genome? </w:t>
      </w:r>
      <w:proofErr w:type="gramStart"/>
      <w:r w:rsidR="00034580" w:rsidRPr="00050B5E">
        <w:rPr>
          <w:rFonts w:ascii="Times New Roman" w:hAnsi="Times New Roman" w:cs="Times New Roman"/>
        </w:rPr>
        <w:t>how</w:t>
      </w:r>
      <w:proofErr w:type="gramEnd"/>
      <w:r w:rsidR="00034580" w:rsidRPr="00050B5E">
        <w:rPr>
          <w:rFonts w:ascii="Times New Roman" w:hAnsi="Times New Roman" w:cs="Times New Roman"/>
        </w:rPr>
        <w:t xml:space="preserve"> is their cell-cycle impacted by growth-rate</w:t>
      </w:r>
      <w:r w:rsidR="00A171E1">
        <w:rPr>
          <w:rFonts w:ascii="Times New Roman" w:hAnsi="Times New Roman" w:cs="Times New Roman"/>
        </w:rPr>
        <w:t>?</w:t>
      </w:r>
      <w:r w:rsidR="00034580" w:rsidRPr="00050B5E">
        <w:rPr>
          <w:rFonts w:ascii="Times New Roman" w:hAnsi="Times New Roman" w:cs="Times New Roman"/>
        </w:rPr>
        <w:t xml:space="preserve"> </w:t>
      </w:r>
      <w:proofErr w:type="gramStart"/>
      <w:r w:rsidR="00034580" w:rsidRPr="00050B5E">
        <w:rPr>
          <w:rFonts w:ascii="Times New Roman" w:hAnsi="Times New Roman" w:cs="Times New Roman"/>
        </w:rPr>
        <w:t>and</w:t>
      </w:r>
      <w:proofErr w:type="gramEnd"/>
      <w:r w:rsidR="00034580" w:rsidRPr="00050B5E">
        <w:rPr>
          <w:rFonts w:ascii="Times New Roman" w:hAnsi="Times New Roman" w:cs="Times New Roman"/>
        </w:rPr>
        <w:t xml:space="preserve"> what is the limiting factor during DNA replication? </w:t>
      </w:r>
      <w:proofErr w:type="gramStart"/>
      <w:r w:rsidR="00034580" w:rsidRPr="00050B5E">
        <w:rPr>
          <w:rFonts w:ascii="Times New Roman" w:hAnsi="Times New Roman" w:cs="Times New Roman"/>
        </w:rPr>
        <w:t>have</w:t>
      </w:r>
      <w:proofErr w:type="gramEnd"/>
      <w:r w:rsidR="00034580" w:rsidRPr="00050B5E">
        <w:rPr>
          <w:rFonts w:ascii="Times New Roman" w:hAnsi="Times New Roman" w:cs="Times New Roman"/>
        </w:rPr>
        <w:t xml:space="preserve"> so far remained unresolved. </w:t>
      </w:r>
      <w:r w:rsidR="00034580">
        <w:rPr>
          <w:rFonts w:ascii="Times New Roman" w:hAnsi="Times New Roman" w:cs="Times New Roman"/>
        </w:rPr>
        <w:t>The</w:t>
      </w:r>
      <w:r w:rsidR="00034580" w:rsidRPr="00050B5E">
        <w:rPr>
          <w:rFonts w:ascii="Times New Roman" w:hAnsi="Times New Roman" w:cs="Times New Roman"/>
        </w:rPr>
        <w:t xml:space="preserve"> culture platform</w:t>
      </w:r>
      <w:r w:rsidR="00034580">
        <w:rPr>
          <w:rFonts w:ascii="Times New Roman" w:hAnsi="Times New Roman" w:cs="Times New Roman"/>
        </w:rPr>
        <w:t xml:space="preserve"> in the </w:t>
      </w:r>
      <w:proofErr w:type="spellStart"/>
      <w:r w:rsidR="00034580">
        <w:rPr>
          <w:rFonts w:ascii="Times New Roman" w:hAnsi="Times New Roman" w:cs="Times New Roman"/>
        </w:rPr>
        <w:t>Spormann</w:t>
      </w:r>
      <w:proofErr w:type="spellEnd"/>
      <w:r w:rsidR="00034580">
        <w:rPr>
          <w:rFonts w:ascii="Times New Roman" w:hAnsi="Times New Roman" w:cs="Times New Roman"/>
        </w:rPr>
        <w:t xml:space="preserve"> lab</w:t>
      </w:r>
      <w:r w:rsidR="00034580" w:rsidRPr="00050B5E">
        <w:rPr>
          <w:rFonts w:ascii="Times New Roman" w:hAnsi="Times New Roman" w:cs="Times New Roman"/>
        </w:rPr>
        <w:t xml:space="preserve"> is </w:t>
      </w:r>
      <w:proofErr w:type="gramStart"/>
      <w:r w:rsidR="00034580" w:rsidRPr="00050B5E">
        <w:rPr>
          <w:rFonts w:ascii="Times New Roman" w:hAnsi="Times New Roman" w:cs="Times New Roman"/>
        </w:rPr>
        <w:t>well-suited</w:t>
      </w:r>
      <w:proofErr w:type="gramEnd"/>
      <w:r w:rsidR="00034580" w:rsidRPr="00050B5E">
        <w:rPr>
          <w:rFonts w:ascii="Times New Roman" w:hAnsi="Times New Roman" w:cs="Times New Roman"/>
        </w:rPr>
        <w:t xml:space="preserve"> to start answering these questions. Using </w:t>
      </w:r>
      <w:r w:rsidR="00034580">
        <w:rPr>
          <w:rFonts w:ascii="Times New Roman" w:hAnsi="Times New Roman" w:cs="Times New Roman"/>
        </w:rPr>
        <w:t>the</w:t>
      </w:r>
      <w:r w:rsidR="00034580" w:rsidRPr="00050B5E">
        <w:rPr>
          <w:rFonts w:ascii="Times New Roman" w:hAnsi="Times New Roman" w:cs="Times New Roman"/>
        </w:rPr>
        <w:t xml:space="preserve"> parallel reactors, </w:t>
      </w:r>
      <w:r w:rsidR="00034580">
        <w:rPr>
          <w:rFonts w:ascii="Times New Roman" w:hAnsi="Times New Roman" w:cs="Times New Roman"/>
        </w:rPr>
        <w:t xml:space="preserve">the </w:t>
      </w:r>
      <w:proofErr w:type="spellStart"/>
      <w:r w:rsidR="00034580">
        <w:rPr>
          <w:rFonts w:ascii="Times New Roman" w:hAnsi="Times New Roman" w:cs="Times New Roman"/>
        </w:rPr>
        <w:t>Spormann</w:t>
      </w:r>
      <w:proofErr w:type="spellEnd"/>
      <w:r w:rsidR="00034580">
        <w:rPr>
          <w:rFonts w:ascii="Times New Roman" w:hAnsi="Times New Roman" w:cs="Times New Roman"/>
        </w:rPr>
        <w:t xml:space="preserve"> lab</w:t>
      </w:r>
      <w:r w:rsidR="00034580" w:rsidRPr="00050B5E">
        <w:rPr>
          <w:rFonts w:ascii="Times New Roman" w:hAnsi="Times New Roman" w:cs="Times New Roman"/>
        </w:rPr>
        <w:t xml:space="preserve"> will study the impact of increasing growth rate on cell cycle, visualizing the distribution of chromosomal content in the cell population via flow </w:t>
      </w:r>
      <w:proofErr w:type="spellStart"/>
      <w:r w:rsidR="00034580" w:rsidRPr="00050B5E">
        <w:rPr>
          <w:rFonts w:ascii="Times New Roman" w:hAnsi="Times New Roman" w:cs="Times New Roman"/>
        </w:rPr>
        <w:t>cytometry</w:t>
      </w:r>
      <w:proofErr w:type="spellEnd"/>
      <w:r w:rsidR="00034580" w:rsidRPr="00050B5E">
        <w:rPr>
          <w:rFonts w:ascii="Times New Roman" w:hAnsi="Times New Roman" w:cs="Times New Roman"/>
        </w:rPr>
        <w:t>.</w:t>
      </w:r>
      <w:r w:rsidR="00A171E1">
        <w:rPr>
          <w:rFonts w:ascii="Times New Roman" w:hAnsi="Times New Roman" w:cs="Times New Roman"/>
        </w:rPr>
        <w:t xml:space="preserve"> </w:t>
      </w:r>
      <w:r w:rsidRPr="00050B5E">
        <w:rPr>
          <w:rFonts w:ascii="Times New Roman" w:hAnsi="Times New Roman" w:cs="Times New Roman"/>
        </w:rPr>
        <w:t xml:space="preserve">The </w:t>
      </w:r>
      <w:proofErr w:type="spellStart"/>
      <w:r w:rsidRPr="00050B5E">
        <w:rPr>
          <w:rFonts w:ascii="Times New Roman" w:hAnsi="Times New Roman" w:cs="Times New Roman"/>
        </w:rPr>
        <w:t>Spormann</w:t>
      </w:r>
      <w:proofErr w:type="spellEnd"/>
      <w:r w:rsidRPr="00050B5E">
        <w:rPr>
          <w:rFonts w:ascii="Times New Roman" w:hAnsi="Times New Roman" w:cs="Times New Roman"/>
        </w:rPr>
        <w:t xml:space="preserve"> lab is working with a highly enriched </w:t>
      </w:r>
      <w:proofErr w:type="spellStart"/>
      <w:r w:rsidRPr="00050B5E">
        <w:rPr>
          <w:rFonts w:ascii="Times New Roman" w:hAnsi="Times New Roman" w:cs="Times New Roman"/>
          <w:i/>
          <w:iCs/>
        </w:rPr>
        <w:t>Dehalococcoides</w:t>
      </w:r>
      <w:proofErr w:type="spellEnd"/>
      <w:r w:rsidRPr="00050B5E">
        <w:rPr>
          <w:rFonts w:ascii="Times New Roman" w:hAnsi="Times New Roman" w:cs="Times New Roman"/>
          <w:i/>
          <w:iCs/>
        </w:rPr>
        <w:t xml:space="preserve"> </w:t>
      </w:r>
      <w:proofErr w:type="spellStart"/>
      <w:r w:rsidRPr="00050B5E">
        <w:rPr>
          <w:rFonts w:ascii="Times New Roman" w:hAnsi="Times New Roman" w:cs="Times New Roman"/>
          <w:i/>
          <w:iCs/>
        </w:rPr>
        <w:t>mccartyi</w:t>
      </w:r>
      <w:proofErr w:type="spellEnd"/>
      <w:r w:rsidRPr="00050B5E">
        <w:rPr>
          <w:rFonts w:ascii="Times New Roman" w:hAnsi="Times New Roman" w:cs="Times New Roman"/>
        </w:rPr>
        <w:t xml:space="preserve"> culture, which, although isolated from a terrestrial environment, is closely related to deep-sea </w:t>
      </w:r>
      <w:proofErr w:type="spellStart"/>
      <w:r w:rsidRPr="00050B5E">
        <w:rPr>
          <w:rFonts w:ascii="Times New Roman" w:hAnsi="Times New Roman" w:cs="Times New Roman"/>
          <w:i/>
          <w:iCs/>
        </w:rPr>
        <w:t>Chloroflexi</w:t>
      </w:r>
      <w:proofErr w:type="spellEnd"/>
      <w:r w:rsidRPr="00050B5E">
        <w:rPr>
          <w:rFonts w:ascii="Times New Roman" w:hAnsi="Times New Roman" w:cs="Times New Roman"/>
        </w:rPr>
        <w:t xml:space="preserve">. Its fastest doubling time is 2-3 days under ideal batch condition, but it grows much more slowly in the environment; in the </w:t>
      </w:r>
      <w:proofErr w:type="spellStart"/>
      <w:r w:rsidRPr="00050B5E">
        <w:rPr>
          <w:rFonts w:ascii="Times New Roman" w:hAnsi="Times New Roman" w:cs="Times New Roman"/>
        </w:rPr>
        <w:t>Spormann</w:t>
      </w:r>
      <w:proofErr w:type="spellEnd"/>
      <w:r w:rsidRPr="00050B5E">
        <w:rPr>
          <w:rFonts w:ascii="Times New Roman" w:hAnsi="Times New Roman" w:cs="Times New Roman"/>
        </w:rPr>
        <w:t xml:space="preserve"> lab, it is adapted to a 25 day doubling time, and it can survive extremely low substrate flux.  This experimental set-up enables </w:t>
      </w:r>
      <w:r>
        <w:rPr>
          <w:rFonts w:ascii="Times New Roman" w:hAnsi="Times New Roman" w:cs="Times New Roman"/>
        </w:rPr>
        <w:t>the</w:t>
      </w:r>
      <w:r w:rsidRPr="00050B5E">
        <w:rPr>
          <w:rFonts w:ascii="Times New Roman" w:hAnsi="Times New Roman" w:cs="Times New Roman"/>
        </w:rPr>
        <w:t xml:space="preserve"> investigat</w:t>
      </w:r>
      <w:r>
        <w:rPr>
          <w:rFonts w:ascii="Times New Roman" w:hAnsi="Times New Roman" w:cs="Times New Roman"/>
        </w:rPr>
        <w:t>ion of</w:t>
      </w:r>
      <w:r w:rsidRPr="00050B5E">
        <w:rPr>
          <w:rFonts w:ascii="Times New Roman" w:hAnsi="Times New Roman" w:cs="Times New Roman"/>
        </w:rPr>
        <w:t xml:space="preserve"> the metabolism of slow-growing organisms</w:t>
      </w:r>
      <w:r>
        <w:rPr>
          <w:rFonts w:ascii="Times New Roman" w:hAnsi="Times New Roman" w:cs="Times New Roman"/>
        </w:rPr>
        <w:t>, with a particular focus</w:t>
      </w:r>
      <w:r w:rsidRPr="00050B5E">
        <w:rPr>
          <w:rFonts w:ascii="Times New Roman" w:hAnsi="Times New Roman" w:cs="Times New Roman"/>
        </w:rPr>
        <w:t xml:space="preserve"> </w:t>
      </w:r>
      <w:r>
        <w:rPr>
          <w:rFonts w:ascii="Times New Roman" w:hAnsi="Times New Roman" w:cs="Times New Roman"/>
        </w:rPr>
        <w:t>o</w:t>
      </w:r>
      <w:r w:rsidRPr="00050B5E">
        <w:rPr>
          <w:rFonts w:ascii="Times New Roman" w:hAnsi="Times New Roman" w:cs="Times New Roman"/>
        </w:rPr>
        <w:t>n a) how the proteome of a cell responds to starvation, and b) the dynamics of the cell cycle at slow growth rate.</w:t>
      </w:r>
    </w:p>
    <w:p w14:paraId="14F2C56E" w14:textId="254D4667" w:rsidR="004C77C6" w:rsidRPr="00050B5E" w:rsidRDefault="004C77C6" w:rsidP="00A171E1">
      <w:pPr>
        <w:pStyle w:val="Body"/>
        <w:ind w:firstLine="720"/>
        <w:rPr>
          <w:rFonts w:ascii="Times New Roman" w:hAnsi="Times New Roman" w:cs="Times New Roman"/>
        </w:rPr>
      </w:pPr>
      <w:r w:rsidRPr="00050B5E">
        <w:rPr>
          <w:rFonts w:ascii="Times New Roman" w:hAnsi="Times New Roman" w:cs="Times New Roman"/>
        </w:rPr>
        <w:t>The survival of deep-sea microorganisms on low nutrient availability or complete starvation depends on the resilience and stability of their protein content: if proteins remain stable over long periods of starvation, the cells are equipped to start metabolizing substrates as soon as they return. O</w:t>
      </w:r>
      <w:r>
        <w:rPr>
          <w:rFonts w:ascii="Times New Roman" w:hAnsi="Times New Roman" w:cs="Times New Roman"/>
        </w:rPr>
        <w:t>ne</w:t>
      </w:r>
      <w:r w:rsidRPr="00050B5E">
        <w:rPr>
          <w:rFonts w:ascii="Times New Roman" w:hAnsi="Times New Roman" w:cs="Times New Roman"/>
        </w:rPr>
        <w:t xml:space="preserve"> goal is to study the impact of extended period of starvation on the </w:t>
      </w:r>
      <w:r w:rsidRPr="00050B5E">
        <w:rPr>
          <w:rFonts w:ascii="Times New Roman" w:hAnsi="Times New Roman" w:cs="Times New Roman"/>
          <w:i/>
          <w:iCs/>
        </w:rPr>
        <w:t xml:space="preserve">D. </w:t>
      </w:r>
      <w:proofErr w:type="spellStart"/>
      <w:r w:rsidRPr="00811403">
        <w:rPr>
          <w:rFonts w:ascii="Times New Roman" w:hAnsi="Times New Roman" w:cs="Times New Roman"/>
          <w:i/>
        </w:rPr>
        <w:t>mccartyi</w:t>
      </w:r>
      <w:proofErr w:type="spellEnd"/>
      <w:r w:rsidRPr="00811403">
        <w:rPr>
          <w:rFonts w:ascii="Times New Roman" w:hAnsi="Times New Roman" w:cs="Times New Roman"/>
          <w:i/>
        </w:rPr>
        <w:t xml:space="preserve"> </w:t>
      </w:r>
      <w:r w:rsidRPr="00050B5E">
        <w:rPr>
          <w:rFonts w:ascii="Times New Roman" w:hAnsi="Times New Roman" w:cs="Times New Roman"/>
        </w:rPr>
        <w:t xml:space="preserve">cultures and understand the proteome response at the onset of starvation, during starvation and as substrates are made available again. </w:t>
      </w:r>
      <w:r>
        <w:rPr>
          <w:rFonts w:ascii="Times New Roman" w:hAnsi="Times New Roman" w:cs="Times New Roman"/>
        </w:rPr>
        <w:t xml:space="preserve">Using shotgun proteomics, the </w:t>
      </w:r>
      <w:proofErr w:type="spellStart"/>
      <w:r>
        <w:rPr>
          <w:rFonts w:ascii="Times New Roman" w:hAnsi="Times New Roman" w:cs="Times New Roman"/>
        </w:rPr>
        <w:t>Spormann</w:t>
      </w:r>
      <w:proofErr w:type="spellEnd"/>
      <w:r>
        <w:rPr>
          <w:rFonts w:ascii="Times New Roman" w:hAnsi="Times New Roman" w:cs="Times New Roman"/>
        </w:rPr>
        <w:t xml:space="preserve"> lab is</w:t>
      </w:r>
      <w:r w:rsidRPr="00050B5E">
        <w:rPr>
          <w:rFonts w:ascii="Times New Roman" w:hAnsi="Times New Roman" w:cs="Times New Roman"/>
        </w:rPr>
        <w:t xml:space="preserve"> identifying which proteins are present. For specific catabolic proteins of interest, </w:t>
      </w:r>
      <w:r>
        <w:rPr>
          <w:rFonts w:ascii="Times New Roman" w:hAnsi="Times New Roman" w:cs="Times New Roman"/>
        </w:rPr>
        <w:t>they</w:t>
      </w:r>
      <w:r w:rsidRPr="00050B5E">
        <w:rPr>
          <w:rFonts w:ascii="Times New Roman" w:hAnsi="Times New Roman" w:cs="Times New Roman"/>
        </w:rPr>
        <w:t xml:space="preserve"> will also track the absolute number of proteins per cells using quantitative proteomics. Finally, using the BONCAT technique, </w:t>
      </w:r>
      <w:r>
        <w:rPr>
          <w:rFonts w:ascii="Times New Roman" w:hAnsi="Times New Roman" w:cs="Times New Roman"/>
        </w:rPr>
        <w:t xml:space="preserve">the </w:t>
      </w:r>
      <w:proofErr w:type="spellStart"/>
      <w:r>
        <w:rPr>
          <w:rFonts w:ascii="Times New Roman" w:hAnsi="Times New Roman" w:cs="Times New Roman"/>
        </w:rPr>
        <w:t>Spormann</w:t>
      </w:r>
      <w:proofErr w:type="spellEnd"/>
      <w:r>
        <w:rPr>
          <w:rFonts w:ascii="Times New Roman" w:hAnsi="Times New Roman" w:cs="Times New Roman"/>
        </w:rPr>
        <w:t xml:space="preserve"> lab</w:t>
      </w:r>
      <w:r w:rsidRPr="00050B5E">
        <w:rPr>
          <w:rFonts w:ascii="Times New Roman" w:hAnsi="Times New Roman" w:cs="Times New Roman"/>
        </w:rPr>
        <w:t xml:space="preserve"> will also monitor which proteins are preferentially synthesized when substrates are returned. Preliminary results show that </w:t>
      </w:r>
      <w:r w:rsidRPr="00050B5E">
        <w:rPr>
          <w:rFonts w:ascii="Times New Roman" w:hAnsi="Times New Roman" w:cs="Times New Roman"/>
        </w:rPr>
        <w:lastRenderedPageBreak/>
        <w:t xml:space="preserve">BONCAT signal in </w:t>
      </w:r>
      <w:r w:rsidRPr="00050B5E">
        <w:rPr>
          <w:rFonts w:ascii="Times New Roman" w:hAnsi="Times New Roman" w:cs="Times New Roman"/>
          <w:i/>
          <w:iCs/>
        </w:rPr>
        <w:t xml:space="preserve">D. </w:t>
      </w:r>
      <w:proofErr w:type="spellStart"/>
      <w:r w:rsidRPr="00050B5E">
        <w:rPr>
          <w:rFonts w:ascii="Times New Roman" w:hAnsi="Times New Roman" w:cs="Times New Roman"/>
          <w:i/>
          <w:iCs/>
        </w:rPr>
        <w:t>mccartyi</w:t>
      </w:r>
      <w:proofErr w:type="spellEnd"/>
      <w:r w:rsidRPr="00050B5E">
        <w:rPr>
          <w:rFonts w:ascii="Times New Roman" w:hAnsi="Times New Roman" w:cs="Times New Roman"/>
        </w:rPr>
        <w:t xml:space="preserve"> is low but detectable and that protein synthesis resumes within 4h of substrate addition after starvation.</w:t>
      </w:r>
    </w:p>
    <w:p w14:paraId="408CC05D" w14:textId="77777777" w:rsidR="004C77C6" w:rsidRPr="00C871E5" w:rsidRDefault="004C77C6" w:rsidP="004C77C6">
      <w:pPr>
        <w:ind w:firstLine="720"/>
        <w:rPr>
          <w:rFonts w:ascii="Times New Roman" w:hAnsi="Times New Roman" w:cs="Times New Roman"/>
          <w:sz w:val="22"/>
          <w:szCs w:val="22"/>
        </w:rPr>
      </w:pPr>
    </w:p>
    <w:p w14:paraId="72BC7A7C" w14:textId="3C5C4CF8" w:rsidR="004C77C6" w:rsidRPr="00E2437F" w:rsidRDefault="004C77C6" w:rsidP="004C77C6">
      <w:pPr>
        <w:pStyle w:val="Normal1"/>
        <w:spacing w:line="240" w:lineRule="auto"/>
        <w:ind w:firstLine="720"/>
        <w:rPr>
          <w:rFonts w:ascii="Times New Roman" w:hAnsi="Times New Roman" w:cs="Times New Roman"/>
        </w:rPr>
      </w:pPr>
      <w:proofErr w:type="gramStart"/>
      <w:r w:rsidRPr="00E2437F">
        <w:rPr>
          <w:rFonts w:ascii="Times New Roman" w:hAnsi="Times New Roman" w:cs="Times New Roman"/>
          <w:b/>
          <w:i/>
        </w:rPr>
        <w:t xml:space="preserve">Growth and long-term survival of Pseudomonas </w:t>
      </w:r>
      <w:proofErr w:type="spellStart"/>
      <w:r w:rsidRPr="00E2437F">
        <w:rPr>
          <w:rFonts w:ascii="Times New Roman" w:hAnsi="Times New Roman" w:cs="Times New Roman"/>
          <w:b/>
          <w:i/>
        </w:rPr>
        <w:t>aeruginosa</w:t>
      </w:r>
      <w:proofErr w:type="spellEnd"/>
      <w:r w:rsidRPr="00E2437F">
        <w:rPr>
          <w:rFonts w:ascii="Times New Roman" w:hAnsi="Times New Roman" w:cs="Times New Roman"/>
          <w:b/>
          <w:i/>
        </w:rPr>
        <w:t xml:space="preserve"> in different pore waters</w:t>
      </w:r>
      <w:r w:rsidRPr="00E2437F">
        <w:rPr>
          <w:rFonts w:ascii="Times New Roman" w:hAnsi="Times New Roman" w:cs="Times New Roman"/>
        </w:rPr>
        <w:t>.</w:t>
      </w:r>
      <w:proofErr w:type="gramEnd"/>
      <w:r w:rsidRPr="00E2437F">
        <w:rPr>
          <w:rFonts w:ascii="Times New Roman" w:hAnsi="Times New Roman" w:cs="Times New Roman"/>
        </w:rPr>
        <w:t xml:space="preserve">  The </w:t>
      </w:r>
      <w:proofErr w:type="spellStart"/>
      <w:r w:rsidRPr="00E2437F">
        <w:rPr>
          <w:rFonts w:ascii="Times New Roman" w:hAnsi="Times New Roman" w:cs="Times New Roman"/>
        </w:rPr>
        <w:t>D’Hondt</w:t>
      </w:r>
      <w:proofErr w:type="spellEnd"/>
      <w:r w:rsidRPr="00E2437F">
        <w:rPr>
          <w:rFonts w:ascii="Times New Roman" w:hAnsi="Times New Roman" w:cs="Times New Roman"/>
        </w:rPr>
        <w:t xml:space="preserve"> and </w:t>
      </w:r>
      <w:proofErr w:type="spellStart"/>
      <w:r w:rsidRPr="00E2437F">
        <w:rPr>
          <w:rFonts w:ascii="Times New Roman" w:hAnsi="Times New Roman" w:cs="Times New Roman"/>
        </w:rPr>
        <w:t>Finkel</w:t>
      </w:r>
      <w:proofErr w:type="spellEnd"/>
      <w:r w:rsidRPr="00E2437F">
        <w:rPr>
          <w:rFonts w:ascii="Times New Roman" w:hAnsi="Times New Roman" w:cs="Times New Roman"/>
        </w:rPr>
        <w:t xml:space="preserve"> groups are collaborating to identify readily </w:t>
      </w:r>
      <w:proofErr w:type="spellStart"/>
      <w:r w:rsidRPr="00E2437F">
        <w:rPr>
          <w:rFonts w:ascii="Times New Roman" w:hAnsi="Times New Roman" w:cs="Times New Roman"/>
        </w:rPr>
        <w:t>metabolizable</w:t>
      </w:r>
      <w:proofErr w:type="spellEnd"/>
      <w:r w:rsidRPr="00E2437F">
        <w:rPr>
          <w:rFonts w:ascii="Times New Roman" w:hAnsi="Times New Roman" w:cs="Times New Roman"/>
        </w:rPr>
        <w:t xml:space="preserve"> components in pore waters obtained from a variety of sediment samples.  Initial experiments are using sediment pore waters from different depths of the New England Margin.  Because of its broad metabolic capabilities, the cosmopolitan heterotroph </w:t>
      </w:r>
      <w:r w:rsidRPr="00E2437F">
        <w:rPr>
          <w:rFonts w:ascii="Times New Roman" w:hAnsi="Times New Roman" w:cs="Times New Roman"/>
          <w:i/>
        </w:rPr>
        <w:t xml:space="preserve">Pseudomonas </w:t>
      </w:r>
      <w:proofErr w:type="spellStart"/>
      <w:r w:rsidRPr="00E2437F">
        <w:rPr>
          <w:rFonts w:ascii="Times New Roman" w:hAnsi="Times New Roman" w:cs="Times New Roman"/>
          <w:i/>
        </w:rPr>
        <w:t>aeruginosa</w:t>
      </w:r>
      <w:proofErr w:type="spellEnd"/>
      <w:r w:rsidRPr="00E2437F">
        <w:rPr>
          <w:rFonts w:ascii="Times New Roman" w:hAnsi="Times New Roman" w:cs="Times New Roman"/>
        </w:rPr>
        <w:t xml:space="preserve"> is being used as the initial bacterial test strain.  Preliminary studies have shown that while some pore waters can support substantial microbial growth, more than half contain factors that either inhibit growth or reduce cell viability.  Current experiments are targeting the identity of these factors.</w:t>
      </w:r>
    </w:p>
    <w:p w14:paraId="43B3EAEC" w14:textId="77777777" w:rsidR="004C77C6" w:rsidRDefault="004C77C6" w:rsidP="004C77C6">
      <w:pPr>
        <w:pStyle w:val="Heading1"/>
        <w:ind w:firstLine="720"/>
      </w:pPr>
    </w:p>
    <w:p w14:paraId="3C019F69" w14:textId="77777777" w:rsidR="00A171E1" w:rsidRDefault="00A171E1" w:rsidP="004C77C6">
      <w:pPr>
        <w:pStyle w:val="Heading1"/>
        <w:ind w:firstLine="720"/>
      </w:pPr>
    </w:p>
    <w:p w14:paraId="3409A2C4" w14:textId="77777777" w:rsidR="004C77C6" w:rsidRPr="00FF0470" w:rsidRDefault="004C77C6" w:rsidP="004C77C6">
      <w:pPr>
        <w:outlineLvl w:val="2"/>
        <w:rPr>
          <w:rFonts w:ascii="Times New Roman" w:eastAsia="Times New Roman" w:hAnsi="Times New Roman" w:cs="Times New Roman"/>
          <w:b/>
          <w:bCs/>
          <w:color w:val="C0504D" w:themeColor="accent2"/>
          <w:sz w:val="22"/>
          <w:szCs w:val="22"/>
        </w:rPr>
      </w:pPr>
      <w:r>
        <w:rPr>
          <w:rFonts w:ascii="Times New Roman" w:eastAsia="Times New Roman" w:hAnsi="Times New Roman" w:cs="Times New Roman"/>
          <w:b/>
          <w:bCs/>
          <w:sz w:val="22"/>
          <w:szCs w:val="22"/>
        </w:rPr>
        <w:t>h</w:t>
      </w:r>
      <w:r w:rsidRPr="00FF0470">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Key Modeling Studies</w:t>
      </w:r>
    </w:p>
    <w:p w14:paraId="70B619C8" w14:textId="77777777" w:rsidR="004C77C6" w:rsidRDefault="004C77C6" w:rsidP="004C77C6">
      <w:pPr>
        <w:pStyle w:val="Heading1"/>
      </w:pPr>
    </w:p>
    <w:p w14:paraId="15081308" w14:textId="77777777" w:rsidR="004C77C6" w:rsidRDefault="004C77C6" w:rsidP="004C77C6">
      <w:pPr>
        <w:pStyle w:val="Heading1"/>
        <w:rPr>
          <w:b w:val="0"/>
        </w:rPr>
      </w:pPr>
      <w:r>
        <w:rPr>
          <w:b w:val="0"/>
        </w:rPr>
        <w:tab/>
        <w:t xml:space="preserve">When data are sparse and the environment is vast, modeling efforts can facilitate our understanding of the biogeochemical drivers that govern deep life.  C-DEBI modeling efforts target both regional and global processes.  Applications of regional fluid flow modeling at </w:t>
      </w:r>
      <w:proofErr w:type="spellStart"/>
      <w:r>
        <w:rPr>
          <w:b w:val="0"/>
        </w:rPr>
        <w:t>JdF</w:t>
      </w:r>
      <w:proofErr w:type="spellEnd"/>
      <w:r>
        <w:rPr>
          <w:b w:val="0"/>
        </w:rPr>
        <w:t xml:space="preserve"> and DO were described in Sections 2.a and 2.d, respectively.  Here, we highlight progress made in 2016 on better understanding the global sediment biosphere; the majority of this work has come out of the Amend lab in collaboration with Doug </w:t>
      </w:r>
      <w:proofErr w:type="spellStart"/>
      <w:r>
        <w:rPr>
          <w:b w:val="0"/>
        </w:rPr>
        <w:t>LaRowe</w:t>
      </w:r>
      <w:proofErr w:type="spellEnd"/>
      <w:r>
        <w:rPr>
          <w:b w:val="0"/>
        </w:rPr>
        <w:t xml:space="preserve"> and addresses topics in Theme 1.</w:t>
      </w:r>
    </w:p>
    <w:p w14:paraId="71CED9AB" w14:textId="77777777" w:rsidR="004C77C6" w:rsidRDefault="004C77C6" w:rsidP="004C77C6">
      <w:pPr>
        <w:pStyle w:val="Heading1"/>
        <w:ind w:firstLine="720"/>
        <w:rPr>
          <w:b w:val="0"/>
        </w:rPr>
      </w:pPr>
      <w:r>
        <w:rPr>
          <w:b w:val="0"/>
        </w:rPr>
        <w:t xml:space="preserve">In a </w:t>
      </w:r>
      <w:r>
        <w:rPr>
          <w:b w:val="0"/>
          <w:i/>
        </w:rPr>
        <w:t>Microbe</w:t>
      </w:r>
      <w:r>
        <w:rPr>
          <w:b w:val="0"/>
        </w:rPr>
        <w:t xml:space="preserve"> Feature Article, Amend and </w:t>
      </w:r>
      <w:proofErr w:type="spellStart"/>
      <w:r>
        <w:rPr>
          <w:b w:val="0"/>
        </w:rPr>
        <w:t>LaRowe</w:t>
      </w:r>
      <w:proofErr w:type="spellEnd"/>
      <w:r>
        <w:rPr>
          <w:b w:val="0"/>
        </w:rPr>
        <w:t xml:space="preserve"> (2016) remind a broad microbiology audience that our understanding of the </w:t>
      </w:r>
      <w:proofErr w:type="spellStart"/>
      <w:r>
        <w:rPr>
          <w:b w:val="0"/>
        </w:rPr>
        <w:t>intraterrestrials</w:t>
      </w:r>
      <w:proofErr w:type="spellEnd"/>
      <w:r>
        <w:rPr>
          <w:b w:val="0"/>
        </w:rPr>
        <w:t xml:space="preserve"> and their host environments, especially beyond the near-coastal regimes, remains limited and reliant on the analysis of relatively few samples.  The communication describes the difficulty in determining whether microbes are active, dormant, or dead, tackling the role played by spores in low-energy sedimentary ecosystems.  The article also reviews our knowledge regarding the abundance of </w:t>
      </w:r>
      <w:proofErr w:type="spellStart"/>
      <w:r>
        <w:rPr>
          <w:b w:val="0"/>
        </w:rPr>
        <w:t>archaea</w:t>
      </w:r>
      <w:proofErr w:type="spellEnd"/>
      <w:r>
        <w:rPr>
          <w:b w:val="0"/>
        </w:rPr>
        <w:t xml:space="preserve"> versus bacteria, and anaerobes versus aerobes, concluding with a call for more sophisticated energetic and metabolic modeling of life in marine sediments.</w:t>
      </w:r>
    </w:p>
    <w:p w14:paraId="27816511" w14:textId="77777777" w:rsidR="004C77C6" w:rsidRDefault="004C77C6" w:rsidP="004C77C6">
      <w:pPr>
        <w:pStyle w:val="Heading1"/>
        <w:ind w:firstLine="720"/>
        <w:rPr>
          <w:b w:val="0"/>
        </w:rPr>
      </w:pPr>
      <w:proofErr w:type="spellStart"/>
      <w:r w:rsidRPr="000B183E">
        <w:rPr>
          <w:b w:val="0"/>
        </w:rPr>
        <w:t>LaRowe</w:t>
      </w:r>
      <w:proofErr w:type="spellEnd"/>
      <w:r w:rsidRPr="000B183E">
        <w:rPr>
          <w:b w:val="0"/>
        </w:rPr>
        <w:t xml:space="preserve"> et al. (2016)</w:t>
      </w:r>
      <w:r>
        <w:rPr>
          <w:b w:val="0"/>
        </w:rPr>
        <w:t xml:space="preserve"> note that</w:t>
      </w:r>
      <w:r w:rsidRPr="000B183E">
        <w:rPr>
          <w:b w:val="0"/>
        </w:rPr>
        <w:t xml:space="preserve"> </w:t>
      </w:r>
      <w:r>
        <w:rPr>
          <w:b w:val="0"/>
        </w:rPr>
        <w:t>m</w:t>
      </w:r>
      <w:r w:rsidRPr="000B183E">
        <w:rPr>
          <w:b w:val="0"/>
        </w:rPr>
        <w:t>arine sediments contribute significantly to global element</w:t>
      </w:r>
      <w:r>
        <w:rPr>
          <w:b w:val="0"/>
        </w:rPr>
        <w:t xml:space="preserve"> cycles on multiple time scales, which</w:t>
      </w:r>
      <w:r w:rsidRPr="000B183E">
        <w:rPr>
          <w:b w:val="0"/>
        </w:rPr>
        <w:t xml:space="preserve"> is due in large part to microbial activity in the shallower layers and abiotic reactions resulting from increasing temperatures and pressures associated with ever deeper burial. Quantifying the rates of these </w:t>
      </w:r>
      <w:proofErr w:type="spellStart"/>
      <w:r w:rsidRPr="000B183E">
        <w:rPr>
          <w:b w:val="0"/>
        </w:rPr>
        <w:t>diagenetic</w:t>
      </w:r>
      <w:proofErr w:type="spellEnd"/>
      <w:r w:rsidRPr="000B183E">
        <w:rPr>
          <w:b w:val="0"/>
        </w:rPr>
        <w:t xml:space="preserve"> changes requires a three dimensional description of the physiochemical properties of marine sediments. In a step towards reaching this goal, </w:t>
      </w:r>
      <w:r>
        <w:rPr>
          <w:b w:val="0"/>
        </w:rPr>
        <w:t>this study</w:t>
      </w:r>
      <w:r w:rsidRPr="000B183E">
        <w:rPr>
          <w:b w:val="0"/>
        </w:rPr>
        <w:t xml:space="preserve"> combined global datasets describing bathymetry, heat conduction, bottom water temperatures and sediment thickness to quantify the 3-D distribution of temperature in </w:t>
      </w:r>
      <w:r>
        <w:rPr>
          <w:b w:val="0"/>
        </w:rPr>
        <w:t>marine sediments. This model</w:t>
      </w:r>
      <w:r w:rsidRPr="000B183E">
        <w:rPr>
          <w:b w:val="0"/>
        </w:rPr>
        <w:t xml:space="preserve"> revealed that significant microbial activity could be inhibited in </w:t>
      </w:r>
      <w:r>
        <w:rPr>
          <w:b w:val="0"/>
        </w:rPr>
        <w:t>~25% of marine sediments, if 80°</w:t>
      </w:r>
      <w:r w:rsidRPr="000B183E">
        <w:rPr>
          <w:b w:val="0"/>
        </w:rPr>
        <w:t xml:space="preserve">C is taken as a major thermal barrier for subsurface life. </w:t>
      </w:r>
      <w:r>
        <w:rPr>
          <w:b w:val="0"/>
        </w:rPr>
        <w:t>N</w:t>
      </w:r>
      <w:r w:rsidRPr="000B183E">
        <w:rPr>
          <w:b w:val="0"/>
        </w:rPr>
        <w:t>ew valu</w:t>
      </w:r>
      <w:r>
        <w:rPr>
          <w:b w:val="0"/>
        </w:rPr>
        <w:t>es for the total volume (3.01 × 10</w:t>
      </w:r>
      <w:r>
        <w:rPr>
          <w:b w:val="0"/>
          <w:vertAlign w:val="superscript"/>
        </w:rPr>
        <w:t>8</w:t>
      </w:r>
      <w:r>
        <w:rPr>
          <w:b w:val="0"/>
        </w:rPr>
        <w:t xml:space="preserve"> km</w:t>
      </w:r>
      <w:r>
        <w:rPr>
          <w:b w:val="0"/>
          <w:vertAlign w:val="superscript"/>
        </w:rPr>
        <w:t>3</w:t>
      </w:r>
      <w:r w:rsidRPr="000B183E">
        <w:rPr>
          <w:b w:val="0"/>
        </w:rPr>
        <w:t>) and average thickness (721 m) of marine sediments</w:t>
      </w:r>
      <w:r>
        <w:rPr>
          <w:b w:val="0"/>
        </w:rPr>
        <w:t xml:space="preserve"> were also calculated, providing</w:t>
      </w:r>
      <w:r w:rsidRPr="000B183E">
        <w:rPr>
          <w:b w:val="0"/>
        </w:rPr>
        <w:t xml:space="preserve"> the only known determination of the volume of mar</w:t>
      </w:r>
      <w:r>
        <w:rPr>
          <w:b w:val="0"/>
        </w:rPr>
        <w:t>ine-sediment pore water (8.46 × 10</w:t>
      </w:r>
      <w:r>
        <w:rPr>
          <w:b w:val="0"/>
          <w:vertAlign w:val="superscript"/>
        </w:rPr>
        <w:t>7</w:t>
      </w:r>
      <w:r>
        <w:rPr>
          <w:b w:val="0"/>
        </w:rPr>
        <w:t xml:space="preserve"> km</w:t>
      </w:r>
      <w:r>
        <w:rPr>
          <w:b w:val="0"/>
          <w:vertAlign w:val="superscript"/>
        </w:rPr>
        <w:t>3</w:t>
      </w:r>
      <w:r w:rsidRPr="000B183E">
        <w:rPr>
          <w:b w:val="0"/>
        </w:rPr>
        <w:t>), equivalent to ~6</w:t>
      </w:r>
      <w:r>
        <w:rPr>
          <w:b w:val="0"/>
        </w:rPr>
        <w:t xml:space="preserve">.3% of the volume of the ocean.  </w:t>
      </w:r>
    </w:p>
    <w:p w14:paraId="2A0EFF0A" w14:textId="29D1D222" w:rsidR="004C77C6" w:rsidRPr="002F06DA" w:rsidRDefault="004C77C6" w:rsidP="004C77C6">
      <w:pPr>
        <w:pStyle w:val="Heading1"/>
        <w:ind w:firstLine="720"/>
        <w:rPr>
          <w:b w:val="0"/>
        </w:rPr>
      </w:pPr>
      <w:proofErr w:type="spellStart"/>
      <w:r>
        <w:rPr>
          <w:b w:val="0"/>
        </w:rPr>
        <w:t>LaRowe</w:t>
      </w:r>
      <w:proofErr w:type="spellEnd"/>
      <w:r>
        <w:rPr>
          <w:b w:val="0"/>
        </w:rPr>
        <w:t xml:space="preserve"> and Amend (2016) quantify</w:t>
      </w:r>
      <w:r w:rsidRPr="002F06DA">
        <w:rPr>
          <w:b w:val="0"/>
        </w:rPr>
        <w:t xml:space="preserve"> the amount of energy required to make biomass as a function of temperature; pressure; redox state; the sources of C, N and S; cell mass</w:t>
      </w:r>
      <w:r>
        <w:rPr>
          <w:b w:val="0"/>
        </w:rPr>
        <w:t>;</w:t>
      </w:r>
      <w:r w:rsidRPr="002F06DA">
        <w:rPr>
          <w:b w:val="0"/>
        </w:rPr>
        <w:t xml:space="preserve"> and the time that an organism requires to double or replace its biomass. The amounts of energy associated with synthesizing the biomolecules that make up a cell, which varies over 39 kJ (g cell)</w:t>
      </w:r>
      <w:r w:rsidRPr="002F06DA">
        <w:rPr>
          <w:b w:val="0"/>
          <w:vertAlign w:val="superscript"/>
        </w:rPr>
        <w:t>-1</w:t>
      </w:r>
      <w:r w:rsidRPr="002F06DA">
        <w:rPr>
          <w:b w:val="0"/>
        </w:rPr>
        <w:t>, are then used to compute energy-based yield coefficients for a vast range of environmental conditions</w:t>
      </w:r>
      <w:r>
        <w:rPr>
          <w:b w:val="0"/>
        </w:rPr>
        <w:t>, in particular in marine sediments</w:t>
      </w:r>
      <w:r w:rsidRPr="002F06DA">
        <w:rPr>
          <w:b w:val="0"/>
        </w:rPr>
        <w:t xml:space="preserve">. </w:t>
      </w:r>
      <w:r>
        <w:rPr>
          <w:b w:val="0"/>
        </w:rPr>
        <w:t>The study concludes that, t</w:t>
      </w:r>
      <w:r w:rsidRPr="002F06DA">
        <w:rPr>
          <w:b w:val="0"/>
        </w:rPr>
        <w:t>aken together, environmental variables and the range of cell sizes leads to a ~4 orders of magnitude difference between the number of microbial cells that can be made from a Joule of Gibbs energy under the most (5.06×10</w:t>
      </w:r>
      <w:r w:rsidRPr="002F06DA">
        <w:rPr>
          <w:b w:val="0"/>
          <w:vertAlign w:val="superscript"/>
        </w:rPr>
        <w:t>11</w:t>
      </w:r>
      <w:r w:rsidRPr="002F06DA">
        <w:rPr>
          <w:b w:val="0"/>
        </w:rPr>
        <w:t xml:space="preserve"> cell J</w:t>
      </w:r>
      <w:r w:rsidRPr="002F06DA">
        <w:rPr>
          <w:b w:val="0"/>
          <w:vertAlign w:val="superscript"/>
        </w:rPr>
        <w:t>-1</w:t>
      </w:r>
      <w:r w:rsidRPr="002F06DA">
        <w:rPr>
          <w:b w:val="0"/>
        </w:rPr>
        <w:t>) and least (5.21×10</w:t>
      </w:r>
      <w:r w:rsidRPr="002F06DA">
        <w:rPr>
          <w:b w:val="0"/>
          <w:vertAlign w:val="superscript"/>
        </w:rPr>
        <w:t>7</w:t>
      </w:r>
      <w:r w:rsidRPr="002F06DA">
        <w:rPr>
          <w:b w:val="0"/>
        </w:rPr>
        <w:t xml:space="preserve"> cell J</w:t>
      </w:r>
      <w:r w:rsidRPr="002F06DA">
        <w:rPr>
          <w:b w:val="0"/>
          <w:vertAlign w:val="superscript"/>
        </w:rPr>
        <w:t>-1</w:t>
      </w:r>
      <w:r w:rsidRPr="002F06DA">
        <w:rPr>
          <w:b w:val="0"/>
        </w:rPr>
        <w:t xml:space="preserve">) ideal conditions. </w:t>
      </w:r>
    </w:p>
    <w:p w14:paraId="1C5AEF83" w14:textId="77777777" w:rsidR="004C77C6" w:rsidRPr="00B65CB9" w:rsidRDefault="004C77C6" w:rsidP="004C77C6">
      <w:pPr>
        <w:pStyle w:val="Heading1"/>
        <w:ind w:firstLine="720"/>
        <w:rPr>
          <w:b w:val="0"/>
        </w:rPr>
      </w:pPr>
      <w:r>
        <w:rPr>
          <w:b w:val="0"/>
        </w:rPr>
        <w:t xml:space="preserve">Lastly, in an ongoing study, </w:t>
      </w:r>
      <w:proofErr w:type="spellStart"/>
      <w:r>
        <w:rPr>
          <w:b w:val="0"/>
        </w:rPr>
        <w:t>LaRowe</w:t>
      </w:r>
      <w:proofErr w:type="spellEnd"/>
      <w:r>
        <w:rPr>
          <w:b w:val="0"/>
        </w:rPr>
        <w:t xml:space="preserve"> et al. discuss m</w:t>
      </w:r>
      <w:r w:rsidRPr="00B65CB9">
        <w:rPr>
          <w:b w:val="0"/>
        </w:rPr>
        <w:t xml:space="preserve">icrobial degradation of organic matter in marine sediments on multiple time scales. </w:t>
      </w:r>
      <w:r>
        <w:rPr>
          <w:b w:val="0"/>
        </w:rPr>
        <w:t>We posit that</w:t>
      </w:r>
      <w:r w:rsidRPr="00B65CB9">
        <w:rPr>
          <w:b w:val="0"/>
        </w:rPr>
        <w:t xml:space="preserve"> it is not known to what depth microorganisms alter organic matter in marine sediments or how microbial rates of organic carbon processing change with </w:t>
      </w:r>
      <w:r w:rsidRPr="00B65CB9">
        <w:rPr>
          <w:b w:val="0"/>
        </w:rPr>
        <w:lastRenderedPageBreak/>
        <w:t xml:space="preserve">depth and time on a global scale. </w:t>
      </w:r>
      <w:r>
        <w:rPr>
          <w:b w:val="0"/>
        </w:rPr>
        <w:t>To</w:t>
      </w:r>
      <w:r w:rsidRPr="00B65CB9">
        <w:rPr>
          <w:b w:val="0"/>
        </w:rPr>
        <w:t xml:space="preserve"> better understand the connection between t</w:t>
      </w:r>
      <w:r>
        <w:rPr>
          <w:b w:val="0"/>
        </w:rPr>
        <w:t>he carbon cycle and</w:t>
      </w:r>
      <w:r w:rsidRPr="00B65CB9">
        <w:rPr>
          <w:b w:val="0"/>
        </w:rPr>
        <w:t xml:space="preserve"> life’s limits in the deep subsurface, we combined a number of global data sets including sedimentation rates, bathymetry</w:t>
      </w:r>
      <w:r>
        <w:rPr>
          <w:b w:val="0"/>
        </w:rPr>
        <w:t>,</w:t>
      </w:r>
      <w:r w:rsidRPr="00B65CB9">
        <w:rPr>
          <w:b w:val="0"/>
        </w:rPr>
        <w:t xml:space="preserve"> and particulate organic matter delivery fluxes with a reaction transport model describing organic matter degradation</w:t>
      </w:r>
      <w:r>
        <w:rPr>
          <w:b w:val="0"/>
        </w:rPr>
        <w:t>. We then</w:t>
      </w:r>
      <w:r w:rsidRPr="00B65CB9">
        <w:rPr>
          <w:b w:val="0"/>
        </w:rPr>
        <w:t xml:space="preserve"> quantify the distribution of organic matter in marine sediments due to microbial degradation. In particular, </w:t>
      </w:r>
      <w:r>
        <w:rPr>
          <w:b w:val="0"/>
        </w:rPr>
        <w:t>we estimate</w:t>
      </w:r>
      <w:r w:rsidRPr="00B65CB9">
        <w:rPr>
          <w:b w:val="0"/>
        </w:rPr>
        <w:t xml:space="preserve"> the 3-D distribution of particulate organic matter in marine sediments deposited throughout the Quaternary, encompassing the most </w:t>
      </w:r>
      <w:proofErr w:type="spellStart"/>
      <w:r w:rsidRPr="00B65CB9">
        <w:rPr>
          <w:b w:val="0"/>
        </w:rPr>
        <w:t>microbially</w:t>
      </w:r>
      <w:proofErr w:type="spellEnd"/>
      <w:r w:rsidRPr="00B65CB9">
        <w:rPr>
          <w:b w:val="0"/>
        </w:rPr>
        <w:t xml:space="preserve"> active layers of marine sediment. </w:t>
      </w:r>
    </w:p>
    <w:p w14:paraId="0B3F7C0E" w14:textId="77777777" w:rsidR="004A4ABA" w:rsidRPr="0001424F" w:rsidRDefault="004A4ABA" w:rsidP="004A4ABA">
      <w:pPr>
        <w:outlineLvl w:val="2"/>
        <w:rPr>
          <w:rFonts w:ascii="Times New Roman" w:eastAsia="Times New Roman" w:hAnsi="Times New Roman" w:cs="Times New Roman"/>
          <w:b/>
          <w:bCs/>
          <w:color w:val="0000FF"/>
          <w:sz w:val="22"/>
          <w:szCs w:val="22"/>
        </w:rPr>
      </w:pPr>
    </w:p>
    <w:p w14:paraId="12CC61E2"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57" w:history="1">
        <w:hyperlink r:id="rId58"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67A33600" w14:textId="035F56B6" w:rsidR="004C77C6" w:rsidRPr="000B183E" w:rsidRDefault="004C77C6" w:rsidP="004C77C6">
      <w:pPr>
        <w:widowControl w:val="0"/>
        <w:autoSpaceDE w:val="0"/>
        <w:autoSpaceDN w:val="0"/>
        <w:adjustRightInd w:val="0"/>
        <w:rPr>
          <w:rFonts w:ascii="Times New Roman" w:hAnsi="Times New Roman" w:cs="Times New Roman"/>
        </w:rPr>
      </w:pPr>
    </w:p>
    <w:p w14:paraId="7B5B8DCA" w14:textId="77777777" w:rsidR="004C77C6" w:rsidRDefault="004C77C6" w:rsidP="00A171E1">
      <w:pPr>
        <w:pStyle w:val="Heading1"/>
        <w:ind w:left="720"/>
      </w:pPr>
    </w:p>
    <w:p w14:paraId="025B7EE4" w14:textId="77777777" w:rsidR="004C77C6" w:rsidRPr="00FF0470" w:rsidRDefault="004C77C6" w:rsidP="004C77C6">
      <w:pPr>
        <w:pStyle w:val="Heading1"/>
      </w:pPr>
      <w:bookmarkStart w:id="10" w:name="_i._Projects_from"/>
      <w:bookmarkEnd w:id="10"/>
      <w:proofErr w:type="spellStart"/>
      <w:r>
        <w:t>i</w:t>
      </w:r>
      <w:proofErr w:type="spellEnd"/>
      <w:r w:rsidRPr="00FF0470">
        <w:t xml:space="preserve">. </w:t>
      </w:r>
      <w:r>
        <w:t>Projects from our Grants and Fellowships Program</w:t>
      </w:r>
    </w:p>
    <w:p w14:paraId="0B1F91BA" w14:textId="77777777" w:rsidR="004C77C6" w:rsidRPr="00FF0470" w:rsidRDefault="004C77C6" w:rsidP="004C77C6">
      <w:pPr>
        <w:outlineLvl w:val="2"/>
        <w:rPr>
          <w:rFonts w:ascii="Times New Roman" w:eastAsia="Times New Roman" w:hAnsi="Times New Roman" w:cs="Times New Roman"/>
          <w:b/>
          <w:bCs/>
          <w:sz w:val="22"/>
          <w:szCs w:val="22"/>
        </w:rPr>
      </w:pPr>
    </w:p>
    <w:p w14:paraId="55263615" w14:textId="7242ACCE" w:rsidR="004C77C6" w:rsidRPr="004E0CEA" w:rsidRDefault="004C77C6" w:rsidP="004C77C6">
      <w:pPr>
        <w:pStyle w:val="NormalWeb"/>
        <w:spacing w:before="0" w:beforeAutospacing="0" w:after="0" w:afterAutospacing="0"/>
        <w:ind w:firstLine="720"/>
        <w:rPr>
          <w:rFonts w:ascii="Times New Roman" w:hAnsi="Times New Roman"/>
          <w:sz w:val="22"/>
          <w:szCs w:val="22"/>
        </w:rPr>
      </w:pPr>
      <w:r w:rsidRPr="006E70DE">
        <w:rPr>
          <w:rFonts w:ascii="Times New Roman" w:hAnsi="Times New Roman"/>
          <w:sz w:val="22"/>
          <w:szCs w:val="22"/>
        </w:rPr>
        <w:t>As noted above, C-DEBI has an extensive grants and fellowships program, which includes funding opportunities for small research projects, research and travel exchanges, education and outreach, and graduate student and postdoctoral fellowships.</w:t>
      </w:r>
      <w:r>
        <w:rPr>
          <w:rFonts w:ascii="Times New Roman" w:hAnsi="Times New Roman"/>
          <w:sz w:val="22"/>
          <w:szCs w:val="22"/>
        </w:rPr>
        <w:t xml:space="preserve">  The funded projects cut across all three Themes.</w:t>
      </w:r>
      <w:r w:rsidRPr="0001424F">
        <w:rPr>
          <w:rFonts w:ascii="Times New Roman" w:hAnsi="Times New Roman"/>
          <w:color w:val="0000FF"/>
          <w:sz w:val="22"/>
          <w:szCs w:val="22"/>
        </w:rPr>
        <w:t xml:space="preserve">  </w:t>
      </w:r>
      <w:r w:rsidRPr="0042067D">
        <w:rPr>
          <w:rFonts w:ascii="Times New Roman" w:hAnsi="Times New Roman"/>
          <w:sz w:val="22"/>
          <w:szCs w:val="22"/>
        </w:rPr>
        <w:t xml:space="preserve">A </w:t>
      </w:r>
      <w:r w:rsidRPr="00A210DF">
        <w:rPr>
          <w:rFonts w:ascii="Times New Roman" w:hAnsi="Times New Roman"/>
          <w:sz w:val="22"/>
          <w:szCs w:val="22"/>
        </w:rPr>
        <w:t>list of all</w:t>
      </w:r>
      <w:r w:rsidRPr="00A210DF">
        <w:rPr>
          <w:rFonts w:ascii="Times New Roman" w:hAnsi="Times New Roman"/>
          <w:color w:val="0000FF"/>
          <w:sz w:val="22"/>
          <w:szCs w:val="22"/>
        </w:rPr>
        <w:t xml:space="preserve"> </w:t>
      </w:r>
      <w:r w:rsidRPr="00A210DF">
        <w:rPr>
          <w:rFonts w:ascii="Times New Roman" w:hAnsi="Times New Roman"/>
          <w:sz w:val="22"/>
          <w:szCs w:val="22"/>
        </w:rPr>
        <w:t>36</w:t>
      </w:r>
      <w:r w:rsidRPr="00A210DF">
        <w:rPr>
          <w:rFonts w:ascii="Times New Roman" w:hAnsi="Times New Roman"/>
          <w:color w:val="0000FF"/>
          <w:sz w:val="22"/>
          <w:szCs w:val="22"/>
        </w:rPr>
        <w:t xml:space="preserve"> </w:t>
      </w:r>
      <w:r w:rsidRPr="00A210DF">
        <w:rPr>
          <w:rFonts w:ascii="Times New Roman" w:hAnsi="Times New Roman"/>
          <w:sz w:val="22"/>
          <w:szCs w:val="22"/>
        </w:rPr>
        <w:t xml:space="preserve">funded projects active in 2016 is provided in </w:t>
      </w:r>
      <w:hyperlink r:id="rId59" w:history="1">
        <w:hyperlink r:id="rId60" w:history="1">
          <w:r w:rsidRPr="00A210DF">
            <w:rPr>
              <w:rStyle w:val="Hyperlink"/>
              <w:rFonts w:ascii="Times New Roman" w:hAnsi="Times New Roman"/>
              <w:color w:val="0000FF"/>
              <w:sz w:val="22"/>
              <w:szCs w:val="22"/>
            </w:rPr>
            <w:t xml:space="preserve">Appendix </w:t>
          </w:r>
          <w:r w:rsidR="004A4ABA" w:rsidRPr="00A210DF">
            <w:rPr>
              <w:rStyle w:val="Hyperlink"/>
              <w:rFonts w:ascii="Times New Roman" w:hAnsi="Times New Roman"/>
              <w:color w:val="0000FF"/>
              <w:sz w:val="22"/>
              <w:szCs w:val="22"/>
            </w:rPr>
            <w:t>B</w:t>
          </w:r>
        </w:hyperlink>
      </w:hyperlink>
      <w:r w:rsidRPr="00A210DF">
        <w:rPr>
          <w:rFonts w:ascii="Times New Roman" w:hAnsi="Times New Roman"/>
          <w:sz w:val="22"/>
          <w:szCs w:val="22"/>
        </w:rPr>
        <w:t>.  The breakdown of active grants</w:t>
      </w:r>
      <w:r w:rsidRPr="0042067D">
        <w:rPr>
          <w:rFonts w:ascii="Times New Roman" w:hAnsi="Times New Roman"/>
          <w:sz w:val="22"/>
          <w:szCs w:val="22"/>
        </w:rPr>
        <w:t xml:space="preserve"> and fellowships is as follows: 4 </w:t>
      </w:r>
      <w:r>
        <w:rPr>
          <w:rFonts w:ascii="Times New Roman" w:hAnsi="Times New Roman"/>
          <w:sz w:val="22"/>
          <w:szCs w:val="22"/>
        </w:rPr>
        <w:t xml:space="preserve">Phase 1 </w:t>
      </w:r>
      <w:r w:rsidRPr="0042067D">
        <w:rPr>
          <w:rFonts w:ascii="Times New Roman" w:hAnsi="Times New Roman"/>
          <w:sz w:val="22"/>
          <w:szCs w:val="22"/>
        </w:rPr>
        <w:t xml:space="preserve">small research projects with funding up to $50k, 1 </w:t>
      </w:r>
      <w:r>
        <w:rPr>
          <w:rFonts w:ascii="Times New Roman" w:hAnsi="Times New Roman"/>
          <w:sz w:val="22"/>
          <w:szCs w:val="22"/>
        </w:rPr>
        <w:t xml:space="preserve">Phase 1 </w:t>
      </w:r>
      <w:r w:rsidRPr="0042067D">
        <w:rPr>
          <w:rFonts w:ascii="Times New Roman" w:hAnsi="Times New Roman"/>
          <w:sz w:val="22"/>
          <w:szCs w:val="22"/>
        </w:rPr>
        <w:t xml:space="preserve">special </w:t>
      </w:r>
      <w:proofErr w:type="spellStart"/>
      <w:r w:rsidRPr="0042067D">
        <w:rPr>
          <w:rFonts w:ascii="Times New Roman" w:hAnsi="Times New Roman"/>
          <w:sz w:val="22"/>
          <w:szCs w:val="22"/>
        </w:rPr>
        <w:t>biomolecular</w:t>
      </w:r>
      <w:proofErr w:type="spellEnd"/>
      <w:r w:rsidRPr="0042067D">
        <w:rPr>
          <w:rFonts w:ascii="Times New Roman" w:hAnsi="Times New Roman"/>
          <w:sz w:val="22"/>
          <w:szCs w:val="22"/>
        </w:rPr>
        <w:t xml:space="preserve"> grant with funding up to $150k, 6 </w:t>
      </w:r>
      <w:r>
        <w:rPr>
          <w:rFonts w:ascii="Times New Roman" w:hAnsi="Times New Roman"/>
          <w:sz w:val="22"/>
          <w:szCs w:val="22"/>
        </w:rPr>
        <w:t xml:space="preserve">Phase 1 </w:t>
      </w:r>
      <w:r w:rsidRPr="0042067D">
        <w:rPr>
          <w:rFonts w:ascii="Times New Roman" w:hAnsi="Times New Roman"/>
          <w:sz w:val="22"/>
          <w:szCs w:val="22"/>
        </w:rPr>
        <w:t xml:space="preserve">special synthesis-field programs grants with funding up to $100k, 5 Phase </w:t>
      </w:r>
      <w:r>
        <w:rPr>
          <w:rFonts w:ascii="Times New Roman" w:hAnsi="Times New Roman"/>
          <w:sz w:val="22"/>
          <w:szCs w:val="22"/>
        </w:rPr>
        <w:t>2</w:t>
      </w:r>
      <w:r w:rsidRPr="0042067D">
        <w:rPr>
          <w:rFonts w:ascii="Times New Roman" w:hAnsi="Times New Roman"/>
          <w:sz w:val="22"/>
          <w:szCs w:val="22"/>
        </w:rPr>
        <w:t xml:space="preserve"> small research projects with funding up to $80k, 6 graduate student fellowships with funding for 1-2 years (4 in Phase </w:t>
      </w:r>
      <w:r>
        <w:rPr>
          <w:rFonts w:ascii="Times New Roman" w:hAnsi="Times New Roman"/>
          <w:sz w:val="22"/>
          <w:szCs w:val="22"/>
        </w:rPr>
        <w:t>1</w:t>
      </w:r>
      <w:r w:rsidRPr="0042067D">
        <w:rPr>
          <w:rFonts w:ascii="Times New Roman" w:hAnsi="Times New Roman"/>
          <w:sz w:val="22"/>
          <w:szCs w:val="22"/>
        </w:rPr>
        <w:t xml:space="preserve"> and 2 in Phase </w:t>
      </w:r>
      <w:r>
        <w:rPr>
          <w:rFonts w:ascii="Times New Roman" w:hAnsi="Times New Roman"/>
          <w:sz w:val="22"/>
          <w:szCs w:val="22"/>
        </w:rPr>
        <w:t>2</w:t>
      </w:r>
      <w:r w:rsidRPr="0042067D">
        <w:rPr>
          <w:rFonts w:ascii="Times New Roman" w:hAnsi="Times New Roman"/>
          <w:sz w:val="22"/>
          <w:szCs w:val="22"/>
        </w:rPr>
        <w:t xml:space="preserve">), 10 postdoctoral fellowships with funding for 1-2 years (5 in Phase </w:t>
      </w:r>
      <w:r>
        <w:rPr>
          <w:rFonts w:ascii="Times New Roman" w:hAnsi="Times New Roman"/>
          <w:sz w:val="22"/>
          <w:szCs w:val="22"/>
        </w:rPr>
        <w:t>1</w:t>
      </w:r>
      <w:r w:rsidRPr="0042067D">
        <w:rPr>
          <w:rFonts w:ascii="Times New Roman" w:hAnsi="Times New Roman"/>
          <w:sz w:val="22"/>
          <w:szCs w:val="22"/>
        </w:rPr>
        <w:t xml:space="preserve"> and 5 in Phase </w:t>
      </w:r>
      <w:r>
        <w:rPr>
          <w:rFonts w:ascii="Times New Roman" w:hAnsi="Times New Roman"/>
          <w:sz w:val="22"/>
          <w:szCs w:val="22"/>
        </w:rPr>
        <w:t>2</w:t>
      </w:r>
      <w:r w:rsidRPr="0042067D">
        <w:rPr>
          <w:rFonts w:ascii="Times New Roman" w:hAnsi="Times New Roman"/>
          <w:sz w:val="22"/>
          <w:szCs w:val="22"/>
        </w:rPr>
        <w:t xml:space="preserve">), 2 education and outreach grants with funding up to $50k, and </w:t>
      </w:r>
      <w:r w:rsidRPr="006468C7">
        <w:rPr>
          <w:rFonts w:ascii="Times New Roman" w:hAnsi="Times New Roman"/>
          <w:sz w:val="22"/>
          <w:szCs w:val="22"/>
        </w:rPr>
        <w:t>2 research exchange grants that require matching funds.</w:t>
      </w:r>
      <w:r w:rsidRPr="0001424F">
        <w:rPr>
          <w:rFonts w:ascii="Times New Roman" w:hAnsi="Times New Roman"/>
          <w:color w:val="0000FF"/>
          <w:sz w:val="22"/>
          <w:szCs w:val="22"/>
        </w:rPr>
        <w:t xml:space="preserve">  </w:t>
      </w:r>
      <w:r w:rsidRPr="004E0CEA">
        <w:rPr>
          <w:rFonts w:ascii="Times New Roman" w:hAnsi="Times New Roman"/>
          <w:sz w:val="22"/>
          <w:szCs w:val="22"/>
        </w:rPr>
        <w:t>Forty-five different individuals comprised of almost half graduate students and postdocs, representing 26 institutions</w:t>
      </w:r>
      <w:r w:rsidR="00ED5071">
        <w:rPr>
          <w:rFonts w:ascii="Times New Roman" w:hAnsi="Times New Roman"/>
          <w:sz w:val="22"/>
          <w:szCs w:val="22"/>
        </w:rPr>
        <w:t>,</w:t>
      </w:r>
      <w:r w:rsidRPr="004E0CEA">
        <w:rPr>
          <w:rFonts w:ascii="Times New Roman" w:hAnsi="Times New Roman"/>
          <w:sz w:val="22"/>
          <w:szCs w:val="22"/>
        </w:rPr>
        <w:t xml:space="preserve"> received financial support for these projects.</w:t>
      </w:r>
    </w:p>
    <w:p w14:paraId="35F5A63A" w14:textId="77777777" w:rsidR="004C77C6" w:rsidRPr="00512DB3" w:rsidRDefault="004C77C6" w:rsidP="004C77C6">
      <w:pPr>
        <w:ind w:firstLine="720"/>
        <w:rPr>
          <w:rFonts w:ascii="Times New Roman" w:hAnsi="Times New Roman" w:cs="Times New Roman"/>
          <w:sz w:val="22"/>
          <w:szCs w:val="22"/>
        </w:rPr>
      </w:pPr>
      <w:r w:rsidRPr="00512DB3">
        <w:rPr>
          <w:rFonts w:ascii="Times New Roman" w:hAnsi="Times New Roman" w:cs="Times New Roman"/>
          <w:sz w:val="22"/>
          <w:szCs w:val="22"/>
        </w:rPr>
        <w:t xml:space="preserve">The small research grants and fellowships support a wide variety of field projects, experimental and analytical investigations, and modeling efforts relevant to C-DEBI.  These include analyses of samples and data from deep </w:t>
      </w:r>
      <w:proofErr w:type="spellStart"/>
      <w:r w:rsidRPr="00512DB3">
        <w:rPr>
          <w:rFonts w:ascii="Times New Roman" w:hAnsi="Times New Roman" w:cs="Times New Roman"/>
          <w:sz w:val="22"/>
          <w:szCs w:val="22"/>
        </w:rPr>
        <w:t>subseafloor</w:t>
      </w:r>
      <w:proofErr w:type="spellEnd"/>
      <w:r w:rsidRPr="00512DB3">
        <w:rPr>
          <w:rFonts w:ascii="Times New Roman" w:hAnsi="Times New Roman" w:cs="Times New Roman"/>
          <w:sz w:val="22"/>
          <w:szCs w:val="22"/>
        </w:rPr>
        <w:t xml:space="preserve"> sites, laboratory studies of microbial activity, and investigations of analog environments.  Here, we call out only the 12 research awards made in 2016.  Small research grants (up to $80k) were made to: Ken </w:t>
      </w:r>
      <w:proofErr w:type="spellStart"/>
      <w:r w:rsidRPr="00512DB3">
        <w:rPr>
          <w:rFonts w:ascii="Times New Roman" w:hAnsi="Times New Roman" w:cs="Times New Roman"/>
          <w:sz w:val="22"/>
          <w:szCs w:val="22"/>
        </w:rPr>
        <w:t>Nealson</w:t>
      </w:r>
      <w:proofErr w:type="spellEnd"/>
      <w:r w:rsidRPr="00512DB3">
        <w:rPr>
          <w:rFonts w:ascii="Times New Roman" w:hAnsi="Times New Roman" w:cs="Times New Roman"/>
          <w:sz w:val="22"/>
          <w:szCs w:val="22"/>
        </w:rPr>
        <w:t xml:space="preserve"> (Professor at USC) to investigate the diversity of extracellular electron transfer in deep sea marine sediment; Andrew Steen (Assistant Professor at the University of Tennessee at Knoxville) to assess if hydroxyl radicals liberate bioavailable organic carbon in subsurface sediments; Anne </w:t>
      </w:r>
      <w:proofErr w:type="spellStart"/>
      <w:r w:rsidRPr="00512DB3">
        <w:rPr>
          <w:rFonts w:ascii="Times New Roman" w:hAnsi="Times New Roman" w:cs="Times New Roman"/>
          <w:sz w:val="22"/>
          <w:szCs w:val="22"/>
        </w:rPr>
        <w:t>Dekas</w:t>
      </w:r>
      <w:proofErr w:type="spellEnd"/>
      <w:r w:rsidRPr="00512DB3">
        <w:rPr>
          <w:rFonts w:ascii="Times New Roman" w:hAnsi="Times New Roman" w:cs="Times New Roman"/>
          <w:sz w:val="22"/>
          <w:szCs w:val="22"/>
        </w:rPr>
        <w:t xml:space="preserve"> (Assistant Professor at Stanford) to determine the identities and single-cell activity rates of </w:t>
      </w:r>
      <w:proofErr w:type="spellStart"/>
      <w:r w:rsidRPr="00512DB3">
        <w:rPr>
          <w:rFonts w:ascii="Times New Roman" w:hAnsi="Times New Roman" w:cs="Times New Roman"/>
          <w:sz w:val="22"/>
          <w:szCs w:val="22"/>
        </w:rPr>
        <w:t>diazotrophic</w:t>
      </w:r>
      <w:proofErr w:type="spellEnd"/>
      <w:r w:rsidRPr="00512DB3">
        <w:rPr>
          <w:rFonts w:ascii="Times New Roman" w:hAnsi="Times New Roman" w:cs="Times New Roman"/>
          <w:sz w:val="22"/>
          <w:szCs w:val="22"/>
        </w:rPr>
        <w:t xml:space="preserve"> microorganisms in deep-sea sediments; Susan Lang (Assistant Professor at the University of South Carolina) to investigate the biogeochemistry of fluids from the </w:t>
      </w:r>
      <w:proofErr w:type="spellStart"/>
      <w:r w:rsidRPr="00512DB3">
        <w:rPr>
          <w:rFonts w:ascii="Times New Roman" w:hAnsi="Times New Roman" w:cs="Times New Roman"/>
          <w:sz w:val="22"/>
          <w:szCs w:val="22"/>
        </w:rPr>
        <w:t>serpentinite</w:t>
      </w:r>
      <w:proofErr w:type="spellEnd"/>
      <w:r w:rsidRPr="00512DB3">
        <w:rPr>
          <w:rFonts w:ascii="Times New Roman" w:hAnsi="Times New Roman" w:cs="Times New Roman"/>
          <w:sz w:val="22"/>
          <w:szCs w:val="22"/>
        </w:rPr>
        <w:t xml:space="preserve"> subsurface; and </w:t>
      </w:r>
      <w:proofErr w:type="spellStart"/>
      <w:r w:rsidRPr="00512DB3">
        <w:rPr>
          <w:rFonts w:ascii="Times New Roman" w:hAnsi="Times New Roman" w:cs="Times New Roman"/>
          <w:sz w:val="22"/>
          <w:szCs w:val="22"/>
        </w:rPr>
        <w:t>Wiebke</w:t>
      </w:r>
      <w:proofErr w:type="spellEnd"/>
      <w:r w:rsidRPr="00512DB3">
        <w:rPr>
          <w:rFonts w:ascii="Times New Roman" w:hAnsi="Times New Roman" w:cs="Times New Roman"/>
          <w:sz w:val="22"/>
          <w:szCs w:val="22"/>
        </w:rPr>
        <w:t xml:space="preserve"> </w:t>
      </w:r>
      <w:proofErr w:type="spellStart"/>
      <w:r w:rsidRPr="00512DB3">
        <w:rPr>
          <w:rFonts w:ascii="Times New Roman" w:hAnsi="Times New Roman" w:cs="Times New Roman"/>
          <w:sz w:val="22"/>
          <w:szCs w:val="22"/>
        </w:rPr>
        <w:t>Ziebis</w:t>
      </w:r>
      <w:proofErr w:type="spellEnd"/>
      <w:r w:rsidRPr="00512DB3">
        <w:rPr>
          <w:rFonts w:ascii="Times New Roman" w:hAnsi="Times New Roman" w:cs="Times New Roman"/>
          <w:sz w:val="22"/>
          <w:szCs w:val="22"/>
        </w:rPr>
        <w:t xml:space="preserve"> (Associate Professor at USC) to explore microbial diversity in sediments underlying oligotrophic gyres.  Fellowships (up to 2 years support) were awarded to: Tucker Ely (graduate student at Arizona State University) to carry out 3D spatial mapping of the energetic return of 1000 metabolisms within the compositional variation of oceanic crusts near mid-ocean ridges; Emily Estes (graduate student at MIT/WHOI) to assess geochemical controls on organic carbon quantity and quality in the deep subsurface; Blair Paul (postdoc at UCSB) to examine adaptive protein diversification by microorganisms and their viruses in </w:t>
      </w:r>
      <w:proofErr w:type="spellStart"/>
      <w:r w:rsidRPr="00512DB3">
        <w:rPr>
          <w:rFonts w:ascii="Times New Roman" w:hAnsi="Times New Roman" w:cs="Times New Roman"/>
          <w:sz w:val="22"/>
          <w:szCs w:val="22"/>
        </w:rPr>
        <w:t>subseafloor</w:t>
      </w:r>
      <w:proofErr w:type="spellEnd"/>
      <w:r w:rsidRPr="00512DB3">
        <w:rPr>
          <w:rFonts w:ascii="Times New Roman" w:hAnsi="Times New Roman" w:cs="Times New Roman"/>
          <w:sz w:val="22"/>
          <w:szCs w:val="22"/>
        </w:rPr>
        <w:t xml:space="preserve"> sediments using a targeted </w:t>
      </w:r>
      <w:proofErr w:type="spellStart"/>
      <w:r w:rsidRPr="00512DB3">
        <w:rPr>
          <w:rFonts w:ascii="Times New Roman" w:hAnsi="Times New Roman" w:cs="Times New Roman"/>
          <w:sz w:val="22"/>
          <w:szCs w:val="22"/>
        </w:rPr>
        <w:t>metagenomic</w:t>
      </w:r>
      <w:proofErr w:type="spellEnd"/>
      <w:r w:rsidRPr="00512DB3">
        <w:rPr>
          <w:rFonts w:ascii="Times New Roman" w:hAnsi="Times New Roman" w:cs="Times New Roman"/>
          <w:sz w:val="22"/>
          <w:szCs w:val="22"/>
        </w:rPr>
        <w:t xml:space="preserve"> approach; </w:t>
      </w:r>
      <w:proofErr w:type="spellStart"/>
      <w:r w:rsidRPr="00512DB3">
        <w:rPr>
          <w:rFonts w:ascii="Times New Roman" w:hAnsi="Times New Roman" w:cs="Times New Roman"/>
          <w:sz w:val="22"/>
          <w:szCs w:val="22"/>
        </w:rPr>
        <w:t>Nagissa</w:t>
      </w:r>
      <w:proofErr w:type="spellEnd"/>
      <w:r w:rsidRPr="00512DB3">
        <w:rPr>
          <w:rFonts w:ascii="Times New Roman" w:hAnsi="Times New Roman" w:cs="Times New Roman"/>
          <w:sz w:val="22"/>
          <w:szCs w:val="22"/>
        </w:rPr>
        <w:t xml:space="preserve"> </w:t>
      </w:r>
      <w:proofErr w:type="spellStart"/>
      <w:r w:rsidRPr="00512DB3">
        <w:rPr>
          <w:rFonts w:ascii="Times New Roman" w:hAnsi="Times New Roman" w:cs="Times New Roman"/>
          <w:sz w:val="22"/>
          <w:szCs w:val="22"/>
        </w:rPr>
        <w:t>Mahmoudi</w:t>
      </w:r>
      <w:proofErr w:type="spellEnd"/>
      <w:r w:rsidRPr="00512DB3">
        <w:rPr>
          <w:rFonts w:ascii="Times New Roman" w:hAnsi="Times New Roman" w:cs="Times New Roman"/>
          <w:sz w:val="22"/>
          <w:szCs w:val="22"/>
        </w:rPr>
        <w:t xml:space="preserve"> (postdoc at Harvard) to investigate the bioavailability and degradation of sedimentary organic matter; James Bradley (postdoc at USC) to develop a 1D biogeochemical-evolutionary model for deep sediments; Jacqueline </w:t>
      </w:r>
      <w:proofErr w:type="spellStart"/>
      <w:r w:rsidRPr="00512DB3">
        <w:rPr>
          <w:rFonts w:ascii="Times New Roman" w:hAnsi="Times New Roman" w:cs="Times New Roman"/>
          <w:sz w:val="22"/>
          <w:szCs w:val="22"/>
        </w:rPr>
        <w:t>Goordial</w:t>
      </w:r>
      <w:proofErr w:type="spellEnd"/>
      <w:r w:rsidRPr="00512DB3">
        <w:rPr>
          <w:rFonts w:ascii="Times New Roman" w:hAnsi="Times New Roman" w:cs="Times New Roman"/>
          <w:sz w:val="22"/>
          <w:szCs w:val="22"/>
        </w:rPr>
        <w:t xml:space="preserve"> (postdoc at Bigelow) to investigate the diversity and function of active microbial subpopulations in Atlantis Massif oceanic crust; and Gustavo Ramirez (postdoc at URI) to study how to discriminate detrital genes from marine sediments.</w:t>
      </w:r>
    </w:p>
    <w:p w14:paraId="65169923" w14:textId="77777777" w:rsidR="004A4ABA" w:rsidRPr="0001424F" w:rsidRDefault="004A4ABA" w:rsidP="004A4ABA">
      <w:pPr>
        <w:rPr>
          <w:rFonts w:ascii="Times New Roman" w:eastAsia="Times New Roman" w:hAnsi="Times New Roman" w:cs="Times New Roman"/>
          <w:color w:val="0000FF"/>
          <w:sz w:val="22"/>
          <w:szCs w:val="22"/>
        </w:rPr>
      </w:pPr>
    </w:p>
    <w:p w14:paraId="10C0D884" w14:textId="77777777" w:rsidR="004A4ABA" w:rsidRPr="0001424F" w:rsidRDefault="004A4ABA" w:rsidP="004A4ABA">
      <w:pPr>
        <w:outlineLvl w:val="4"/>
        <w:rPr>
          <w:rFonts w:ascii="Times New Roman" w:eastAsia="Times New Roman" w:hAnsi="Times New Roman" w:cs="Times New Roman"/>
          <w:bCs/>
          <w:color w:val="0000FF"/>
          <w:sz w:val="22"/>
          <w:szCs w:val="22"/>
        </w:rPr>
      </w:pPr>
      <w:r w:rsidRPr="00A00A1D">
        <w:rPr>
          <w:rFonts w:ascii="Times New Roman" w:eastAsia="Times New Roman" w:hAnsi="Times New Roman" w:cs="Times New Roman"/>
          <w:bCs/>
          <w:sz w:val="22"/>
          <w:szCs w:val="22"/>
        </w:rPr>
        <w:t>► See more at the</w:t>
      </w:r>
      <w:r w:rsidRPr="0001424F">
        <w:rPr>
          <w:rFonts w:ascii="Times New Roman" w:eastAsia="Times New Roman" w:hAnsi="Times New Roman" w:cs="Times New Roman"/>
          <w:bCs/>
          <w:color w:val="0000FF"/>
          <w:sz w:val="22"/>
          <w:szCs w:val="22"/>
        </w:rPr>
        <w:t xml:space="preserve"> </w:t>
      </w:r>
      <w:hyperlink r:id="rId61" w:history="1">
        <w:r>
          <w:rPr>
            <w:rStyle w:val="Hyperlink"/>
            <w:rFonts w:ascii="Times New Roman" w:eastAsia="Times New Roman" w:hAnsi="Times New Roman" w:cs="Times New Roman"/>
            <w:bCs/>
            <w:color w:val="0000FF"/>
            <w:sz w:val="22"/>
            <w:szCs w:val="22"/>
          </w:rPr>
          <w:t xml:space="preserve">Funded Projects </w:t>
        </w:r>
        <w:r w:rsidRPr="0001424F">
          <w:rPr>
            <w:rStyle w:val="Hyperlink"/>
            <w:rFonts w:ascii="Times New Roman" w:eastAsia="Times New Roman" w:hAnsi="Times New Roman" w:cs="Times New Roman"/>
            <w:bCs/>
            <w:color w:val="0000FF"/>
            <w:sz w:val="22"/>
            <w:szCs w:val="22"/>
          </w:rPr>
          <w:t>webpage</w:t>
        </w:r>
      </w:hyperlink>
      <w:r w:rsidRPr="0001424F">
        <w:rPr>
          <w:rFonts w:ascii="Times New Roman" w:eastAsia="Times New Roman" w:hAnsi="Times New Roman" w:cs="Times New Roman"/>
          <w:bCs/>
          <w:color w:val="0000FF"/>
          <w:sz w:val="22"/>
          <w:szCs w:val="22"/>
        </w:rPr>
        <w:t xml:space="preserve"> </w:t>
      </w:r>
    </w:p>
    <w:p w14:paraId="45D3E355" w14:textId="77777777" w:rsidR="00A210DF" w:rsidRPr="0001424F" w:rsidRDefault="00A210DF" w:rsidP="00A210DF">
      <w:pPr>
        <w:outlineLvl w:val="4"/>
        <w:rPr>
          <w:rFonts w:ascii="Times New Roman" w:eastAsia="Times New Roman" w:hAnsi="Times New Roman" w:cs="Times New Roman"/>
          <w:bCs/>
          <w:color w:val="0000FF"/>
          <w:sz w:val="22"/>
          <w:szCs w:val="22"/>
        </w:rPr>
      </w:pPr>
      <w:r w:rsidRPr="00421DA7">
        <w:rPr>
          <w:rFonts w:ascii="Times New Roman" w:eastAsia="Times New Roman" w:hAnsi="Times New Roman" w:cs="Times New Roman"/>
          <w:bCs/>
          <w:sz w:val="22"/>
          <w:szCs w:val="22"/>
        </w:rPr>
        <w:t>► See related C-DEBI Contributed Publications in</w:t>
      </w:r>
      <w:r w:rsidRPr="00421DA7">
        <w:rPr>
          <w:rFonts w:ascii="Times New Roman" w:eastAsia="Times New Roman" w:hAnsi="Times New Roman" w:cs="Times New Roman"/>
          <w:bCs/>
          <w:color w:val="0000FF"/>
          <w:sz w:val="22"/>
          <w:szCs w:val="22"/>
        </w:rPr>
        <w:t xml:space="preserve"> </w:t>
      </w:r>
      <w:hyperlink r:id="rId62" w:history="1">
        <w:hyperlink r:id="rId63" w:history="1">
          <w:r w:rsidRPr="00421DA7">
            <w:rPr>
              <w:rStyle w:val="Hyperlink"/>
              <w:rFonts w:ascii="Times New Roman" w:hAnsi="Times New Roman" w:cs="Times New Roman"/>
              <w:bCs/>
              <w:color w:val="0000FF"/>
              <w:sz w:val="22"/>
              <w:szCs w:val="22"/>
            </w:rPr>
            <w:t>Appendix J</w:t>
          </w:r>
        </w:hyperlink>
      </w:hyperlink>
      <w:r w:rsidRPr="0001424F">
        <w:rPr>
          <w:rFonts w:ascii="Times New Roman" w:eastAsia="Times New Roman" w:hAnsi="Times New Roman" w:cs="Times New Roman"/>
          <w:bCs/>
          <w:color w:val="0000FF"/>
          <w:sz w:val="22"/>
          <w:szCs w:val="22"/>
        </w:rPr>
        <w:t xml:space="preserve"> </w:t>
      </w:r>
    </w:p>
    <w:p w14:paraId="2BF6CB20" w14:textId="77777777" w:rsidR="004C77C6" w:rsidRDefault="004C77C6" w:rsidP="00A171E1">
      <w:pPr>
        <w:ind w:firstLine="720"/>
        <w:rPr>
          <w:rFonts w:ascii="Times New Roman" w:hAnsi="Times New Roman" w:cs="Times New Roman"/>
          <w:color w:val="0000FF"/>
          <w:sz w:val="22"/>
          <w:szCs w:val="22"/>
        </w:rPr>
      </w:pPr>
    </w:p>
    <w:p w14:paraId="6080DC32" w14:textId="77777777" w:rsidR="004A4ABA" w:rsidRDefault="004A4ABA" w:rsidP="004C77C6">
      <w:pPr>
        <w:ind w:firstLine="720"/>
        <w:rPr>
          <w:rFonts w:ascii="Times New Roman" w:hAnsi="Times New Roman" w:cs="Times New Roman"/>
          <w:color w:val="0000FF"/>
          <w:sz w:val="22"/>
          <w:szCs w:val="22"/>
        </w:rPr>
      </w:pPr>
    </w:p>
    <w:p w14:paraId="35DB4C1D" w14:textId="77777777" w:rsidR="004C77C6" w:rsidRPr="00FF0470" w:rsidRDefault="004C77C6" w:rsidP="004C77C6">
      <w:pPr>
        <w:pStyle w:val="Heading1"/>
      </w:pPr>
      <w:r>
        <w:t>j</w:t>
      </w:r>
      <w:r w:rsidRPr="00FF0470">
        <w:t xml:space="preserve">. </w:t>
      </w:r>
      <w:r>
        <w:t>C-DEBI Workshops</w:t>
      </w:r>
    </w:p>
    <w:p w14:paraId="3903C4EF" w14:textId="77777777" w:rsidR="004C77C6" w:rsidRDefault="004C77C6" w:rsidP="004C77C6">
      <w:pPr>
        <w:outlineLvl w:val="2"/>
        <w:rPr>
          <w:rFonts w:ascii="Times New Roman" w:eastAsia="Times New Roman" w:hAnsi="Times New Roman" w:cs="Times New Roman"/>
          <w:b/>
          <w:bCs/>
          <w:sz w:val="22"/>
          <w:szCs w:val="22"/>
        </w:rPr>
      </w:pPr>
    </w:p>
    <w:p w14:paraId="60A6DAD7" w14:textId="0558A078" w:rsidR="004C77C6" w:rsidRPr="0001424F" w:rsidRDefault="004C77C6" w:rsidP="004C77C6">
      <w:pPr>
        <w:ind w:firstLine="720"/>
        <w:rPr>
          <w:rFonts w:ascii="Times New Roman" w:eastAsia="Times New Roman" w:hAnsi="Times New Roman" w:cs="Times New Roman"/>
          <w:color w:val="0000FF"/>
          <w:sz w:val="22"/>
          <w:szCs w:val="22"/>
        </w:rPr>
      </w:pPr>
      <w:r w:rsidRPr="00AB2965">
        <w:rPr>
          <w:rFonts w:ascii="Times New Roman" w:eastAsia="Times New Roman" w:hAnsi="Times New Roman" w:cs="Times New Roman"/>
          <w:sz w:val="22"/>
          <w:szCs w:val="22"/>
        </w:rPr>
        <w:t>C-DEBI funded and organized two workshops in 2016</w:t>
      </w:r>
      <w:r>
        <w:rPr>
          <w:rFonts w:ascii="Times New Roman" w:eastAsia="Times New Roman" w:hAnsi="Times New Roman" w:cs="Times New Roman"/>
          <w:sz w:val="22"/>
          <w:szCs w:val="22"/>
        </w:rPr>
        <w:t xml:space="preserve"> to assemble the community around pertinent topics in deep biosphere research</w:t>
      </w:r>
      <w:r w:rsidRPr="00AB2965">
        <w:rPr>
          <w:rFonts w:ascii="Times New Roman" w:eastAsia="Times New Roman" w:hAnsi="Times New Roman" w:cs="Times New Roman"/>
          <w:sz w:val="22"/>
          <w:szCs w:val="22"/>
        </w:rPr>
        <w:t xml:space="preserve">.  The first one was co-sponsored by the Deep Carbon Observatory Deep Life Community and focused on the origins and movements of subsurface microbes.  It was held at USC May 9-10 and was led by Tom </w:t>
      </w:r>
      <w:proofErr w:type="spellStart"/>
      <w:r w:rsidRPr="00AB2965">
        <w:rPr>
          <w:rFonts w:ascii="Times New Roman" w:eastAsia="Times New Roman" w:hAnsi="Times New Roman" w:cs="Times New Roman"/>
          <w:sz w:val="22"/>
          <w:szCs w:val="22"/>
        </w:rPr>
        <w:t>Kieft</w:t>
      </w:r>
      <w:proofErr w:type="spellEnd"/>
      <w:r w:rsidRPr="00AB2965">
        <w:rPr>
          <w:rFonts w:ascii="Times New Roman" w:eastAsia="Times New Roman" w:hAnsi="Times New Roman" w:cs="Times New Roman"/>
          <w:sz w:val="22"/>
          <w:szCs w:val="22"/>
        </w:rPr>
        <w:t xml:space="preserve"> (New Mexico Tech) and Doug </w:t>
      </w:r>
      <w:proofErr w:type="spellStart"/>
      <w:r w:rsidRPr="00AB2965">
        <w:rPr>
          <w:rFonts w:ascii="Times New Roman" w:eastAsia="Times New Roman" w:hAnsi="Times New Roman" w:cs="Times New Roman"/>
          <w:sz w:val="22"/>
          <w:szCs w:val="22"/>
        </w:rPr>
        <w:t>LaRowe</w:t>
      </w:r>
      <w:proofErr w:type="spellEnd"/>
      <w:r w:rsidRPr="00AB296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USC</w:t>
      </w:r>
      <w:r w:rsidRPr="00AB2965">
        <w:rPr>
          <w:rFonts w:ascii="Times New Roman" w:eastAsia="Times New Roman" w:hAnsi="Times New Roman" w:cs="Times New Roman"/>
          <w:sz w:val="22"/>
          <w:szCs w:val="22"/>
        </w:rPr>
        <w:t xml:space="preserve">).  The second workshop, held </w:t>
      </w:r>
      <w:r>
        <w:rPr>
          <w:rFonts w:ascii="Times New Roman" w:eastAsia="Times New Roman" w:hAnsi="Times New Roman" w:cs="Times New Roman"/>
          <w:sz w:val="22"/>
          <w:szCs w:val="22"/>
        </w:rPr>
        <w:t xml:space="preserve">December 10-11 </w:t>
      </w:r>
      <w:r w:rsidRPr="00AB2965">
        <w:rPr>
          <w:rFonts w:ascii="Times New Roman" w:eastAsia="Times New Roman" w:hAnsi="Times New Roman" w:cs="Times New Roman"/>
          <w:sz w:val="22"/>
          <w:szCs w:val="22"/>
        </w:rPr>
        <w:t>in proximity to the American Geophysical Uni</w:t>
      </w:r>
      <w:r>
        <w:rPr>
          <w:rFonts w:ascii="Times New Roman" w:eastAsia="Times New Roman" w:hAnsi="Times New Roman" w:cs="Times New Roman"/>
          <w:sz w:val="22"/>
          <w:szCs w:val="22"/>
        </w:rPr>
        <w:t>on Annual Meeting</w:t>
      </w:r>
      <w:r w:rsidRPr="00AB2965">
        <w:rPr>
          <w:rFonts w:ascii="Times New Roman" w:eastAsia="Times New Roman" w:hAnsi="Times New Roman" w:cs="Times New Roman"/>
          <w:sz w:val="22"/>
          <w:szCs w:val="22"/>
        </w:rPr>
        <w:t xml:space="preserve"> and organized by Ben Tully (</w:t>
      </w:r>
      <w:r>
        <w:rPr>
          <w:rFonts w:ascii="Times New Roman" w:eastAsia="Times New Roman" w:hAnsi="Times New Roman" w:cs="Times New Roman"/>
          <w:sz w:val="22"/>
          <w:szCs w:val="22"/>
        </w:rPr>
        <w:t>USC</w:t>
      </w:r>
      <w:r w:rsidRPr="00AB296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AB2965">
        <w:rPr>
          <w:rFonts w:ascii="Times New Roman" w:eastAsia="Times New Roman" w:hAnsi="Times New Roman" w:cs="Times New Roman"/>
          <w:sz w:val="22"/>
          <w:szCs w:val="22"/>
        </w:rPr>
        <w:t xml:space="preserve"> </w:t>
      </w:r>
      <w:r w:rsidR="00ED5071">
        <w:rPr>
          <w:rFonts w:ascii="Times New Roman" w:eastAsia="Times New Roman" w:hAnsi="Times New Roman" w:cs="Times New Roman"/>
          <w:sz w:val="22"/>
          <w:szCs w:val="22"/>
        </w:rPr>
        <w:t>wa</w:t>
      </w:r>
      <w:r w:rsidR="00ED5071" w:rsidRPr="00AB2965">
        <w:rPr>
          <w:rFonts w:ascii="Times New Roman" w:eastAsia="Times New Roman" w:hAnsi="Times New Roman" w:cs="Times New Roman"/>
          <w:sz w:val="22"/>
          <w:szCs w:val="22"/>
        </w:rPr>
        <w:t xml:space="preserve">s </w:t>
      </w:r>
      <w:r w:rsidRPr="00AB2965">
        <w:rPr>
          <w:rFonts w:ascii="Times New Roman" w:eastAsia="Times New Roman" w:hAnsi="Times New Roman" w:cs="Times New Roman"/>
          <w:sz w:val="22"/>
          <w:szCs w:val="22"/>
        </w:rPr>
        <w:t xml:space="preserve">a second annual </w:t>
      </w:r>
      <w:r w:rsidR="00ED5071">
        <w:rPr>
          <w:rFonts w:ascii="Times New Roman" w:eastAsia="Times New Roman" w:hAnsi="Times New Roman" w:cs="Times New Roman"/>
          <w:sz w:val="22"/>
          <w:szCs w:val="22"/>
        </w:rPr>
        <w:t xml:space="preserve">workshop for hands-on training in </w:t>
      </w:r>
      <w:r w:rsidRPr="00AB2965">
        <w:rPr>
          <w:rFonts w:ascii="Times New Roman" w:eastAsia="Times New Roman" w:hAnsi="Times New Roman" w:cs="Times New Roman"/>
          <w:sz w:val="22"/>
          <w:szCs w:val="22"/>
        </w:rPr>
        <w:t xml:space="preserve">bioinformatics. </w:t>
      </w:r>
    </w:p>
    <w:p w14:paraId="7C265806" w14:textId="77777777" w:rsidR="004C77C6" w:rsidRDefault="004C77C6" w:rsidP="004C77C6">
      <w:pPr>
        <w:rPr>
          <w:rFonts w:ascii="Times New Roman" w:eastAsia="Times New Roman" w:hAnsi="Times New Roman" w:cs="Times New Roman"/>
          <w:color w:val="0000FF"/>
          <w:sz w:val="22"/>
          <w:szCs w:val="22"/>
        </w:rPr>
      </w:pPr>
    </w:p>
    <w:p w14:paraId="55167017" w14:textId="77777777" w:rsidR="004C77C6" w:rsidRPr="0001424F" w:rsidRDefault="004C77C6" w:rsidP="004C77C6">
      <w:pPr>
        <w:outlineLvl w:val="4"/>
        <w:rPr>
          <w:rFonts w:ascii="Times New Roman" w:eastAsia="Times New Roman" w:hAnsi="Times New Roman" w:cs="Times New Roman"/>
          <w:bCs/>
          <w:color w:val="0000FF"/>
          <w:sz w:val="22"/>
          <w:szCs w:val="22"/>
        </w:rPr>
      </w:pPr>
      <w:r w:rsidRPr="00A00A1D">
        <w:rPr>
          <w:rFonts w:ascii="Times New Roman" w:eastAsia="Times New Roman" w:hAnsi="Times New Roman" w:cs="Times New Roman"/>
          <w:bCs/>
          <w:sz w:val="22"/>
          <w:szCs w:val="22"/>
        </w:rPr>
        <w:t>► See more at the</w:t>
      </w:r>
      <w:r w:rsidRPr="0001424F">
        <w:rPr>
          <w:rFonts w:ascii="Times New Roman" w:eastAsia="Times New Roman" w:hAnsi="Times New Roman" w:cs="Times New Roman"/>
          <w:bCs/>
          <w:color w:val="0000FF"/>
          <w:sz w:val="22"/>
          <w:szCs w:val="22"/>
        </w:rPr>
        <w:t xml:space="preserve"> </w:t>
      </w:r>
      <w:hyperlink r:id="rId64" w:anchor="2016-workshops" w:history="1">
        <w:r>
          <w:rPr>
            <w:rStyle w:val="Hyperlink"/>
            <w:rFonts w:ascii="Times New Roman" w:eastAsia="Times New Roman" w:hAnsi="Times New Roman" w:cs="Times New Roman"/>
            <w:bCs/>
            <w:color w:val="0000FF"/>
            <w:sz w:val="22"/>
            <w:szCs w:val="22"/>
          </w:rPr>
          <w:t xml:space="preserve">2016 Workshops </w:t>
        </w:r>
        <w:r w:rsidRPr="0001424F">
          <w:rPr>
            <w:rStyle w:val="Hyperlink"/>
            <w:rFonts w:ascii="Times New Roman" w:eastAsia="Times New Roman" w:hAnsi="Times New Roman" w:cs="Times New Roman"/>
            <w:bCs/>
            <w:color w:val="0000FF"/>
            <w:sz w:val="22"/>
            <w:szCs w:val="22"/>
          </w:rPr>
          <w:t>webpage</w:t>
        </w:r>
      </w:hyperlink>
      <w:r w:rsidRPr="0001424F">
        <w:rPr>
          <w:rFonts w:ascii="Times New Roman" w:eastAsia="Times New Roman" w:hAnsi="Times New Roman" w:cs="Times New Roman"/>
          <w:bCs/>
          <w:color w:val="0000FF"/>
          <w:sz w:val="22"/>
          <w:szCs w:val="22"/>
        </w:rPr>
        <w:t xml:space="preserve"> </w:t>
      </w:r>
    </w:p>
    <w:p w14:paraId="58D6FF31" w14:textId="77777777" w:rsidR="004C77C6" w:rsidRPr="00FF0470" w:rsidRDefault="004C77C6" w:rsidP="004C77C6">
      <w:pPr>
        <w:rPr>
          <w:rFonts w:ascii="Times New Roman" w:hAnsi="Times New Roman" w:cs="Times New Roman"/>
          <w:sz w:val="22"/>
          <w:szCs w:val="22"/>
        </w:rPr>
      </w:pPr>
    </w:p>
    <w:p w14:paraId="4B08D6AA" w14:textId="77777777" w:rsidR="004C77C6" w:rsidRPr="00FF0470" w:rsidRDefault="004C77C6" w:rsidP="004C77C6">
      <w:pPr>
        <w:pStyle w:val="Heading1"/>
      </w:pPr>
    </w:p>
    <w:p w14:paraId="2D2005C2" w14:textId="77777777" w:rsidR="004C77C6" w:rsidRPr="00FF0470" w:rsidRDefault="004C77C6" w:rsidP="004C77C6">
      <w:pPr>
        <w:pStyle w:val="Heading2"/>
        <w:spacing w:before="0" w:beforeAutospacing="0" w:after="0" w:afterAutospacing="0"/>
        <w:rPr>
          <w:rFonts w:ascii="Times New Roman" w:eastAsia="Times New Roman" w:hAnsi="Times New Roman" w:cs="Times New Roman"/>
          <w:color w:val="000000"/>
          <w:sz w:val="22"/>
          <w:szCs w:val="22"/>
        </w:rPr>
      </w:pPr>
      <w:r w:rsidRPr="00FF0470">
        <w:rPr>
          <w:rFonts w:ascii="Times New Roman" w:eastAsia="Times New Roman" w:hAnsi="Times New Roman" w:cs="Times New Roman"/>
          <w:color w:val="000000"/>
          <w:sz w:val="22"/>
          <w:szCs w:val="22"/>
        </w:rPr>
        <w:t>3. Performance With Respect to the Strategic Implementation Plan</w:t>
      </w:r>
    </w:p>
    <w:p w14:paraId="4089C0B0" w14:textId="77777777" w:rsidR="004C77C6" w:rsidRPr="00FF0470" w:rsidRDefault="004C77C6" w:rsidP="004C77C6">
      <w:pPr>
        <w:rPr>
          <w:rFonts w:ascii="Times New Roman" w:eastAsia="Times New Roman" w:hAnsi="Times New Roman" w:cs="Times New Roman"/>
          <w:b/>
          <w:sz w:val="22"/>
          <w:szCs w:val="22"/>
        </w:rPr>
      </w:pPr>
    </w:p>
    <w:p w14:paraId="7FB1F846" w14:textId="3410D3B7" w:rsidR="004C77C6" w:rsidRPr="000401C2" w:rsidRDefault="004C77C6" w:rsidP="004C77C6">
      <w:pPr>
        <w:pStyle w:val="NormalWeb"/>
        <w:spacing w:before="0" w:beforeAutospacing="0" w:after="0" w:afterAutospacing="0"/>
        <w:ind w:firstLine="720"/>
        <w:rPr>
          <w:rFonts w:ascii="Times New Roman" w:hAnsi="Times New Roman"/>
          <w:sz w:val="22"/>
          <w:szCs w:val="22"/>
        </w:rPr>
      </w:pPr>
      <w:r w:rsidRPr="000401C2">
        <w:rPr>
          <w:rFonts w:ascii="Times New Roman" w:hAnsi="Times New Roman"/>
          <w:sz w:val="22"/>
          <w:szCs w:val="22"/>
        </w:rPr>
        <w:t xml:space="preserve">Our primary research goal is to enable, produce, and communicate transformative, synergistic research through an inclusive and collaborative culture that crosses disciplinary and institutional boundaries and is embedded throughout the Center’s activities. In Phase 1, C-DEBI focused primarily on the exploration and discovery of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ecosystems, with most studies concentrated at four major sites: Juan de Fuca Ridge flank, South Pacific Gyre, North Pond, and the Dorado Outcrop. In Phase 2 (2015-2020), C-DEBI </w:t>
      </w:r>
      <w:r w:rsidR="0083138F">
        <w:rPr>
          <w:rFonts w:ascii="Times New Roman" w:hAnsi="Times New Roman"/>
          <w:sz w:val="22"/>
          <w:szCs w:val="22"/>
        </w:rPr>
        <w:t>is</w:t>
      </w:r>
      <w:r w:rsidR="0083138F" w:rsidRPr="000401C2">
        <w:rPr>
          <w:rFonts w:ascii="Times New Roman" w:hAnsi="Times New Roman"/>
          <w:sz w:val="22"/>
          <w:szCs w:val="22"/>
        </w:rPr>
        <w:t xml:space="preserve"> </w:t>
      </w:r>
      <w:r w:rsidRPr="000401C2">
        <w:rPr>
          <w:rFonts w:ascii="Times New Roman" w:hAnsi="Times New Roman"/>
          <w:sz w:val="22"/>
          <w:szCs w:val="22"/>
        </w:rPr>
        <w:t>develop</w:t>
      </w:r>
      <w:r w:rsidR="0083138F">
        <w:rPr>
          <w:rFonts w:ascii="Times New Roman" w:hAnsi="Times New Roman"/>
          <w:sz w:val="22"/>
          <w:szCs w:val="22"/>
        </w:rPr>
        <w:t>ing</w:t>
      </w:r>
      <w:r w:rsidRPr="000401C2">
        <w:rPr>
          <w:rFonts w:ascii="Times New Roman" w:hAnsi="Times New Roman"/>
          <w:sz w:val="22"/>
          <w:szCs w:val="22"/>
        </w:rPr>
        <w:t xml:space="preserve"> an integrated understanding of microbial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life</w:t>
      </w:r>
      <w:r w:rsidR="0083138F">
        <w:rPr>
          <w:rFonts w:ascii="Times New Roman" w:hAnsi="Times New Roman"/>
          <w:sz w:val="22"/>
          <w:szCs w:val="22"/>
        </w:rPr>
        <w:t>,</w:t>
      </w:r>
      <w:r w:rsidRPr="000401C2">
        <w:rPr>
          <w:rFonts w:ascii="Times New Roman" w:hAnsi="Times New Roman"/>
          <w:sz w:val="22"/>
          <w:szCs w:val="22"/>
        </w:rPr>
        <w:t xml:space="preserve"> covering and connecting the molecular, cellular, and ecosystem scales. Maintaining highly multidisciplinary and interdisciplinary approaches, C-DEBI will emphasize microbial ecology while ensuring that essential context is provided through studies and advances in geochemistry, hydrology, oceanography, and related disciplines. The three overarching research themes are (1) fluxes, connectivity, and energy; (2) activities, communities, and ecosystems; and (3) metabolism, survival, and adaptation. C-DEBI research projects target two distinct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biosphere environments—the igneous ocean crust and overlying sediments—that have historically been studied independently; field investigations of these environments are complemented by coordinated laboratory studies and modeling. C-DEBI is led by five Co-PIs and five senior scientists from eight U.S. universities and research labs, but seeks to build and leverage scientific, educational, and technological partnerships with numerous other U.S. and international institutions (educational, research, outreach, engineering, not-for-profit). In addition, C-DEBI seeks to develop a diverse community of multidisciplinary collaborators, to identify promising topics, and to develop new projects that will help to advance the Center's objectives.</w:t>
      </w:r>
    </w:p>
    <w:p w14:paraId="698E9B8D" w14:textId="77777777" w:rsidR="004C77C6" w:rsidRPr="0001424F" w:rsidRDefault="004C77C6" w:rsidP="004C77C6">
      <w:pPr>
        <w:pStyle w:val="NormalWeb"/>
        <w:spacing w:before="0" w:beforeAutospacing="0" w:after="0" w:afterAutospacing="0"/>
        <w:ind w:firstLine="720"/>
        <w:rPr>
          <w:rFonts w:ascii="Times New Roman" w:hAnsi="Times New Roman"/>
          <w:color w:val="0000FF"/>
          <w:sz w:val="22"/>
          <w:szCs w:val="22"/>
        </w:rPr>
      </w:pPr>
    </w:p>
    <w:p w14:paraId="1EF24F75" w14:textId="77777777" w:rsidR="004C77C6" w:rsidRPr="0001424F" w:rsidRDefault="004C77C6" w:rsidP="004C77C6">
      <w:pPr>
        <w:rPr>
          <w:rFonts w:ascii="Times New Roman" w:hAnsi="Times New Roman" w:cs="Times New Roman"/>
          <w:b/>
          <w:color w:val="0000FF"/>
          <w:sz w:val="22"/>
          <w:szCs w:val="22"/>
        </w:rPr>
      </w:pPr>
      <w:r w:rsidRPr="0001424F">
        <w:rPr>
          <w:rFonts w:ascii="Times New Roman" w:hAnsi="Times New Roman" w:cs="Times New Roman"/>
          <w:b/>
          <w:color w:val="0000FF"/>
          <w:sz w:val="22"/>
          <w:szCs w:val="22"/>
        </w:rPr>
        <w:br w:type="page"/>
      </w:r>
    </w:p>
    <w:p w14:paraId="50DF102C" w14:textId="77777777" w:rsidR="004C77C6" w:rsidRPr="000401C2" w:rsidRDefault="004C77C6" w:rsidP="004C77C6">
      <w:pPr>
        <w:pStyle w:val="NormalWeb"/>
        <w:spacing w:before="0" w:beforeAutospacing="0" w:after="0" w:afterAutospacing="0"/>
        <w:rPr>
          <w:rFonts w:ascii="Times New Roman" w:hAnsi="Times New Roman"/>
          <w:sz w:val="22"/>
          <w:szCs w:val="22"/>
        </w:rPr>
      </w:pPr>
      <w:r w:rsidRPr="000401C2">
        <w:rPr>
          <w:rFonts w:ascii="Times New Roman" w:hAnsi="Times New Roman"/>
          <w:b/>
          <w:sz w:val="22"/>
          <w:szCs w:val="22"/>
        </w:rPr>
        <w:lastRenderedPageBreak/>
        <w:t xml:space="preserve">Target 1: </w:t>
      </w:r>
      <w:r w:rsidRPr="000401C2">
        <w:rPr>
          <w:rFonts w:ascii="Times New Roman" w:hAnsi="Times New Roman"/>
          <w:sz w:val="22"/>
          <w:szCs w:val="22"/>
        </w:rPr>
        <w:t xml:space="preserve">Transfers of fluid, heat, solutes, carbon, and microbes are quantified within and between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biomes, and between the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and the overlying ocean; the nature of energy sources available to microbes in these ecosystems is determined; and the next generation of coupled fluid-energy-biochemical-microbial models is developed.</w:t>
      </w:r>
    </w:p>
    <w:p w14:paraId="187C4B91" w14:textId="77777777" w:rsidR="004C77C6" w:rsidRPr="000401C2" w:rsidRDefault="004C77C6" w:rsidP="004C77C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4C77C6" w:rsidRPr="00904A2A" w14:paraId="35B11728" w14:textId="77777777" w:rsidTr="004A4ABA">
        <w:tc>
          <w:tcPr>
            <w:tcW w:w="798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36BBC82" w14:textId="77777777" w:rsidR="004C77C6" w:rsidRPr="00904A2A" w:rsidRDefault="004C77C6" w:rsidP="004A4ABA">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376"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2BC855" w14:textId="77777777" w:rsidR="004C77C6" w:rsidRPr="00904A2A" w:rsidRDefault="004C77C6" w:rsidP="004A4ABA">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4C77C6" w:rsidRPr="000401C2" w14:paraId="42A826BF" w14:textId="77777777" w:rsidTr="004A4ABA">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22ECC" w14:textId="77777777" w:rsidR="004C77C6" w:rsidRPr="000401C2" w:rsidRDefault="004C77C6" w:rsidP="004A4ABA">
            <w:pPr>
              <w:pStyle w:val="NormalWeb"/>
              <w:spacing w:before="0" w:beforeAutospacing="0" w:after="0" w:afterAutospacing="0"/>
              <w:rPr>
                <w:rFonts w:ascii="Times New Roman" w:hAnsi="Times New Roman"/>
                <w:sz w:val="22"/>
                <w:szCs w:val="22"/>
              </w:rPr>
            </w:pPr>
            <w:r w:rsidRPr="000401C2">
              <w:rPr>
                <w:rFonts w:ascii="Times New Roman" w:hAnsi="Times New Roman"/>
                <w:sz w:val="22"/>
                <w:szCs w:val="22"/>
              </w:rPr>
              <w:t xml:space="preserve">Quantify transfers of fluid, heat, solutes, carbon, and microbes within and between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biomes, and between the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and the overlying ocean </w:t>
            </w:r>
          </w:p>
          <w:p w14:paraId="4B5A3D12" w14:textId="77777777" w:rsidR="004C77C6" w:rsidRPr="000401C2" w:rsidRDefault="004C77C6" w:rsidP="004A4ABA">
            <w:pPr>
              <w:pStyle w:val="NormalWeb"/>
              <w:numPr>
                <w:ilvl w:val="0"/>
                <w:numId w:val="22"/>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Continue time-series observations and sampling at selected sites and analyze data and samples from earlier studies to resolve the extent of natural variability (within and between biomes), determine environmental controls on crustal microbial community composition, and assess how this variability impacts flows and connections</w:t>
            </w:r>
          </w:p>
          <w:p w14:paraId="5FE5CA22" w14:textId="77777777" w:rsidR="004C77C6" w:rsidRPr="000401C2" w:rsidRDefault="004C77C6" w:rsidP="004A4ABA">
            <w:pPr>
              <w:pStyle w:val="NormalWeb"/>
              <w:numPr>
                <w:ilvl w:val="0"/>
                <w:numId w:val="22"/>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Develop studies, including some at new field sites, as needed to test and extend understanding of coupled fluid-rock-geochemical-microbial systems</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85817"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0C39F8F0" w14:textId="77777777" w:rsidTr="004A4ABA">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356A9"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 xml:space="preserve">Determine the nature of energy sources available to microbes in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ecosystems</w:t>
            </w:r>
          </w:p>
          <w:p w14:paraId="77807319" w14:textId="77777777" w:rsidR="004C77C6" w:rsidRPr="000401C2" w:rsidRDefault="004C77C6" w:rsidP="004A4ABA">
            <w:pPr>
              <w:pStyle w:val="ListParagraph"/>
              <w:numPr>
                <w:ilvl w:val="0"/>
                <w:numId w:val="21"/>
              </w:numPr>
              <w:ind w:left="335" w:hanging="335"/>
              <w:rPr>
                <w:rFonts w:ascii="Times New Roman" w:hAnsi="Times New Roman" w:cs="Times New Roman"/>
                <w:sz w:val="22"/>
                <w:szCs w:val="22"/>
              </w:rPr>
            </w:pPr>
            <w:r w:rsidRPr="000401C2">
              <w:rPr>
                <w:rFonts w:ascii="Times New Roman" w:hAnsi="Times New Roman" w:cs="Times New Roman"/>
                <w:sz w:val="22"/>
                <w:szCs w:val="22"/>
              </w:rPr>
              <w:t>Map the distributions of electron acceptors and electron donors regionally and globally as a function of depth at a range of spatial scales.</w:t>
            </w:r>
          </w:p>
          <w:p w14:paraId="15CC80E4" w14:textId="77777777" w:rsidR="004C77C6" w:rsidRPr="000401C2" w:rsidRDefault="004C77C6" w:rsidP="004A4ABA">
            <w:pPr>
              <w:pStyle w:val="ListParagraph"/>
              <w:numPr>
                <w:ilvl w:val="0"/>
                <w:numId w:val="21"/>
              </w:numPr>
              <w:ind w:left="335" w:hanging="335"/>
              <w:rPr>
                <w:rFonts w:ascii="Times New Roman" w:hAnsi="Times New Roman" w:cs="Times New Roman"/>
                <w:sz w:val="22"/>
                <w:szCs w:val="22"/>
              </w:rPr>
            </w:pPr>
            <w:r w:rsidRPr="000401C2">
              <w:rPr>
                <w:rFonts w:ascii="Times New Roman" w:hAnsi="Times New Roman" w:cs="Times New Roman"/>
                <w:sz w:val="22"/>
                <w:szCs w:val="22"/>
              </w:rPr>
              <w:t>Quantify metabolic reaction energetics as well as fluxes of electron acceptors and donors by combining internally consistent thermodynamic data, available kinetic parameters, and reactive transport modeling</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97993"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2C48DBD1" w14:textId="77777777" w:rsidTr="004A4ABA">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FBE52"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Develop the next generation of coupled fluid-energy-biochemical-microbial models</w:t>
            </w:r>
          </w:p>
          <w:p w14:paraId="22050CEF" w14:textId="77777777" w:rsidR="004C77C6" w:rsidRPr="000401C2" w:rsidRDefault="004C77C6" w:rsidP="004A4ABA">
            <w:pPr>
              <w:pStyle w:val="ListParagraph"/>
              <w:numPr>
                <w:ilvl w:val="0"/>
                <w:numId w:val="23"/>
              </w:numPr>
              <w:ind w:left="335" w:hanging="335"/>
              <w:rPr>
                <w:rFonts w:ascii="Times New Roman" w:hAnsi="Times New Roman" w:cs="Times New Roman"/>
                <w:sz w:val="22"/>
                <w:szCs w:val="22"/>
              </w:rPr>
            </w:pPr>
            <w:r w:rsidRPr="000401C2">
              <w:rPr>
                <w:rFonts w:ascii="Times New Roman" w:hAnsi="Times New Roman" w:cs="Times New Roman"/>
                <w:sz w:val="22"/>
                <w:szCs w:val="22"/>
              </w:rPr>
              <w:t>Combine existing physical and thermal models with rate constants for primary reactions and transport (advection and diffusion) that involve solutes in basement fluids; then attempt to couple these with microbial processes to increase the model complexity</w:t>
            </w:r>
          </w:p>
          <w:p w14:paraId="36CDE8B1" w14:textId="77777777" w:rsidR="004C77C6" w:rsidRPr="000401C2" w:rsidRDefault="004C77C6" w:rsidP="004A4ABA">
            <w:pPr>
              <w:pStyle w:val="ListParagraph"/>
              <w:numPr>
                <w:ilvl w:val="0"/>
                <w:numId w:val="23"/>
              </w:numPr>
              <w:ind w:left="335" w:hanging="335"/>
              <w:rPr>
                <w:rFonts w:ascii="Times New Roman" w:hAnsi="Times New Roman" w:cs="Times New Roman"/>
                <w:sz w:val="22"/>
                <w:szCs w:val="22"/>
              </w:rPr>
            </w:pPr>
            <w:r w:rsidRPr="000401C2">
              <w:rPr>
                <w:rFonts w:ascii="Times New Roman" w:hAnsi="Times New Roman" w:cs="Times New Roman"/>
                <w:sz w:val="22"/>
                <w:szCs w:val="22"/>
              </w:rPr>
              <w:t xml:space="preserve">Test, calibrate, and apply coupled geochemical-microbiological models to a variety of seafloor and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environments</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4AD2A"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p w14:paraId="7553D615" w14:textId="77777777" w:rsidR="004C77C6" w:rsidRPr="000401C2" w:rsidRDefault="004C77C6" w:rsidP="004A4ABA">
            <w:pPr>
              <w:jc w:val="center"/>
              <w:rPr>
                <w:rFonts w:ascii="Times New Roman" w:hAnsi="Times New Roman" w:cs="Times New Roman"/>
                <w:sz w:val="22"/>
                <w:szCs w:val="22"/>
              </w:rPr>
            </w:pPr>
          </w:p>
        </w:tc>
      </w:tr>
      <w:tr w:rsidR="004C77C6" w:rsidRPr="000401C2" w14:paraId="09419112" w14:textId="77777777" w:rsidTr="004A4ABA">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5A1E5"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25 (in aggregate) papers in this research theme</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06DCF"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1E7C03F5" w14:textId="77777777" w:rsidTr="004A4ABA">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7151D"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5 (in aggregate) method/instrument papers demonstrating new techniques and tools developed and/or applied in this research theme</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1CE82"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bl>
    <w:p w14:paraId="16B0805C" w14:textId="77777777" w:rsidR="004C77C6" w:rsidRPr="00D74824" w:rsidRDefault="004C77C6" w:rsidP="004C77C6">
      <w:pPr>
        <w:pStyle w:val="NormalWeb"/>
        <w:spacing w:before="0" w:beforeAutospacing="0" w:after="0" w:afterAutospacing="0"/>
        <w:rPr>
          <w:rFonts w:ascii="Times New Roman" w:hAnsi="Times New Roman"/>
          <w:sz w:val="22"/>
          <w:szCs w:val="22"/>
        </w:rPr>
      </w:pPr>
    </w:p>
    <w:p w14:paraId="0C38FF4C" w14:textId="77777777" w:rsidR="004C77C6" w:rsidRDefault="004C77C6" w:rsidP="004C77C6">
      <w:pPr>
        <w:rPr>
          <w:rFonts w:ascii="Times New Roman" w:hAnsi="Times New Roman" w:cs="Times New Roman"/>
          <w:b/>
          <w:sz w:val="22"/>
          <w:szCs w:val="22"/>
        </w:rPr>
      </w:pPr>
      <w:r>
        <w:rPr>
          <w:rFonts w:ascii="Times New Roman" w:hAnsi="Times New Roman"/>
          <w:b/>
          <w:sz w:val="22"/>
          <w:szCs w:val="22"/>
        </w:rPr>
        <w:br w:type="page"/>
      </w:r>
    </w:p>
    <w:p w14:paraId="01A6D118" w14:textId="77777777" w:rsidR="004C77C6" w:rsidRPr="000401C2" w:rsidRDefault="004C77C6" w:rsidP="004C77C6">
      <w:pPr>
        <w:pStyle w:val="NormalWeb"/>
        <w:spacing w:before="0" w:beforeAutospacing="0" w:after="0" w:afterAutospacing="0"/>
        <w:rPr>
          <w:rFonts w:ascii="Times New Roman" w:hAnsi="Times New Roman"/>
          <w:sz w:val="22"/>
          <w:szCs w:val="22"/>
        </w:rPr>
      </w:pPr>
      <w:r w:rsidRPr="000401C2">
        <w:rPr>
          <w:rFonts w:ascii="Times New Roman" w:hAnsi="Times New Roman"/>
          <w:b/>
          <w:sz w:val="22"/>
          <w:szCs w:val="22"/>
        </w:rPr>
        <w:lastRenderedPageBreak/>
        <w:t xml:space="preserve">Target 2: </w:t>
      </w:r>
      <w:r w:rsidRPr="000401C2">
        <w:rPr>
          <w:rFonts w:ascii="Times New Roman" w:hAnsi="Times New Roman"/>
          <w:sz w:val="22"/>
          <w:szCs w:val="22"/>
        </w:rPr>
        <w:t xml:space="preserve">The composition of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microbial communities and the functional potential of these communities are illuminated, based on the diversity of metabolic activities and interactions with the physicochemical aspects of the system.</w:t>
      </w:r>
    </w:p>
    <w:p w14:paraId="77B027F5" w14:textId="77777777" w:rsidR="004C77C6" w:rsidRPr="00D74824" w:rsidRDefault="004C77C6" w:rsidP="004C77C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4C77C6" w:rsidRPr="00904A2A" w14:paraId="60AE0706"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BF9E295"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C7647D1"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4C77C6" w:rsidRPr="000401C2" w14:paraId="2DBA4E5E"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052D1" w14:textId="77777777" w:rsidR="004C77C6" w:rsidRPr="000401C2" w:rsidRDefault="004C77C6" w:rsidP="004A4ABA">
            <w:pPr>
              <w:pStyle w:val="NormalWeb"/>
              <w:spacing w:before="0" w:beforeAutospacing="0" w:after="0" w:afterAutospacing="0"/>
              <w:rPr>
                <w:rFonts w:ascii="Times New Roman" w:hAnsi="Times New Roman"/>
                <w:sz w:val="22"/>
                <w:szCs w:val="22"/>
              </w:rPr>
            </w:pPr>
            <w:r w:rsidRPr="000401C2">
              <w:rPr>
                <w:rFonts w:ascii="Times New Roman" w:hAnsi="Times New Roman"/>
                <w:sz w:val="22"/>
                <w:szCs w:val="22"/>
              </w:rPr>
              <w:t xml:space="preserve">Determine community composition, functional potential, and patterns of natural selection in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ecosystems</w:t>
            </w:r>
          </w:p>
          <w:p w14:paraId="1785C30B" w14:textId="77777777" w:rsidR="004C77C6" w:rsidRPr="000401C2" w:rsidRDefault="004C77C6" w:rsidP="004A4ABA">
            <w:pPr>
              <w:pStyle w:val="NormalWeb"/>
              <w:numPr>
                <w:ilvl w:val="0"/>
                <w:numId w:val="25"/>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 xml:space="preserve">Quantify the number, diversity, and relative abundances of microbes at multiple taxonomic levels—from domain to “species-level” operational taxonomic units (OTUs), ecotypes, and </w:t>
            </w:r>
            <w:proofErr w:type="spellStart"/>
            <w:r w:rsidRPr="000401C2">
              <w:rPr>
                <w:rFonts w:ascii="Times New Roman" w:hAnsi="Times New Roman"/>
                <w:sz w:val="22"/>
                <w:szCs w:val="22"/>
              </w:rPr>
              <w:t>oligotypes</w:t>
            </w:r>
            <w:proofErr w:type="spellEnd"/>
          </w:p>
          <w:p w14:paraId="0198296F" w14:textId="77777777" w:rsidR="004C77C6" w:rsidRPr="000401C2" w:rsidRDefault="004C77C6" w:rsidP="004A4ABA">
            <w:pPr>
              <w:pStyle w:val="NormalWeb"/>
              <w:numPr>
                <w:ilvl w:val="0"/>
                <w:numId w:val="25"/>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Determine the functional potential embodied in these communities</w:t>
            </w:r>
          </w:p>
          <w:p w14:paraId="457A2FC9" w14:textId="77777777" w:rsidR="004C77C6" w:rsidRPr="000401C2" w:rsidRDefault="004C77C6" w:rsidP="004A4ABA">
            <w:pPr>
              <w:pStyle w:val="NormalWeb"/>
              <w:numPr>
                <w:ilvl w:val="0"/>
                <w:numId w:val="25"/>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 xml:space="preserve">Integrate data on community composition and microbial activities to identify how sources of energy and microbial interactions drive natural selection in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ecosystems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80F27"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6040DDAE"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5D4815"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 xml:space="preserve">Determine metabolic activity of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microbial communities</w:t>
            </w:r>
          </w:p>
          <w:p w14:paraId="18A348F7" w14:textId="77777777" w:rsidR="004C77C6" w:rsidRPr="000401C2" w:rsidRDefault="004C77C6" w:rsidP="004A4ABA">
            <w:pPr>
              <w:pStyle w:val="ListParagraph"/>
              <w:numPr>
                <w:ilvl w:val="0"/>
                <w:numId w:val="26"/>
              </w:numPr>
              <w:ind w:left="335" w:hanging="335"/>
              <w:contextualSpacing w:val="0"/>
              <w:rPr>
                <w:rFonts w:ascii="Times New Roman" w:hAnsi="Times New Roman" w:cs="Times New Roman"/>
                <w:sz w:val="22"/>
                <w:szCs w:val="22"/>
              </w:rPr>
            </w:pPr>
            <w:r w:rsidRPr="000401C2">
              <w:rPr>
                <w:rFonts w:ascii="Times New Roman" w:hAnsi="Times New Roman" w:cs="Times New Roman"/>
                <w:sz w:val="22"/>
                <w:szCs w:val="22"/>
              </w:rPr>
              <w:t>Document actual rates of in situ activities using gene expression in sediment and rock samples</w:t>
            </w:r>
          </w:p>
          <w:p w14:paraId="4B32DE75" w14:textId="77777777" w:rsidR="004C77C6" w:rsidRPr="000401C2" w:rsidRDefault="004C77C6" w:rsidP="004A4ABA">
            <w:pPr>
              <w:pStyle w:val="ListParagraph"/>
              <w:numPr>
                <w:ilvl w:val="0"/>
                <w:numId w:val="26"/>
              </w:numPr>
              <w:ind w:left="335" w:hanging="335"/>
              <w:contextualSpacing w:val="0"/>
              <w:rPr>
                <w:rFonts w:ascii="Times New Roman" w:hAnsi="Times New Roman" w:cs="Times New Roman"/>
                <w:sz w:val="22"/>
                <w:szCs w:val="22"/>
              </w:rPr>
            </w:pPr>
            <w:r w:rsidRPr="000401C2">
              <w:rPr>
                <w:rFonts w:ascii="Times New Roman" w:hAnsi="Times New Roman" w:cs="Times New Roman"/>
                <w:sz w:val="22"/>
                <w:szCs w:val="22"/>
              </w:rPr>
              <w:t xml:space="preserve">Identify potential activities in laboratory experiments using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samples incubated with isotope-labeled substrates</w:t>
            </w:r>
          </w:p>
          <w:p w14:paraId="798D0737" w14:textId="77777777" w:rsidR="004C77C6" w:rsidRPr="000401C2" w:rsidRDefault="004C77C6" w:rsidP="004A4ABA">
            <w:pPr>
              <w:pStyle w:val="ListParagraph"/>
              <w:numPr>
                <w:ilvl w:val="0"/>
                <w:numId w:val="26"/>
              </w:numPr>
              <w:ind w:left="335" w:hanging="335"/>
              <w:contextualSpacing w:val="0"/>
              <w:rPr>
                <w:rFonts w:ascii="Times New Roman" w:hAnsi="Times New Roman" w:cs="Times New Roman"/>
                <w:sz w:val="22"/>
                <w:szCs w:val="22"/>
              </w:rPr>
            </w:pPr>
            <w:r w:rsidRPr="000401C2">
              <w:rPr>
                <w:rFonts w:ascii="Times New Roman" w:hAnsi="Times New Roman" w:cs="Times New Roman"/>
                <w:sz w:val="22"/>
                <w:szCs w:val="22"/>
              </w:rPr>
              <w:t>Closely examine microbe-mineral interactions in conjunction with activity measurements in in situ incubations and laboratory microcosms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ACB95"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7E9025AE"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55226"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 xml:space="preserve">Advance understanding of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microbe-virus interactions</w:t>
            </w:r>
          </w:p>
          <w:p w14:paraId="1CAD51E6" w14:textId="77777777" w:rsidR="004C77C6" w:rsidRPr="000401C2" w:rsidRDefault="004C77C6" w:rsidP="004A4ABA">
            <w:pPr>
              <w:pStyle w:val="ListParagraph"/>
              <w:numPr>
                <w:ilvl w:val="0"/>
                <w:numId w:val="27"/>
              </w:numPr>
              <w:ind w:left="335" w:hanging="335"/>
              <w:contextualSpacing w:val="0"/>
              <w:rPr>
                <w:rFonts w:ascii="Times New Roman" w:hAnsi="Times New Roman" w:cs="Times New Roman"/>
                <w:sz w:val="22"/>
                <w:szCs w:val="22"/>
              </w:rPr>
            </w:pPr>
            <w:r w:rsidRPr="000401C2">
              <w:rPr>
                <w:rFonts w:ascii="Times New Roman" w:hAnsi="Times New Roman" w:cs="Times New Roman"/>
                <w:sz w:val="22"/>
                <w:szCs w:val="22"/>
              </w:rPr>
              <w:t xml:space="preserve">Integrate correlation network techniques using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w:t>
            </w:r>
            <w:proofErr w:type="spellStart"/>
            <w:r w:rsidRPr="000401C2">
              <w:rPr>
                <w:rFonts w:ascii="Times New Roman" w:hAnsi="Times New Roman" w:cs="Times New Roman"/>
                <w:sz w:val="22"/>
                <w:szCs w:val="22"/>
              </w:rPr>
              <w:t>archaeal</w:t>
            </w:r>
            <w:proofErr w:type="spellEnd"/>
            <w:r w:rsidRPr="000401C2">
              <w:rPr>
                <w:rFonts w:ascii="Times New Roman" w:hAnsi="Times New Roman" w:cs="Times New Roman"/>
                <w:sz w:val="22"/>
                <w:szCs w:val="22"/>
              </w:rPr>
              <w:t xml:space="preserve">, bacterial, </w:t>
            </w:r>
            <w:proofErr w:type="spellStart"/>
            <w:r w:rsidRPr="000401C2">
              <w:rPr>
                <w:rFonts w:ascii="Times New Roman" w:hAnsi="Times New Roman" w:cs="Times New Roman"/>
                <w:sz w:val="22"/>
                <w:szCs w:val="22"/>
              </w:rPr>
              <w:t>microeukaryote</w:t>
            </w:r>
            <w:proofErr w:type="spellEnd"/>
            <w:r w:rsidRPr="000401C2">
              <w:rPr>
                <w:rFonts w:ascii="Times New Roman" w:hAnsi="Times New Roman" w:cs="Times New Roman"/>
                <w:sz w:val="22"/>
                <w:szCs w:val="22"/>
              </w:rPr>
              <w:t>, and viral diversity datasets combined with microbial activity measurements</w:t>
            </w:r>
          </w:p>
          <w:p w14:paraId="402BB314" w14:textId="77777777" w:rsidR="004C77C6" w:rsidRPr="000401C2" w:rsidRDefault="004C77C6" w:rsidP="004A4ABA">
            <w:pPr>
              <w:pStyle w:val="ListParagraph"/>
              <w:numPr>
                <w:ilvl w:val="0"/>
                <w:numId w:val="27"/>
              </w:numPr>
              <w:ind w:left="335" w:hanging="335"/>
              <w:contextualSpacing w:val="0"/>
              <w:rPr>
                <w:rFonts w:ascii="Times New Roman" w:hAnsi="Times New Roman" w:cs="Times New Roman"/>
                <w:sz w:val="22"/>
                <w:szCs w:val="22"/>
              </w:rPr>
            </w:pPr>
            <w:r w:rsidRPr="000401C2">
              <w:rPr>
                <w:rFonts w:ascii="Times New Roman" w:hAnsi="Times New Roman" w:cs="Times New Roman"/>
                <w:sz w:val="22"/>
                <w:szCs w:val="22"/>
              </w:rPr>
              <w:t>Incorporate the isotopic and diversity datasets collected as part of 2.a. and 2.b. to develop a food web model in combination with statistical diversity-based networks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81EDE4"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3F04CD95"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028CF4"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25 (in aggregate) papers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65983"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4971560B"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FA28C"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5 (in aggregate) method/instrument papers demonstrating new techniques and tools developed and/or applied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BB166"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bl>
    <w:p w14:paraId="1BFEC27C" w14:textId="77777777" w:rsidR="004C77C6" w:rsidRPr="00D74824" w:rsidRDefault="004C77C6" w:rsidP="004C77C6">
      <w:pPr>
        <w:pStyle w:val="NormalWeb"/>
        <w:spacing w:before="0" w:beforeAutospacing="0" w:after="0" w:afterAutospacing="0"/>
        <w:rPr>
          <w:rFonts w:ascii="Times New Roman" w:hAnsi="Times New Roman"/>
          <w:sz w:val="22"/>
          <w:szCs w:val="22"/>
        </w:rPr>
      </w:pPr>
    </w:p>
    <w:p w14:paraId="1777C466" w14:textId="77777777" w:rsidR="004C77C6" w:rsidRDefault="004C77C6" w:rsidP="004C77C6">
      <w:pPr>
        <w:rPr>
          <w:rFonts w:ascii="Times New Roman" w:hAnsi="Times New Roman" w:cs="Times New Roman"/>
          <w:b/>
          <w:sz w:val="22"/>
          <w:szCs w:val="22"/>
        </w:rPr>
      </w:pPr>
      <w:r>
        <w:rPr>
          <w:rFonts w:ascii="Times New Roman" w:hAnsi="Times New Roman"/>
          <w:b/>
          <w:sz w:val="22"/>
          <w:szCs w:val="22"/>
        </w:rPr>
        <w:br w:type="page"/>
      </w:r>
    </w:p>
    <w:p w14:paraId="68B63D1E" w14:textId="77777777" w:rsidR="004C77C6" w:rsidRPr="000401C2" w:rsidRDefault="004C77C6" w:rsidP="004C77C6">
      <w:pPr>
        <w:pStyle w:val="NormalWeb"/>
        <w:spacing w:before="0" w:beforeAutospacing="0" w:after="0" w:afterAutospacing="0"/>
        <w:rPr>
          <w:rFonts w:ascii="Times New Roman" w:hAnsi="Times New Roman"/>
          <w:sz w:val="22"/>
          <w:szCs w:val="22"/>
        </w:rPr>
      </w:pPr>
      <w:r w:rsidRPr="000401C2">
        <w:rPr>
          <w:rFonts w:ascii="Times New Roman" w:hAnsi="Times New Roman"/>
          <w:b/>
          <w:sz w:val="22"/>
          <w:szCs w:val="22"/>
        </w:rPr>
        <w:lastRenderedPageBreak/>
        <w:t xml:space="preserve">Target 3: </w:t>
      </w:r>
      <w:r w:rsidRPr="000401C2">
        <w:rPr>
          <w:rFonts w:ascii="Times New Roman" w:hAnsi="Times New Roman"/>
          <w:sz w:val="22"/>
          <w:szCs w:val="22"/>
        </w:rPr>
        <w:t xml:space="preserve">A ‘portfolio’ of selected model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organisms is established, and their physiological and genetic traits are characterized; in addition, these microorganisms are used to investigate energy and carbon use for growth and maintenance under kinetically limiting conditions and to determine rates of metabolism under specific conditions.</w:t>
      </w:r>
    </w:p>
    <w:p w14:paraId="32538D5A" w14:textId="77777777" w:rsidR="004C77C6" w:rsidRDefault="004C77C6" w:rsidP="004C77C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4C77C6" w:rsidRPr="00904A2A" w14:paraId="5925FBB8"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A628D49"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1D31052"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4C77C6" w:rsidRPr="000401C2" w14:paraId="01E39386"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6AB32" w14:textId="77777777" w:rsidR="004C77C6" w:rsidRPr="000401C2" w:rsidRDefault="004C77C6" w:rsidP="004A4ABA">
            <w:pPr>
              <w:pStyle w:val="NormalWeb"/>
              <w:spacing w:before="0" w:beforeAutospacing="0" w:after="0" w:afterAutospacing="0"/>
              <w:rPr>
                <w:rFonts w:ascii="Times New Roman" w:hAnsi="Times New Roman"/>
                <w:sz w:val="22"/>
                <w:szCs w:val="22"/>
              </w:rPr>
            </w:pPr>
            <w:r w:rsidRPr="000401C2">
              <w:rPr>
                <w:rFonts w:ascii="Times New Roman" w:hAnsi="Times New Roman"/>
                <w:sz w:val="22"/>
                <w:szCs w:val="22"/>
              </w:rPr>
              <w:t xml:space="preserve">Isolate and characterize novel bacteria and </w:t>
            </w:r>
            <w:proofErr w:type="spellStart"/>
            <w:r w:rsidRPr="000401C2">
              <w:rPr>
                <w:rFonts w:ascii="Times New Roman" w:hAnsi="Times New Roman"/>
                <w:sz w:val="22"/>
                <w:szCs w:val="22"/>
              </w:rPr>
              <w:t>archaea</w:t>
            </w:r>
            <w:proofErr w:type="spellEnd"/>
            <w:r w:rsidRPr="000401C2">
              <w:rPr>
                <w:rFonts w:ascii="Times New Roman" w:hAnsi="Times New Roman"/>
                <w:sz w:val="22"/>
                <w:szCs w:val="22"/>
              </w:rPr>
              <w:t xml:space="preserve"> from diverse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habitats</w:t>
            </w:r>
          </w:p>
          <w:p w14:paraId="49525F7A" w14:textId="77777777" w:rsidR="004C77C6" w:rsidRPr="000401C2" w:rsidRDefault="004C77C6" w:rsidP="004A4ABA">
            <w:pPr>
              <w:pStyle w:val="NormalWeb"/>
              <w:numPr>
                <w:ilvl w:val="0"/>
                <w:numId w:val="30"/>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 xml:space="preserve">Enrich </w:t>
            </w:r>
            <w:proofErr w:type="spellStart"/>
            <w:r w:rsidRPr="000401C2">
              <w:rPr>
                <w:rFonts w:ascii="Times New Roman" w:hAnsi="Times New Roman"/>
                <w:sz w:val="22"/>
                <w:szCs w:val="22"/>
              </w:rPr>
              <w:t>subseafloor</w:t>
            </w:r>
            <w:proofErr w:type="spellEnd"/>
            <w:r w:rsidRPr="000401C2">
              <w:rPr>
                <w:rFonts w:ascii="Times New Roman" w:hAnsi="Times New Roman"/>
                <w:sz w:val="22"/>
                <w:szCs w:val="22"/>
              </w:rPr>
              <w:t xml:space="preserve"> bacteria and </w:t>
            </w:r>
            <w:proofErr w:type="spellStart"/>
            <w:r w:rsidRPr="000401C2">
              <w:rPr>
                <w:rFonts w:ascii="Times New Roman" w:hAnsi="Times New Roman"/>
                <w:sz w:val="22"/>
                <w:szCs w:val="22"/>
              </w:rPr>
              <w:t>archaea</w:t>
            </w:r>
            <w:proofErr w:type="spellEnd"/>
            <w:r w:rsidRPr="000401C2">
              <w:rPr>
                <w:rFonts w:ascii="Times New Roman" w:hAnsi="Times New Roman"/>
                <w:sz w:val="22"/>
                <w:szCs w:val="22"/>
              </w:rPr>
              <w:t xml:space="preserve"> from sediment, crustal fluids, and rock samples, using, among others, plugged flow, </w:t>
            </w:r>
            <w:proofErr w:type="spellStart"/>
            <w:r w:rsidRPr="000401C2">
              <w:rPr>
                <w:rFonts w:ascii="Times New Roman" w:hAnsi="Times New Roman"/>
                <w:sz w:val="22"/>
                <w:szCs w:val="22"/>
              </w:rPr>
              <w:t>chemostat</w:t>
            </w:r>
            <w:proofErr w:type="spellEnd"/>
            <w:r w:rsidRPr="000401C2">
              <w:rPr>
                <w:rFonts w:ascii="Times New Roman" w:hAnsi="Times New Roman"/>
                <w:sz w:val="22"/>
                <w:szCs w:val="22"/>
              </w:rPr>
              <w:t>, and hanging sponge reactors</w:t>
            </w:r>
          </w:p>
          <w:p w14:paraId="78259BA4" w14:textId="77777777" w:rsidR="004C77C6" w:rsidRPr="000401C2" w:rsidRDefault="004C77C6" w:rsidP="004A4ABA">
            <w:pPr>
              <w:pStyle w:val="NormalWeb"/>
              <w:numPr>
                <w:ilvl w:val="0"/>
                <w:numId w:val="30"/>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Fully characterize novel organisms, including their genomes</w:t>
            </w:r>
          </w:p>
          <w:p w14:paraId="55D0D7FD" w14:textId="77777777" w:rsidR="004C77C6" w:rsidRPr="000401C2" w:rsidRDefault="004C77C6" w:rsidP="004A4ABA">
            <w:pPr>
              <w:pStyle w:val="NormalWeb"/>
              <w:numPr>
                <w:ilvl w:val="0"/>
                <w:numId w:val="30"/>
              </w:numPr>
              <w:spacing w:before="0" w:beforeAutospacing="0" w:after="0" w:afterAutospacing="0"/>
              <w:ind w:left="335" w:hanging="335"/>
              <w:rPr>
                <w:rFonts w:ascii="Times New Roman" w:hAnsi="Times New Roman"/>
                <w:sz w:val="22"/>
                <w:szCs w:val="22"/>
              </w:rPr>
            </w:pPr>
            <w:r w:rsidRPr="000401C2">
              <w:rPr>
                <w:rFonts w:ascii="Times New Roman" w:hAnsi="Times New Roman"/>
                <w:sz w:val="22"/>
                <w:szCs w:val="22"/>
              </w:rPr>
              <w:t>Interrogate their abundance and activity in the original sample to help infer their ecological roles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AF707"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46C30316"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F3634"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 xml:space="preserve">Examine fundamental physiology of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microbes under conditions of low growth rates and low energy flux</w:t>
            </w:r>
          </w:p>
          <w:p w14:paraId="00EF170E" w14:textId="77777777" w:rsidR="004C77C6" w:rsidRPr="000401C2" w:rsidRDefault="004C77C6" w:rsidP="004A4ABA">
            <w:pPr>
              <w:pStyle w:val="ListParagraph"/>
              <w:numPr>
                <w:ilvl w:val="0"/>
                <w:numId w:val="31"/>
              </w:numPr>
              <w:ind w:left="335" w:hanging="335"/>
              <w:rPr>
                <w:rFonts w:ascii="Times New Roman" w:hAnsi="Times New Roman" w:cs="Times New Roman"/>
                <w:sz w:val="22"/>
                <w:szCs w:val="22"/>
              </w:rPr>
            </w:pPr>
            <w:r w:rsidRPr="000401C2">
              <w:rPr>
                <w:rFonts w:ascii="Times New Roman" w:hAnsi="Times New Roman" w:cs="Times New Roman"/>
                <w:sz w:val="22"/>
                <w:szCs w:val="22"/>
              </w:rPr>
              <w:t xml:space="preserve">Use long-term </w:t>
            </w:r>
            <w:proofErr w:type="spellStart"/>
            <w:r w:rsidRPr="000401C2">
              <w:rPr>
                <w:rFonts w:ascii="Times New Roman" w:hAnsi="Times New Roman" w:cs="Times New Roman"/>
                <w:sz w:val="22"/>
                <w:szCs w:val="22"/>
              </w:rPr>
              <w:t>chemostat</w:t>
            </w:r>
            <w:proofErr w:type="spellEnd"/>
            <w:r w:rsidRPr="000401C2">
              <w:rPr>
                <w:rFonts w:ascii="Times New Roman" w:hAnsi="Times New Roman" w:cs="Times New Roman"/>
                <w:sz w:val="22"/>
                <w:szCs w:val="22"/>
              </w:rPr>
              <w:t xml:space="preserve">-like culturing systems to study the coupling of catabolism and growth in the </w:t>
            </w:r>
            <w:proofErr w:type="spellStart"/>
            <w:r w:rsidRPr="000401C2">
              <w:rPr>
                <w:rFonts w:ascii="Times New Roman" w:hAnsi="Times New Roman" w:cs="Times New Roman"/>
                <w:sz w:val="22"/>
                <w:szCs w:val="22"/>
              </w:rPr>
              <w:t>Chloroflexi</w:t>
            </w:r>
            <w:proofErr w:type="spellEnd"/>
          </w:p>
          <w:p w14:paraId="6F541401" w14:textId="77777777" w:rsidR="004C77C6" w:rsidRPr="000401C2" w:rsidRDefault="004C77C6" w:rsidP="004A4ABA">
            <w:pPr>
              <w:pStyle w:val="ListParagraph"/>
              <w:numPr>
                <w:ilvl w:val="0"/>
                <w:numId w:val="31"/>
              </w:numPr>
              <w:ind w:left="335" w:hanging="335"/>
              <w:rPr>
                <w:rFonts w:ascii="Times New Roman" w:hAnsi="Times New Roman" w:cs="Times New Roman"/>
                <w:sz w:val="22"/>
                <w:szCs w:val="22"/>
              </w:rPr>
            </w:pPr>
            <w:r w:rsidRPr="000401C2">
              <w:rPr>
                <w:rFonts w:ascii="Times New Roman" w:hAnsi="Times New Roman" w:cs="Times New Roman"/>
                <w:sz w:val="22"/>
                <w:szCs w:val="22"/>
              </w:rPr>
              <w:t xml:space="preserve">Use down-flow hanging sponge bioreactors to explore the molecular and physiological underpinnings of the hypothesis that </w:t>
            </w:r>
            <w:proofErr w:type="spellStart"/>
            <w:r w:rsidRPr="000401C2">
              <w:rPr>
                <w:rFonts w:ascii="Times New Roman" w:hAnsi="Times New Roman" w:cs="Times New Roman"/>
                <w:sz w:val="22"/>
                <w:szCs w:val="22"/>
              </w:rPr>
              <w:t>archaea</w:t>
            </w:r>
            <w:proofErr w:type="spellEnd"/>
            <w:r w:rsidRPr="000401C2">
              <w:rPr>
                <w:rFonts w:ascii="Times New Roman" w:hAnsi="Times New Roman" w:cs="Times New Roman"/>
                <w:sz w:val="22"/>
                <w:szCs w:val="22"/>
              </w:rPr>
              <w:t xml:space="preserve"> may be low-energy specialists and well adapted to the energetic extremes that define many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environments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052BE"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1AFC11CA"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5A4872" w14:textId="77777777" w:rsidR="004C77C6" w:rsidRPr="000401C2" w:rsidRDefault="004C77C6" w:rsidP="004A4ABA">
            <w:pPr>
              <w:rPr>
                <w:rFonts w:ascii="Times New Roman" w:hAnsi="Times New Roman" w:cs="Times New Roman"/>
                <w:sz w:val="22"/>
                <w:szCs w:val="22"/>
              </w:rPr>
            </w:pPr>
            <w:r w:rsidRPr="000401C2">
              <w:rPr>
                <w:rFonts w:ascii="Times New Roman" w:hAnsi="Times New Roman" w:cs="Times New Roman"/>
                <w:sz w:val="22"/>
                <w:szCs w:val="22"/>
              </w:rPr>
              <w:t xml:space="preserve">Perform adaptive evolution and long-term survival experiments with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microbes to characterize molecular genetic signatures associated with particular phenotypes</w:t>
            </w:r>
          </w:p>
          <w:p w14:paraId="1C9A1502" w14:textId="77777777" w:rsidR="004C77C6" w:rsidRPr="000401C2" w:rsidRDefault="004C77C6" w:rsidP="004A4ABA">
            <w:pPr>
              <w:pStyle w:val="ListParagraph"/>
              <w:numPr>
                <w:ilvl w:val="0"/>
                <w:numId w:val="32"/>
              </w:numPr>
              <w:ind w:left="335" w:hanging="335"/>
              <w:rPr>
                <w:rFonts w:ascii="Times New Roman" w:hAnsi="Times New Roman" w:cs="Times New Roman"/>
                <w:sz w:val="22"/>
                <w:szCs w:val="22"/>
              </w:rPr>
            </w:pPr>
            <w:r w:rsidRPr="000401C2">
              <w:rPr>
                <w:rFonts w:ascii="Times New Roman" w:hAnsi="Times New Roman" w:cs="Times New Roman"/>
                <w:sz w:val="22"/>
                <w:szCs w:val="22"/>
              </w:rPr>
              <w:t xml:space="preserve">Use </w:t>
            </w:r>
            <w:proofErr w:type="spellStart"/>
            <w:r w:rsidRPr="000401C2">
              <w:rPr>
                <w:rFonts w:ascii="Times New Roman" w:hAnsi="Times New Roman" w:cs="Times New Roman"/>
                <w:sz w:val="22"/>
                <w:szCs w:val="22"/>
              </w:rPr>
              <w:t>subseafloor</w:t>
            </w:r>
            <w:proofErr w:type="spellEnd"/>
            <w:r w:rsidRPr="000401C2">
              <w:rPr>
                <w:rFonts w:ascii="Times New Roman" w:hAnsi="Times New Roman" w:cs="Times New Roman"/>
                <w:sz w:val="22"/>
                <w:szCs w:val="22"/>
              </w:rPr>
              <w:t xml:space="preserve"> isolates to determine the genotypic, phenotypic, and biochemical and physiological bases for metabolic traits</w:t>
            </w:r>
          </w:p>
          <w:p w14:paraId="5E24AE2A" w14:textId="77777777" w:rsidR="004C77C6" w:rsidRPr="000401C2" w:rsidRDefault="004C77C6" w:rsidP="004A4ABA">
            <w:pPr>
              <w:pStyle w:val="ListParagraph"/>
              <w:numPr>
                <w:ilvl w:val="0"/>
                <w:numId w:val="32"/>
              </w:numPr>
              <w:ind w:left="335" w:hanging="335"/>
              <w:rPr>
                <w:rFonts w:ascii="Times New Roman" w:hAnsi="Times New Roman" w:cs="Times New Roman"/>
                <w:sz w:val="22"/>
                <w:szCs w:val="22"/>
              </w:rPr>
            </w:pPr>
            <w:r w:rsidRPr="000401C2">
              <w:rPr>
                <w:rFonts w:ascii="Times New Roman" w:hAnsi="Times New Roman" w:cs="Times New Roman"/>
                <w:sz w:val="22"/>
                <w:szCs w:val="22"/>
              </w:rPr>
              <w:t>Develop genetic markers for model organisms to be used in competition experiments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A6330"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1E1A98F6"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4334B2"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25 (in aggregate) papers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4960FC"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r w:rsidR="004C77C6" w:rsidRPr="000401C2" w14:paraId="58F3513A"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6AE10B"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Publish 5 (in aggregate) method/instrument papers demonstrating new techniques and tools developed and/or applied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84E5F" w14:textId="77777777" w:rsidR="004C77C6" w:rsidRPr="000401C2" w:rsidRDefault="004C77C6" w:rsidP="004A4ABA">
            <w:pPr>
              <w:contextualSpacing/>
              <w:rPr>
                <w:rFonts w:ascii="Times New Roman" w:hAnsi="Times New Roman" w:cs="Times New Roman"/>
                <w:sz w:val="22"/>
                <w:szCs w:val="22"/>
              </w:rPr>
            </w:pPr>
            <w:r w:rsidRPr="000401C2">
              <w:rPr>
                <w:rFonts w:ascii="Times New Roman" w:hAnsi="Times New Roman" w:cs="Times New Roman"/>
                <w:sz w:val="22"/>
                <w:szCs w:val="22"/>
              </w:rPr>
              <w:t>Pending</w:t>
            </w:r>
          </w:p>
        </w:tc>
      </w:tr>
    </w:tbl>
    <w:p w14:paraId="097FF930" w14:textId="77777777" w:rsidR="004C77C6" w:rsidRPr="00D74824" w:rsidRDefault="004C77C6" w:rsidP="004C77C6">
      <w:pPr>
        <w:pStyle w:val="NormalWeb"/>
        <w:spacing w:before="0" w:beforeAutospacing="0" w:after="0" w:afterAutospacing="0"/>
        <w:rPr>
          <w:rFonts w:ascii="Times New Roman" w:hAnsi="Times New Roman"/>
          <w:sz w:val="22"/>
          <w:szCs w:val="22"/>
        </w:rPr>
      </w:pPr>
    </w:p>
    <w:p w14:paraId="0D87551F" w14:textId="77777777" w:rsidR="004C77C6" w:rsidRDefault="004C77C6" w:rsidP="004C77C6">
      <w:pPr>
        <w:rPr>
          <w:rFonts w:ascii="Times New Roman" w:hAnsi="Times New Roman" w:cs="Times New Roman"/>
          <w:b/>
          <w:sz w:val="22"/>
          <w:szCs w:val="22"/>
        </w:rPr>
      </w:pPr>
      <w:r>
        <w:rPr>
          <w:rFonts w:ascii="Times New Roman" w:hAnsi="Times New Roman"/>
          <w:b/>
          <w:sz w:val="22"/>
          <w:szCs w:val="22"/>
        </w:rPr>
        <w:br w:type="page"/>
      </w:r>
    </w:p>
    <w:p w14:paraId="1BD93FF6" w14:textId="77777777" w:rsidR="004C77C6" w:rsidRPr="000401C2" w:rsidRDefault="004C77C6" w:rsidP="004C77C6">
      <w:pPr>
        <w:pStyle w:val="NormalWeb"/>
        <w:spacing w:before="0" w:beforeAutospacing="0" w:after="0" w:afterAutospacing="0"/>
        <w:rPr>
          <w:rFonts w:ascii="Times New Roman" w:hAnsi="Times New Roman"/>
          <w:sz w:val="22"/>
          <w:szCs w:val="22"/>
        </w:rPr>
      </w:pPr>
      <w:r w:rsidRPr="000401C2">
        <w:rPr>
          <w:rFonts w:ascii="Times New Roman" w:hAnsi="Times New Roman"/>
          <w:b/>
          <w:sz w:val="22"/>
          <w:szCs w:val="22"/>
        </w:rPr>
        <w:lastRenderedPageBreak/>
        <w:t>Target 4:</w:t>
      </w:r>
      <w:r w:rsidRPr="000401C2">
        <w:rPr>
          <w:rFonts w:ascii="Times New Roman" w:hAnsi="Times New Roman"/>
          <w:sz w:val="22"/>
          <w:szCs w:val="22"/>
        </w:rPr>
        <w:t xml:space="preserve"> Field investigations at the four ‘major sites’ identified in C-DEBI Phase 1 are largely completed (i.e. at Juan de Fuca, South Pacific Gyre, North Pond, and Dorado Outcrop with the latter two potentially continuing beyond C-DEBI Phase 2).  Environmental data and samples from these sites are compiled and analyzed along with laboratory experiments and modeling to address questions </w:t>
      </w:r>
      <w:proofErr w:type="gramStart"/>
      <w:r w:rsidRPr="000401C2">
        <w:rPr>
          <w:rFonts w:ascii="Times New Roman" w:hAnsi="Times New Roman"/>
          <w:sz w:val="22"/>
          <w:szCs w:val="22"/>
        </w:rPr>
        <w:t>across the three Phase 2</w:t>
      </w:r>
      <w:proofErr w:type="gramEnd"/>
      <w:r w:rsidRPr="000401C2">
        <w:rPr>
          <w:rFonts w:ascii="Times New Roman" w:hAnsi="Times New Roman"/>
          <w:sz w:val="22"/>
          <w:szCs w:val="22"/>
        </w:rPr>
        <w:t xml:space="preserve"> research themes.</w:t>
      </w:r>
    </w:p>
    <w:p w14:paraId="78776E98" w14:textId="77777777" w:rsidR="004C77C6" w:rsidRPr="00904A2A" w:rsidRDefault="004C77C6" w:rsidP="004C77C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4C77C6" w:rsidRPr="00904A2A" w14:paraId="372D50A0"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8DAC032"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B0C0520"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4C77C6" w:rsidRPr="000401C2" w14:paraId="3F9A096C"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AE636" w14:textId="77777777" w:rsidR="004C77C6" w:rsidRPr="000401C2" w:rsidRDefault="004C77C6" w:rsidP="004A4ABA">
            <w:pPr>
              <w:rPr>
                <w:rFonts w:ascii="Times New Roman" w:hAnsi="Times New Roman" w:cs="Times New Roman"/>
                <w:sz w:val="22"/>
                <w:szCs w:val="22"/>
              </w:rPr>
            </w:pPr>
            <w:r w:rsidRPr="000401C2">
              <w:rPr>
                <w:rFonts w:ascii="Times New Roman" w:hAnsi="Times New Roman" w:cs="Times New Roman"/>
                <w:sz w:val="22"/>
                <w:szCs w:val="22"/>
              </w:rPr>
              <w:t>C-DEBI researchers lead and participate in expeditions to these and other sites of interest</w:t>
            </w:r>
          </w:p>
          <w:p w14:paraId="65DE8885" w14:textId="77777777" w:rsidR="004C77C6" w:rsidRPr="000401C2" w:rsidRDefault="004C77C6" w:rsidP="004A4ABA">
            <w:pPr>
              <w:pStyle w:val="ListParagraph"/>
              <w:numPr>
                <w:ilvl w:val="0"/>
                <w:numId w:val="36"/>
              </w:numPr>
              <w:ind w:left="335"/>
              <w:rPr>
                <w:rFonts w:ascii="Times New Roman" w:hAnsi="Times New Roman" w:cs="Times New Roman"/>
                <w:sz w:val="22"/>
                <w:szCs w:val="22"/>
              </w:rPr>
            </w:pPr>
            <w:r w:rsidRPr="000401C2">
              <w:rPr>
                <w:rFonts w:ascii="Times New Roman" w:hAnsi="Times New Roman" w:cs="Times New Roman"/>
                <w:sz w:val="22"/>
                <w:szCs w:val="22"/>
              </w:rPr>
              <w:t>Collect samples for laboratory analyses and experiments</w:t>
            </w:r>
          </w:p>
          <w:p w14:paraId="25284D87" w14:textId="77777777" w:rsidR="004C77C6" w:rsidRPr="000401C2" w:rsidRDefault="004C77C6" w:rsidP="004A4ABA">
            <w:pPr>
              <w:pStyle w:val="ListParagraph"/>
              <w:numPr>
                <w:ilvl w:val="0"/>
                <w:numId w:val="36"/>
              </w:numPr>
              <w:ind w:left="335"/>
              <w:rPr>
                <w:rFonts w:ascii="Times New Roman" w:hAnsi="Times New Roman" w:cs="Times New Roman"/>
                <w:sz w:val="22"/>
                <w:szCs w:val="22"/>
              </w:rPr>
            </w:pPr>
            <w:r w:rsidRPr="000401C2">
              <w:rPr>
                <w:rFonts w:ascii="Times New Roman" w:hAnsi="Times New Roman" w:cs="Times New Roman"/>
                <w:sz w:val="22"/>
                <w:szCs w:val="22"/>
              </w:rPr>
              <w:t>Collect environmental data for use in experiments and ecosystem modeling</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30D83" w14:textId="5877CB46" w:rsidR="004C77C6" w:rsidRPr="000401C2" w:rsidRDefault="00310C65" w:rsidP="004A4ABA">
            <w:pPr>
              <w:rPr>
                <w:rFonts w:ascii="Times New Roman" w:eastAsia="Times New Roman" w:hAnsi="Times New Roman" w:cs="Times New Roman"/>
                <w:sz w:val="22"/>
                <w:szCs w:val="22"/>
              </w:rPr>
            </w:pPr>
            <w:r>
              <w:rPr>
                <w:rFonts w:ascii="Times New Roman" w:hAnsi="Times New Roman" w:cs="Times New Roman"/>
                <w:sz w:val="22"/>
                <w:szCs w:val="22"/>
              </w:rPr>
              <w:t>Met</w:t>
            </w:r>
          </w:p>
        </w:tc>
      </w:tr>
      <w:tr w:rsidR="004C77C6" w:rsidRPr="000401C2" w14:paraId="3919428B"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83BDE" w14:textId="77777777" w:rsidR="004C77C6" w:rsidRPr="000401C2" w:rsidRDefault="004C77C6" w:rsidP="004A4ABA">
            <w:pPr>
              <w:rPr>
                <w:rFonts w:ascii="Times New Roman" w:hAnsi="Times New Roman" w:cs="Times New Roman"/>
                <w:sz w:val="22"/>
                <w:szCs w:val="22"/>
              </w:rPr>
            </w:pPr>
            <w:r w:rsidRPr="000401C2">
              <w:rPr>
                <w:rFonts w:ascii="Times New Roman" w:hAnsi="Times New Roman" w:cs="Times New Roman"/>
                <w:sz w:val="22"/>
                <w:szCs w:val="22"/>
              </w:rPr>
              <w:t>Convene workshops and conference sessions</w:t>
            </w:r>
          </w:p>
          <w:p w14:paraId="20CD8001" w14:textId="77777777" w:rsidR="004C77C6" w:rsidRPr="000401C2" w:rsidRDefault="004C77C6" w:rsidP="004A4ABA">
            <w:pPr>
              <w:pStyle w:val="ListParagraph"/>
              <w:numPr>
                <w:ilvl w:val="0"/>
                <w:numId w:val="37"/>
              </w:numPr>
              <w:ind w:left="335"/>
              <w:rPr>
                <w:rFonts w:ascii="Times New Roman" w:hAnsi="Times New Roman" w:cs="Times New Roman"/>
                <w:sz w:val="22"/>
                <w:szCs w:val="22"/>
              </w:rPr>
            </w:pPr>
            <w:r w:rsidRPr="000401C2">
              <w:rPr>
                <w:rFonts w:ascii="Times New Roman" w:hAnsi="Times New Roman" w:cs="Times New Roman"/>
                <w:sz w:val="22"/>
                <w:szCs w:val="22"/>
              </w:rPr>
              <w:t>Develop approaches to integrate results from field, lab, and modeling studies</w:t>
            </w:r>
          </w:p>
          <w:p w14:paraId="06B45D5D" w14:textId="77777777" w:rsidR="004C77C6" w:rsidRPr="000401C2" w:rsidRDefault="004C77C6" w:rsidP="004A4ABA">
            <w:pPr>
              <w:pStyle w:val="ListParagraph"/>
              <w:numPr>
                <w:ilvl w:val="0"/>
                <w:numId w:val="37"/>
              </w:numPr>
              <w:ind w:left="335"/>
              <w:rPr>
                <w:rFonts w:ascii="Times New Roman" w:hAnsi="Times New Roman" w:cs="Times New Roman"/>
                <w:sz w:val="22"/>
                <w:szCs w:val="22"/>
              </w:rPr>
            </w:pPr>
            <w:r w:rsidRPr="000401C2">
              <w:rPr>
                <w:rFonts w:ascii="Times New Roman" w:hAnsi="Times New Roman" w:cs="Times New Roman"/>
                <w:sz w:val="22"/>
                <w:szCs w:val="22"/>
              </w:rPr>
              <w:t>Synthesize results and methods from multiple sites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E78B3" w14:textId="6C7ADE75" w:rsidR="004C77C6" w:rsidRPr="000401C2" w:rsidRDefault="00310C65" w:rsidP="004A4ABA">
            <w:pPr>
              <w:rPr>
                <w:rFonts w:ascii="Times New Roman" w:eastAsia="Times New Roman" w:hAnsi="Times New Roman" w:cs="Times New Roman"/>
                <w:sz w:val="22"/>
                <w:szCs w:val="22"/>
              </w:rPr>
            </w:pPr>
            <w:r>
              <w:rPr>
                <w:rFonts w:ascii="Times New Roman" w:hAnsi="Times New Roman" w:cs="Times New Roman"/>
                <w:sz w:val="22"/>
                <w:szCs w:val="22"/>
              </w:rPr>
              <w:t>Met</w:t>
            </w:r>
          </w:p>
        </w:tc>
      </w:tr>
    </w:tbl>
    <w:p w14:paraId="191AAE55" w14:textId="77777777" w:rsidR="004C77C6" w:rsidRPr="00D74824" w:rsidRDefault="004C77C6" w:rsidP="004C77C6">
      <w:pPr>
        <w:pStyle w:val="NormalWeb"/>
        <w:spacing w:before="0" w:beforeAutospacing="0" w:after="0" w:afterAutospacing="0"/>
        <w:rPr>
          <w:rFonts w:ascii="Times New Roman" w:hAnsi="Times New Roman"/>
          <w:sz w:val="22"/>
          <w:szCs w:val="22"/>
        </w:rPr>
      </w:pPr>
    </w:p>
    <w:p w14:paraId="2F9EB292" w14:textId="77777777" w:rsidR="004C77C6" w:rsidRPr="000401C2" w:rsidRDefault="004C77C6" w:rsidP="004C77C6">
      <w:pPr>
        <w:pStyle w:val="NormalWeb"/>
        <w:spacing w:before="0" w:beforeAutospacing="0" w:after="0" w:afterAutospacing="0"/>
        <w:rPr>
          <w:rFonts w:ascii="Times New Roman" w:hAnsi="Times New Roman"/>
          <w:sz w:val="22"/>
          <w:szCs w:val="22"/>
        </w:rPr>
      </w:pPr>
      <w:r w:rsidRPr="000401C2">
        <w:rPr>
          <w:rFonts w:ascii="Times New Roman" w:hAnsi="Times New Roman"/>
          <w:b/>
          <w:sz w:val="22"/>
          <w:szCs w:val="22"/>
        </w:rPr>
        <w:t>Target 5:</w:t>
      </w:r>
      <w:r w:rsidRPr="000401C2">
        <w:rPr>
          <w:rFonts w:ascii="Times New Roman" w:hAnsi="Times New Roman"/>
          <w:sz w:val="22"/>
          <w:szCs w:val="22"/>
        </w:rPr>
        <w:t xml:space="preserve"> The new C-DEBI senior scientists are integrated in all aspects of the Center, and cross-disciplinary and cross-institutional research training is thriving through our grants programs, thereby expanding the community of deep biosphere researchers, technologists, and educators.</w:t>
      </w:r>
    </w:p>
    <w:p w14:paraId="76354DA6" w14:textId="77777777" w:rsidR="004C77C6" w:rsidRPr="00904A2A" w:rsidRDefault="004C77C6" w:rsidP="004C77C6">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4C77C6" w:rsidRPr="00904A2A" w14:paraId="0F11DD37"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5F0C580"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0D5A46E" w14:textId="77777777" w:rsidR="004C77C6" w:rsidRPr="00904A2A" w:rsidRDefault="004C77C6"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4C77C6" w:rsidRPr="00C960DA" w14:paraId="4611528A"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6044DF" w14:textId="77777777" w:rsidR="004C77C6" w:rsidRPr="00C960DA" w:rsidRDefault="004C77C6" w:rsidP="004A4ABA">
            <w:pPr>
              <w:rPr>
                <w:rFonts w:ascii="Times New Roman" w:hAnsi="Times New Roman" w:cs="Times New Roman"/>
                <w:sz w:val="22"/>
                <w:szCs w:val="22"/>
              </w:rPr>
            </w:pPr>
            <w:r w:rsidRPr="00C960DA">
              <w:rPr>
                <w:rFonts w:ascii="Times New Roman" w:hAnsi="Times New Roman" w:cs="Times New Roman"/>
                <w:sz w:val="22"/>
                <w:szCs w:val="22"/>
              </w:rPr>
              <w:t>Provide substantial research funds to the 5 Co-Investigator labs as well as to the 5 new senior scientist labs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3EFA32" w14:textId="77777777" w:rsidR="004C77C6" w:rsidRPr="00C960DA" w:rsidRDefault="004C77C6" w:rsidP="004A4ABA">
            <w:pPr>
              <w:rPr>
                <w:rFonts w:ascii="Times New Roman" w:eastAsia="Times New Roman" w:hAnsi="Times New Roman" w:cs="Times New Roman"/>
                <w:sz w:val="22"/>
                <w:szCs w:val="22"/>
              </w:rPr>
            </w:pPr>
            <w:r w:rsidRPr="00C960DA">
              <w:rPr>
                <w:rFonts w:ascii="Times New Roman" w:eastAsia="Times New Roman" w:hAnsi="Times New Roman" w:cs="Times New Roman"/>
                <w:sz w:val="22"/>
                <w:szCs w:val="22"/>
              </w:rPr>
              <w:t>Met</w:t>
            </w:r>
          </w:p>
        </w:tc>
      </w:tr>
      <w:tr w:rsidR="004C77C6" w:rsidRPr="00917981" w14:paraId="406C5351"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85412" w14:textId="77777777" w:rsidR="004C77C6" w:rsidRPr="00917981" w:rsidRDefault="004C77C6" w:rsidP="004A4ABA">
            <w:pPr>
              <w:rPr>
                <w:rFonts w:ascii="Times New Roman" w:hAnsi="Times New Roman" w:cs="Times New Roman"/>
                <w:sz w:val="22"/>
                <w:szCs w:val="22"/>
              </w:rPr>
            </w:pPr>
            <w:r w:rsidRPr="00917981">
              <w:rPr>
                <w:rFonts w:ascii="Times New Roman" w:hAnsi="Times New Roman" w:cs="Times New Roman"/>
                <w:sz w:val="22"/>
                <w:szCs w:val="22"/>
              </w:rPr>
              <w:t>Award $1M in research grants/fellowships annually (for the first 3.5 years) to predominantly graduate students, postdoctoral scholars, and other junior researchers through annual RFPs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E0B81" w14:textId="77777777" w:rsidR="004C77C6" w:rsidRPr="00917981" w:rsidRDefault="004C77C6" w:rsidP="004A4ABA">
            <w:pPr>
              <w:rPr>
                <w:rFonts w:ascii="Times New Roman" w:eastAsia="Times New Roman" w:hAnsi="Times New Roman" w:cs="Times New Roman"/>
                <w:sz w:val="22"/>
                <w:szCs w:val="22"/>
                <w:highlight w:val="yellow"/>
              </w:rPr>
            </w:pPr>
            <w:r w:rsidRPr="00917981">
              <w:rPr>
                <w:rFonts w:ascii="Times New Roman" w:eastAsia="Times New Roman" w:hAnsi="Times New Roman" w:cs="Times New Roman"/>
                <w:sz w:val="22"/>
                <w:szCs w:val="22"/>
              </w:rPr>
              <w:t>Met</w:t>
            </w:r>
          </w:p>
        </w:tc>
      </w:tr>
    </w:tbl>
    <w:p w14:paraId="16C52338" w14:textId="77777777" w:rsidR="004C77C6" w:rsidRDefault="004C77C6" w:rsidP="004C77C6">
      <w:pPr>
        <w:rPr>
          <w:rFonts w:ascii="Times New Roman" w:eastAsia="Times New Roman" w:hAnsi="Times New Roman" w:cs="Times New Roman"/>
          <w:b/>
          <w:sz w:val="22"/>
          <w:szCs w:val="22"/>
        </w:rPr>
      </w:pPr>
    </w:p>
    <w:p w14:paraId="23E4D830" w14:textId="77777777" w:rsidR="004C77C6" w:rsidRDefault="004C77C6" w:rsidP="004C77C6">
      <w:pPr>
        <w:rPr>
          <w:rFonts w:ascii="Times New Roman" w:hAnsi="Times New Roman"/>
          <w:b/>
          <w:color w:val="0000FF"/>
          <w:sz w:val="22"/>
          <w:szCs w:val="22"/>
        </w:rPr>
      </w:pPr>
    </w:p>
    <w:p w14:paraId="1D466FCC" w14:textId="77777777" w:rsidR="004C77C6" w:rsidRPr="00ED0328" w:rsidRDefault="004C77C6" w:rsidP="004C77C6">
      <w:pPr>
        <w:rPr>
          <w:rFonts w:ascii="Times New Roman" w:hAnsi="Times New Roman"/>
          <w:b/>
          <w:sz w:val="22"/>
          <w:szCs w:val="22"/>
        </w:rPr>
      </w:pPr>
      <w:r w:rsidRPr="00ED0328">
        <w:rPr>
          <w:rFonts w:ascii="Times New Roman" w:eastAsia="Times New Roman" w:hAnsi="Times New Roman" w:cs="Times New Roman"/>
          <w:b/>
          <w:sz w:val="22"/>
          <w:szCs w:val="22"/>
        </w:rPr>
        <w:t xml:space="preserve">4. </w:t>
      </w:r>
      <w:r w:rsidRPr="00ED0328">
        <w:rPr>
          <w:rFonts w:ascii="Times New Roman" w:hAnsi="Times New Roman"/>
          <w:b/>
          <w:sz w:val="22"/>
          <w:szCs w:val="22"/>
        </w:rPr>
        <w:t>Plans for the Next Reporting Period</w:t>
      </w:r>
    </w:p>
    <w:p w14:paraId="323BAE17" w14:textId="77777777" w:rsidR="004C77C6" w:rsidRDefault="004C77C6" w:rsidP="004C77C6">
      <w:pPr>
        <w:rPr>
          <w:rFonts w:ascii="Times New Roman" w:eastAsia="Times New Roman" w:hAnsi="Times New Roman" w:cs="Times New Roman"/>
          <w:color w:val="C0504D" w:themeColor="accent2"/>
          <w:sz w:val="22"/>
          <w:szCs w:val="22"/>
        </w:rPr>
      </w:pPr>
    </w:p>
    <w:p w14:paraId="36927F0C" w14:textId="77777777" w:rsidR="004C77C6" w:rsidRPr="00C30DFC" w:rsidRDefault="004C77C6" w:rsidP="004C77C6">
      <w:pPr>
        <w:ind w:firstLine="720"/>
        <w:rPr>
          <w:rFonts w:ascii="Times New Roman" w:hAnsi="Times New Roman" w:cs="Times New Roman"/>
          <w:sz w:val="22"/>
          <w:szCs w:val="22"/>
        </w:rPr>
      </w:pPr>
      <w:r w:rsidRPr="00C30DFC">
        <w:rPr>
          <w:rFonts w:ascii="Times New Roman" w:hAnsi="Times New Roman" w:cs="Times New Roman"/>
          <w:sz w:val="22"/>
          <w:szCs w:val="22"/>
        </w:rPr>
        <w:t>The research plans for the next reporting period remain as stated in our Phase 2 proposal.  As outlined in Theme 1, we will c</w:t>
      </w:r>
      <w:r w:rsidRPr="00C30DFC">
        <w:rPr>
          <w:rFonts w:ascii="Times New Roman" w:hAnsi="Times New Roman" w:cs="Times New Roman"/>
          <w:bCs/>
          <w:sz w:val="22"/>
          <w:szCs w:val="22"/>
        </w:rPr>
        <w:t xml:space="preserve">onstrain the extent, variability, and controls on fluxes and connectivity within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sz w:val="22"/>
          <w:szCs w:val="22"/>
        </w:rPr>
        <w:t xml:space="preserve"> </w:t>
      </w:r>
      <w:r w:rsidRPr="00C30DFC">
        <w:rPr>
          <w:rFonts w:ascii="Times New Roman" w:hAnsi="Times New Roman" w:cs="Times New Roman"/>
          <w:bCs/>
          <w:sz w:val="22"/>
          <w:szCs w:val="22"/>
        </w:rPr>
        <w:t xml:space="preserve">biomes and between the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and the overlying ocean; map geochemical energy sources in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ecosystems at a range of spatial scales; and develop and test the next generation of coupled geochemical-hydrological-microbial models</w:t>
      </w:r>
      <w:r w:rsidRPr="00C30DFC">
        <w:rPr>
          <w:rFonts w:ascii="Times New Roman" w:hAnsi="Times New Roman" w:cs="Times New Roman"/>
          <w:sz w:val="22"/>
          <w:szCs w:val="22"/>
        </w:rPr>
        <w:t xml:space="preserve"> </w:t>
      </w:r>
      <w:r w:rsidRPr="00C30DFC">
        <w:rPr>
          <w:rFonts w:ascii="Times New Roman" w:hAnsi="Times New Roman" w:cs="Times New Roman"/>
          <w:bCs/>
          <w:sz w:val="22"/>
          <w:szCs w:val="22"/>
        </w:rPr>
        <w:t xml:space="preserve">for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ecosystems.  In Theme 2, we will determine community composition, functional potential, and patterns of natural selection in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ecosystems; determine metabolic activity of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microbial communities; and advance understanding of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microbe-virus interactions.  In Theme 3, we will isolate and characterize novel bacteria and </w:t>
      </w:r>
      <w:proofErr w:type="spellStart"/>
      <w:r w:rsidRPr="00C30DFC">
        <w:rPr>
          <w:rFonts w:ascii="Times New Roman" w:hAnsi="Times New Roman" w:cs="Times New Roman"/>
          <w:bCs/>
          <w:sz w:val="22"/>
          <w:szCs w:val="22"/>
        </w:rPr>
        <w:t>archaea</w:t>
      </w:r>
      <w:proofErr w:type="spellEnd"/>
      <w:r w:rsidRPr="00C30DFC">
        <w:rPr>
          <w:rFonts w:ascii="Times New Roman" w:hAnsi="Times New Roman" w:cs="Times New Roman"/>
          <w:bCs/>
          <w:sz w:val="22"/>
          <w:szCs w:val="22"/>
        </w:rPr>
        <w:t xml:space="preserve"> from diverse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habitats; examine fundamental physiology of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microbes under conditions of low growth rates and low energy flux; and perform adaptive evolution and long-term survival experiments with </w:t>
      </w:r>
      <w:proofErr w:type="spellStart"/>
      <w:r w:rsidRPr="00C30DFC">
        <w:rPr>
          <w:rFonts w:ascii="Times New Roman" w:hAnsi="Times New Roman" w:cs="Times New Roman"/>
          <w:bCs/>
          <w:sz w:val="22"/>
          <w:szCs w:val="22"/>
        </w:rPr>
        <w:t>subseafloor</w:t>
      </w:r>
      <w:proofErr w:type="spellEnd"/>
      <w:r w:rsidRPr="00C30DFC">
        <w:rPr>
          <w:rFonts w:ascii="Times New Roman" w:hAnsi="Times New Roman" w:cs="Times New Roman"/>
          <w:bCs/>
          <w:sz w:val="22"/>
          <w:szCs w:val="22"/>
        </w:rPr>
        <w:t xml:space="preserve"> microbes to characterize molecular genetic signatures associated with particular phenotypes.  </w:t>
      </w:r>
    </w:p>
    <w:p w14:paraId="7971AE0F" w14:textId="28224BBB" w:rsidR="004C77C6" w:rsidRPr="00310C65" w:rsidRDefault="004C77C6" w:rsidP="00310C65">
      <w:pPr>
        <w:ind w:firstLine="720"/>
        <w:rPr>
          <w:rFonts w:ascii="Times New Roman" w:hAnsi="Times New Roman" w:cs="Times New Roman"/>
          <w:sz w:val="22"/>
          <w:szCs w:val="22"/>
        </w:rPr>
      </w:pPr>
      <w:r w:rsidRPr="00C30DFC">
        <w:rPr>
          <w:rFonts w:ascii="Times New Roman" w:hAnsi="Times New Roman" w:cs="Times New Roman"/>
          <w:sz w:val="22"/>
          <w:szCs w:val="22"/>
        </w:rPr>
        <w:t xml:space="preserve">Field-based research, associated sample analyses, laboratory experiments, and modeling efforts will continue to focus on several key sites.  Of particular note are a few field expeditions: IODP Expedition 366 to the Mariana Convergent Margin and the South Chamorro Seamount will recover material and deploy casing within three </w:t>
      </w:r>
      <w:proofErr w:type="spellStart"/>
      <w:r w:rsidRPr="00C30DFC">
        <w:rPr>
          <w:rFonts w:ascii="Times New Roman" w:hAnsi="Times New Roman" w:cs="Times New Roman"/>
          <w:sz w:val="22"/>
          <w:szCs w:val="22"/>
        </w:rPr>
        <w:t>serpentinite</w:t>
      </w:r>
      <w:proofErr w:type="spellEnd"/>
      <w:r w:rsidRPr="00C30DFC">
        <w:rPr>
          <w:rFonts w:ascii="Times New Roman" w:hAnsi="Times New Roman" w:cs="Times New Roman"/>
          <w:sz w:val="22"/>
          <w:szCs w:val="22"/>
        </w:rPr>
        <w:t xml:space="preserve"> mud volcanoes.  This expedition will provide the </w:t>
      </w:r>
      <w:r w:rsidRPr="00C30DFC">
        <w:rPr>
          <w:rFonts w:ascii="Times New Roman" w:hAnsi="Times New Roman" w:cs="Times New Roman"/>
          <w:sz w:val="22"/>
          <w:szCs w:val="22"/>
        </w:rPr>
        <w:lastRenderedPageBreak/>
        <w:t xml:space="preserve">infrastructure for future sampling and experimental needs within a natural setting that supports an active microbial community in the presence of dissolved hydrogen, methane and sulfate and at a pH of up to ~12.5. This will be a site of ongoing research with international collaborators for years to come.  In October 2017, we will also return to North Pond to recover </w:t>
      </w:r>
      <w:proofErr w:type="spellStart"/>
      <w:r w:rsidRPr="00C30DFC">
        <w:rPr>
          <w:rFonts w:ascii="Times New Roman" w:hAnsi="Times New Roman" w:cs="Times New Roman"/>
          <w:sz w:val="22"/>
          <w:szCs w:val="22"/>
        </w:rPr>
        <w:t>downhole</w:t>
      </w:r>
      <w:proofErr w:type="spellEnd"/>
      <w:r w:rsidRPr="00C30DFC">
        <w:rPr>
          <w:rFonts w:ascii="Times New Roman" w:hAnsi="Times New Roman" w:cs="Times New Roman"/>
          <w:sz w:val="22"/>
          <w:szCs w:val="22"/>
        </w:rPr>
        <w:t xml:space="preserve"> samplers, sensors, and experiments (some of which are part of the</w:t>
      </w:r>
      <w:r w:rsidRPr="00C30DFC">
        <w:rPr>
          <w:rFonts w:ascii="Calibri" w:hAnsi="Calibri" w:cs="Calibri"/>
        </w:rPr>
        <w:t xml:space="preserve"> </w:t>
      </w:r>
      <w:r w:rsidRPr="00C30DFC">
        <w:rPr>
          <w:rFonts w:ascii="Times New Roman" w:hAnsi="Times New Roman" w:cs="Times New Roman"/>
          <w:sz w:val="22"/>
          <w:szCs w:val="22"/>
        </w:rPr>
        <w:t>instrument strings deployed in 2011 with hundreds of mineral colonization experiments).  In addition, we will be collecting large volumes of fluids from various subsurface horizons for assessing fluid microbial activity, genomic potential, and microbe-virus interactions, and we will attempt cross-hole tracer experiments to examine fluid flow pathways.  This culminates a multi-year effort of sampling and discovery at North Pond.  In May of 2017</w:t>
      </w:r>
      <w:r>
        <w:rPr>
          <w:rFonts w:ascii="Times New Roman" w:hAnsi="Times New Roman" w:cs="Times New Roman"/>
          <w:sz w:val="22"/>
          <w:szCs w:val="22"/>
        </w:rPr>
        <w:t>,</w:t>
      </w:r>
      <w:r w:rsidRPr="00C30DFC">
        <w:rPr>
          <w:rFonts w:ascii="Times New Roman" w:hAnsi="Times New Roman" w:cs="Times New Roman"/>
          <w:sz w:val="22"/>
          <w:szCs w:val="22"/>
        </w:rPr>
        <w:t xml:space="preserve"> the Orphan lab will partake in an Alvin cruise to the Costa Rica Margin to characterize microbial community structure and activity associated with active methane venting.  Lastly, a cruise is planned with the Schmidt Ocean Institute for 2018 to a new hydrothermal vent site in the Gulf of California.  Stable isotope probing and BONCAT experiments are planned to quantify microbial metabolic activity associated with solid substrates (carbonates), sediments, and fluids. </w:t>
      </w:r>
    </w:p>
    <w:p w14:paraId="3E1214AE" w14:textId="4D43970D" w:rsidR="00557042" w:rsidRPr="00904A2A" w:rsidRDefault="00557042" w:rsidP="00557042">
      <w:pPr>
        <w:rPr>
          <w:rFonts w:ascii="Times New Roman" w:hAnsi="Times New Roman" w:cs="Times New Roman"/>
          <w:sz w:val="22"/>
          <w:szCs w:val="22"/>
        </w:rPr>
      </w:pPr>
      <w:bookmarkStart w:id="11" w:name="_f._Other_Projects"/>
      <w:bookmarkEnd w:id="11"/>
    </w:p>
    <w:p w14:paraId="49358C83" w14:textId="3506B8B9" w:rsidR="002D23F3" w:rsidRDefault="002D23F3" w:rsidP="00993341">
      <w:pPr>
        <w:pStyle w:val="Heading1"/>
      </w:pPr>
    </w:p>
    <w:p w14:paraId="3DBB7DD8" w14:textId="77777777" w:rsidR="002D23F3" w:rsidRDefault="002D23F3" w:rsidP="00993341">
      <w:pPr>
        <w:pStyle w:val="Heading1"/>
      </w:pPr>
    </w:p>
    <w:p w14:paraId="7554F764" w14:textId="4130A3C0" w:rsidR="008904C7" w:rsidRPr="00904A2A" w:rsidRDefault="000B1ADA" w:rsidP="008904C7">
      <w:pPr>
        <w:pStyle w:val="Heading1"/>
      </w:pPr>
      <w:bookmarkStart w:id="12" w:name="_IV._KNOWLEDGE_TRANSFER"/>
      <w:bookmarkStart w:id="13" w:name="_III._EDUCATION_1"/>
      <w:bookmarkStart w:id="14" w:name="_III._EDUCATION_2"/>
      <w:bookmarkStart w:id="15" w:name="_III._EDUCATION_3"/>
      <w:bookmarkStart w:id="16" w:name="_III._EDUCATION_4"/>
      <w:bookmarkEnd w:id="12"/>
      <w:bookmarkEnd w:id="13"/>
      <w:bookmarkEnd w:id="14"/>
      <w:bookmarkEnd w:id="15"/>
      <w:bookmarkEnd w:id="16"/>
      <w:r w:rsidRPr="00904A2A">
        <w:t>III. EDUCATION</w:t>
      </w:r>
    </w:p>
    <w:p w14:paraId="40B57944" w14:textId="77777777" w:rsidR="000B1ADA" w:rsidRDefault="000B1ADA" w:rsidP="00993341">
      <w:pPr>
        <w:pStyle w:val="Heading1"/>
      </w:pPr>
    </w:p>
    <w:p w14:paraId="0CFA00E5" w14:textId="77777777" w:rsidR="000B1ADA" w:rsidRPr="00904A2A" w:rsidRDefault="000B1ADA" w:rsidP="00993341">
      <w:pPr>
        <w:pStyle w:val="Heading1"/>
      </w:pPr>
    </w:p>
    <w:p w14:paraId="6E0106D6" w14:textId="77777777" w:rsidR="000B1ADA" w:rsidRDefault="000B1ADA" w:rsidP="000B1ADA">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Overall Education Goals and Objectives</w:t>
      </w:r>
    </w:p>
    <w:p w14:paraId="3870420B" w14:textId="77777777" w:rsidR="000B1ADA" w:rsidRPr="0082465D" w:rsidRDefault="000B1ADA" w:rsidP="000B1ADA">
      <w:pPr>
        <w:pStyle w:val="Heading2"/>
        <w:spacing w:before="0" w:beforeAutospacing="0" w:after="0" w:afterAutospacing="0"/>
        <w:rPr>
          <w:rFonts w:ascii="Times New Roman" w:eastAsia="Times New Roman" w:hAnsi="Times New Roman" w:cs="Times New Roman"/>
          <w:sz w:val="22"/>
          <w:szCs w:val="22"/>
        </w:rPr>
      </w:pPr>
    </w:p>
    <w:p w14:paraId="2CEB4A6C" w14:textId="77777777" w:rsidR="00F10576" w:rsidRDefault="00F10576" w:rsidP="00F10576">
      <w:pPr>
        <w:outlineLvl w:val="1"/>
        <w:rPr>
          <w:rFonts w:ascii="Times New Roman" w:eastAsia="Times New Roman" w:hAnsi="Times New Roman" w:cs="Times New Roman"/>
          <w:sz w:val="22"/>
          <w:szCs w:val="22"/>
        </w:rPr>
      </w:pPr>
      <w:r>
        <w:rPr>
          <w:rFonts w:ascii="Times New Roman" w:hAnsi="Times New Roman"/>
          <w:b/>
          <w:color w:val="0000FF"/>
          <w:sz w:val="22"/>
          <w:szCs w:val="22"/>
        </w:rPr>
        <w:tab/>
      </w:r>
      <w:r w:rsidRPr="000E4762">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main </w:t>
      </w:r>
      <w:r w:rsidRPr="000E4762">
        <w:rPr>
          <w:rFonts w:ascii="Times New Roman" w:eastAsia="Times New Roman" w:hAnsi="Times New Roman" w:cs="Times New Roman"/>
          <w:sz w:val="22"/>
          <w:szCs w:val="22"/>
        </w:rPr>
        <w:t>goal of C-DEBI’s education</w:t>
      </w:r>
      <w:r>
        <w:rPr>
          <w:rFonts w:ascii="Times New Roman" w:eastAsia="Times New Roman" w:hAnsi="Times New Roman" w:cs="Times New Roman"/>
          <w:sz w:val="22"/>
          <w:szCs w:val="22"/>
        </w:rPr>
        <w:t xml:space="preserve"> program </w:t>
      </w:r>
      <w:r w:rsidRPr="000E4762">
        <w:rPr>
          <w:rFonts w:ascii="Times New Roman" w:eastAsia="Times New Roman" w:hAnsi="Times New Roman" w:cs="Times New Roman"/>
          <w:sz w:val="22"/>
          <w:szCs w:val="22"/>
        </w:rPr>
        <w:t xml:space="preserve">is to </w:t>
      </w:r>
      <w:r>
        <w:rPr>
          <w:rFonts w:ascii="Times New Roman" w:eastAsia="Times New Roman" w:hAnsi="Times New Roman" w:cs="Times New Roman"/>
          <w:sz w:val="22"/>
          <w:szCs w:val="22"/>
        </w:rPr>
        <w:t>generate</w:t>
      </w:r>
      <w:r w:rsidRPr="000E4762">
        <w:rPr>
          <w:rFonts w:ascii="Times New Roman" w:eastAsia="Times New Roman" w:hAnsi="Times New Roman" w:cs="Times New Roman"/>
          <w:sz w:val="22"/>
          <w:szCs w:val="22"/>
        </w:rPr>
        <w:t xml:space="preserve"> distinctive</w:t>
      </w:r>
      <w:r>
        <w:rPr>
          <w:rFonts w:ascii="Times New Roman" w:eastAsia="Times New Roman" w:hAnsi="Times New Roman" w:cs="Times New Roman"/>
          <w:sz w:val="22"/>
          <w:szCs w:val="22"/>
        </w:rPr>
        <w:t xml:space="preserve"> and</w:t>
      </w:r>
      <w:r w:rsidRPr="000E4762">
        <w:rPr>
          <w:rFonts w:ascii="Times New Roman" w:eastAsia="Times New Roman" w:hAnsi="Times New Roman" w:cs="Times New Roman"/>
          <w:sz w:val="22"/>
          <w:szCs w:val="22"/>
        </w:rPr>
        <w:t xml:space="preserve"> targeted</w:t>
      </w:r>
      <w:r>
        <w:rPr>
          <w:rFonts w:ascii="Times New Roman" w:eastAsia="Times New Roman" w:hAnsi="Times New Roman" w:cs="Times New Roman"/>
          <w:sz w:val="22"/>
          <w:szCs w:val="22"/>
        </w:rPr>
        <w:t xml:space="preserve"> activities in and around ocean sciences, in general, and the marine subsurface biosphere, specifically.  To achieve this goal, we focus our efforts on three target groups: undergraduate students, graduate students and postdoctoral scholars, and the general public.</w:t>
      </w:r>
      <w:r w:rsidRPr="000E476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It should be noted that central to our mission is the integration of our education and research programs—we do not see these as independent pursuits.  To engage and retain young people in STEM fields and to develop the next generation of specialists, C-DEBI provides training, mentoring, and professional development opportunities, but we also leverage numerous educational partnerships nationally </w:t>
      </w:r>
      <w:r w:rsidRPr="000E4762">
        <w:rPr>
          <w:rFonts w:ascii="Times New Roman" w:eastAsia="Times New Roman" w:hAnsi="Times New Roman" w:cs="Times New Roman"/>
          <w:sz w:val="22"/>
          <w:szCs w:val="22"/>
        </w:rPr>
        <w:t>to work with K-12 students and educators to ensure engagement at all levels</w:t>
      </w:r>
      <w:r>
        <w:rPr>
          <w:rFonts w:ascii="Times New Roman" w:eastAsia="Times New Roman" w:hAnsi="Times New Roman" w:cs="Times New Roman"/>
          <w:sz w:val="22"/>
          <w:szCs w:val="22"/>
        </w:rPr>
        <w:t xml:space="preserve">.  </w:t>
      </w:r>
    </w:p>
    <w:p w14:paraId="7968BAE4" w14:textId="77777777" w:rsidR="000B1ADA" w:rsidRPr="00FF0470" w:rsidRDefault="000B1ADA" w:rsidP="001479C6">
      <w:pPr>
        <w:outlineLvl w:val="1"/>
      </w:pPr>
    </w:p>
    <w:p w14:paraId="6851737C" w14:textId="77777777" w:rsidR="00F10576" w:rsidRDefault="00F10576" w:rsidP="000B1ADA">
      <w:pPr>
        <w:rPr>
          <w:rFonts w:ascii="Times New Roman" w:eastAsia="Times New Roman" w:hAnsi="Times New Roman" w:cs="Times New Roman"/>
          <w:b/>
          <w:color w:val="C0504D" w:themeColor="accent2"/>
          <w:sz w:val="22"/>
          <w:szCs w:val="22"/>
        </w:rPr>
      </w:pPr>
    </w:p>
    <w:p w14:paraId="01C2A679" w14:textId="77777777" w:rsidR="00F10576" w:rsidRDefault="00F10576" w:rsidP="00F10576">
      <w:pPr>
        <w:rPr>
          <w:rFonts w:ascii="Times New Roman" w:eastAsia="Times New Roman" w:hAnsi="Times New Roman" w:cs="Times New Roman"/>
          <w:b/>
          <w:sz w:val="22"/>
          <w:szCs w:val="22"/>
        </w:rPr>
      </w:pPr>
      <w:r w:rsidRPr="00FF0470">
        <w:rPr>
          <w:rFonts w:ascii="Times New Roman" w:eastAsia="Times New Roman" w:hAnsi="Times New Roman" w:cs="Times New Roman"/>
          <w:b/>
          <w:bCs/>
          <w:color w:val="000000"/>
          <w:sz w:val="22"/>
          <w:szCs w:val="22"/>
        </w:rPr>
        <w:t xml:space="preserve">2. </w:t>
      </w:r>
      <w:r w:rsidRPr="00FF0470">
        <w:rPr>
          <w:rFonts w:ascii="Times New Roman" w:eastAsia="Times New Roman" w:hAnsi="Times New Roman" w:cs="Times New Roman"/>
          <w:b/>
          <w:sz w:val="22"/>
          <w:szCs w:val="22"/>
        </w:rPr>
        <w:t>Undergraduate</w:t>
      </w:r>
      <w:r>
        <w:rPr>
          <w:rFonts w:ascii="Times New Roman" w:eastAsia="Times New Roman" w:hAnsi="Times New Roman" w:cs="Times New Roman"/>
          <w:b/>
          <w:sz w:val="22"/>
          <w:szCs w:val="22"/>
        </w:rPr>
        <w:t xml:space="preserve"> Students</w:t>
      </w:r>
    </w:p>
    <w:p w14:paraId="705B4FE3" w14:textId="77777777" w:rsidR="00F10576" w:rsidRPr="00FF0470" w:rsidRDefault="00F10576" w:rsidP="00F10576">
      <w:pPr>
        <w:rPr>
          <w:rFonts w:ascii="Times New Roman" w:eastAsia="Times New Roman" w:hAnsi="Times New Roman" w:cs="Times New Roman"/>
          <w:b/>
          <w:sz w:val="22"/>
          <w:szCs w:val="22"/>
        </w:rPr>
      </w:pPr>
    </w:p>
    <w:p w14:paraId="23791892" w14:textId="77777777" w:rsidR="00F10576" w:rsidRDefault="00F10576" w:rsidP="00F10576">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part of our undergraduate education program, we provide several hands-on research activities for community college students and their instructors, including the </w:t>
      </w:r>
      <w:r w:rsidRPr="002D1DB0">
        <w:rPr>
          <w:rFonts w:ascii="Times New Roman" w:eastAsia="Times New Roman" w:hAnsi="Times New Roman" w:cs="Times New Roman"/>
          <w:sz w:val="22"/>
          <w:szCs w:val="22"/>
        </w:rPr>
        <w:t>Community College Research Internship for Scientific Engagement (CC-RISE)</w:t>
      </w:r>
      <w:r>
        <w:rPr>
          <w:rFonts w:ascii="Times New Roman" w:eastAsia="Times New Roman" w:hAnsi="Times New Roman" w:cs="Times New Roman"/>
          <w:sz w:val="22"/>
          <w:szCs w:val="22"/>
        </w:rPr>
        <w:t xml:space="preserve">, the Community College Cultivation Cohort (C4), and community college instructor workshops.  For undergraduate students from underrepresented minority  (URM) groups at USC, we support the Genomics and </w:t>
      </w:r>
      <w:proofErr w:type="spellStart"/>
      <w:r>
        <w:rPr>
          <w:rFonts w:ascii="Times New Roman" w:eastAsia="Times New Roman" w:hAnsi="Times New Roman" w:cs="Times New Roman"/>
          <w:sz w:val="22"/>
          <w:szCs w:val="22"/>
        </w:rPr>
        <w:t>Geobiology</w:t>
      </w:r>
      <w:proofErr w:type="spellEnd"/>
      <w:r>
        <w:rPr>
          <w:rFonts w:ascii="Times New Roman" w:eastAsia="Times New Roman" w:hAnsi="Times New Roman" w:cs="Times New Roman"/>
          <w:sz w:val="22"/>
          <w:szCs w:val="22"/>
        </w:rPr>
        <w:t xml:space="preserve"> Undergraduate Research Experience (GGURE), and for undergraduate students across the country who are interested in microbial ecology and biological oceanography, we offer our Global Environmental Microbiology (GEM) course.</w:t>
      </w:r>
      <w:r w:rsidRPr="002D1DB0">
        <w:rPr>
          <w:rFonts w:ascii="Times New Roman" w:eastAsia="Times New Roman" w:hAnsi="Times New Roman" w:cs="Times New Roman"/>
          <w:sz w:val="22"/>
          <w:szCs w:val="22"/>
        </w:rPr>
        <w:t xml:space="preserve"> </w:t>
      </w:r>
    </w:p>
    <w:p w14:paraId="77B05DBF" w14:textId="2F7E4141" w:rsidR="00F10576" w:rsidRDefault="00F10576" w:rsidP="00F10576">
      <w:pPr>
        <w:ind w:firstLine="720"/>
        <w:rPr>
          <w:rFonts w:ascii="Times New Roman" w:eastAsia="Times New Roman" w:hAnsi="Times New Roman" w:cs="Times New Roman"/>
          <w:sz w:val="22"/>
          <w:szCs w:val="22"/>
        </w:rPr>
      </w:pPr>
      <w:r w:rsidRPr="002D1DB0">
        <w:rPr>
          <w:rFonts w:ascii="Times New Roman" w:eastAsia="Times New Roman" w:hAnsi="Times New Roman" w:cs="Times New Roman"/>
          <w:sz w:val="22"/>
          <w:szCs w:val="22"/>
        </w:rPr>
        <w:t>CC-RISE is a non-residential REU-style program</w:t>
      </w:r>
      <w:r>
        <w:rPr>
          <w:rFonts w:ascii="Times New Roman" w:eastAsia="Times New Roman" w:hAnsi="Times New Roman" w:cs="Times New Roman"/>
          <w:sz w:val="22"/>
          <w:szCs w:val="22"/>
        </w:rPr>
        <w:t xml:space="preserve"> at two of our partner institutions, the University of California at Santa Cr</w:t>
      </w:r>
      <w:r w:rsidR="003D2B35">
        <w:rPr>
          <w:rFonts w:ascii="Times New Roman" w:eastAsia="Times New Roman" w:hAnsi="Times New Roman" w:cs="Times New Roman"/>
          <w:sz w:val="22"/>
          <w:szCs w:val="22"/>
        </w:rPr>
        <w:t>uz (UCSC) and the Marine Biological</w:t>
      </w:r>
      <w:r>
        <w:rPr>
          <w:rFonts w:ascii="Times New Roman" w:eastAsia="Times New Roman" w:hAnsi="Times New Roman" w:cs="Times New Roman"/>
          <w:sz w:val="22"/>
          <w:szCs w:val="22"/>
        </w:rPr>
        <w:t xml:space="preserve"> Lab</w:t>
      </w:r>
      <w:r w:rsidR="003D2B35">
        <w:rPr>
          <w:rFonts w:ascii="Times New Roman" w:eastAsia="Times New Roman" w:hAnsi="Times New Roman" w:cs="Times New Roman"/>
          <w:sz w:val="22"/>
          <w:szCs w:val="22"/>
        </w:rPr>
        <w:t>oratory</w:t>
      </w:r>
      <w:r>
        <w:rPr>
          <w:rFonts w:ascii="Times New Roman" w:eastAsia="Times New Roman" w:hAnsi="Times New Roman" w:cs="Times New Roman"/>
          <w:sz w:val="22"/>
          <w:szCs w:val="22"/>
        </w:rPr>
        <w:t xml:space="preserve"> (MBL) in Woods Hole, Massachusetts.  It is</w:t>
      </w:r>
      <w:r w:rsidRPr="002D1DB0">
        <w:rPr>
          <w:rFonts w:ascii="Times New Roman" w:eastAsia="Times New Roman" w:hAnsi="Times New Roman" w:cs="Times New Roman"/>
          <w:sz w:val="22"/>
          <w:szCs w:val="22"/>
        </w:rPr>
        <w:t xml:space="preserve"> led by </w:t>
      </w:r>
      <w:r>
        <w:rPr>
          <w:rFonts w:ascii="Times New Roman" w:eastAsia="Times New Roman" w:hAnsi="Times New Roman" w:cs="Times New Roman"/>
          <w:sz w:val="22"/>
          <w:szCs w:val="22"/>
        </w:rPr>
        <w:t xml:space="preserve">C-DEBI’s </w:t>
      </w:r>
      <w:r w:rsidRPr="002D1DB0">
        <w:rPr>
          <w:rFonts w:ascii="Times New Roman" w:eastAsia="Times New Roman" w:hAnsi="Times New Roman" w:cs="Times New Roman"/>
          <w:sz w:val="22"/>
          <w:szCs w:val="22"/>
        </w:rPr>
        <w:t>Education, Outreach, &amp; Diversity</w:t>
      </w:r>
      <w:r>
        <w:rPr>
          <w:rFonts w:ascii="Times New Roman" w:eastAsia="Times New Roman" w:hAnsi="Times New Roman" w:cs="Times New Roman"/>
          <w:sz w:val="22"/>
          <w:szCs w:val="22"/>
        </w:rPr>
        <w:t xml:space="preserve"> (EOD)</w:t>
      </w:r>
      <w:r w:rsidRPr="002D1DB0">
        <w:rPr>
          <w:rFonts w:ascii="Times New Roman" w:eastAsia="Times New Roman" w:hAnsi="Times New Roman" w:cs="Times New Roman"/>
          <w:sz w:val="22"/>
          <w:szCs w:val="22"/>
        </w:rPr>
        <w:t xml:space="preserve"> Managing Director Stephanie Schroeder,</w:t>
      </w:r>
      <w:r>
        <w:rPr>
          <w:rFonts w:ascii="Times New Roman" w:eastAsia="Times New Roman" w:hAnsi="Times New Roman" w:cs="Times New Roman"/>
          <w:sz w:val="22"/>
          <w:szCs w:val="22"/>
        </w:rPr>
        <w:t xml:space="preserve"> with local oversight</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UCSC </w:t>
      </w:r>
      <w:r w:rsidRPr="002D1DB0">
        <w:rPr>
          <w:rFonts w:ascii="Times New Roman" w:eastAsia="Times New Roman" w:hAnsi="Times New Roman" w:cs="Times New Roman"/>
          <w:sz w:val="22"/>
          <w:szCs w:val="22"/>
        </w:rPr>
        <w:t xml:space="preserve">by Adina </w:t>
      </w:r>
      <w:proofErr w:type="spellStart"/>
      <w:r w:rsidRPr="002D1DB0">
        <w:rPr>
          <w:rFonts w:ascii="Times New Roman" w:eastAsia="Times New Roman" w:hAnsi="Times New Roman" w:cs="Times New Roman"/>
          <w:sz w:val="22"/>
          <w:szCs w:val="22"/>
        </w:rPr>
        <w:t>Paytan</w:t>
      </w:r>
      <w:proofErr w:type="spellEnd"/>
      <w:r w:rsidRPr="002D1DB0">
        <w:rPr>
          <w:rFonts w:ascii="Times New Roman" w:eastAsia="Times New Roman" w:hAnsi="Times New Roman" w:cs="Times New Roman"/>
          <w:sz w:val="22"/>
          <w:szCs w:val="22"/>
        </w:rPr>
        <w:t>, and</w:t>
      </w:r>
      <w:r>
        <w:rPr>
          <w:rFonts w:ascii="Times New Roman" w:eastAsia="Times New Roman" w:hAnsi="Times New Roman" w:cs="Times New Roman"/>
          <w:sz w:val="22"/>
          <w:szCs w:val="22"/>
        </w:rPr>
        <w:t xml:space="preserve"> at MBL</w:t>
      </w:r>
      <w:r w:rsidRPr="002D1DB0">
        <w:rPr>
          <w:rFonts w:ascii="Times New Roman" w:eastAsia="Times New Roman" w:hAnsi="Times New Roman" w:cs="Times New Roman"/>
          <w:sz w:val="22"/>
          <w:szCs w:val="22"/>
        </w:rPr>
        <w:t xml:space="preserve"> by Julie Huber and </w:t>
      </w:r>
      <w:proofErr w:type="spellStart"/>
      <w:r w:rsidRPr="002D1DB0">
        <w:rPr>
          <w:rFonts w:ascii="Times New Roman" w:eastAsia="Times New Roman" w:hAnsi="Times New Roman" w:cs="Times New Roman"/>
          <w:sz w:val="22"/>
          <w:szCs w:val="22"/>
        </w:rPr>
        <w:t>Gretta</w:t>
      </w:r>
      <w:proofErr w:type="spellEnd"/>
      <w:r w:rsidRPr="002D1DB0">
        <w:rPr>
          <w:rFonts w:ascii="Times New Roman" w:eastAsia="Times New Roman" w:hAnsi="Times New Roman" w:cs="Times New Roman"/>
          <w:sz w:val="22"/>
          <w:szCs w:val="22"/>
        </w:rPr>
        <w:t xml:space="preserve"> </w:t>
      </w:r>
      <w:proofErr w:type="spellStart"/>
      <w:r w:rsidRPr="002D1DB0">
        <w:rPr>
          <w:rFonts w:ascii="Times New Roman" w:eastAsia="Times New Roman" w:hAnsi="Times New Roman" w:cs="Times New Roman"/>
          <w:sz w:val="22"/>
          <w:szCs w:val="22"/>
        </w:rPr>
        <w:t>Serres</w:t>
      </w:r>
      <w:proofErr w:type="spellEnd"/>
      <w:r w:rsidRPr="002D1DB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 Twelve academically competitive students</w:t>
      </w:r>
      <w:r>
        <w:rPr>
          <w:rFonts w:ascii="Times New Roman" w:eastAsia="Times New Roman" w:hAnsi="Times New Roman" w:cs="Times New Roman"/>
          <w:sz w:val="22"/>
          <w:szCs w:val="22"/>
        </w:rPr>
        <w:t xml:space="preserve"> (8 at UCSC, 4 at MBL)</w:t>
      </w:r>
      <w:r w:rsidRPr="002D1DB0">
        <w:rPr>
          <w:rFonts w:ascii="Times New Roman" w:eastAsia="Times New Roman" w:hAnsi="Times New Roman" w:cs="Times New Roman"/>
          <w:sz w:val="22"/>
          <w:szCs w:val="22"/>
        </w:rPr>
        <w:t xml:space="preserve"> spent</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eight weeks</w:t>
      </w:r>
      <w:r>
        <w:rPr>
          <w:rFonts w:ascii="Times New Roman" w:eastAsia="Times New Roman" w:hAnsi="Times New Roman" w:cs="Times New Roman"/>
          <w:sz w:val="22"/>
          <w:szCs w:val="22"/>
        </w:rPr>
        <w:t xml:space="preserve"> during the summer in state-of-the-art research labs. For 40+ hours a week, they</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carried out experiments and analyses,</w:t>
      </w:r>
      <w:r w:rsidRPr="002D1DB0">
        <w:rPr>
          <w:rFonts w:ascii="Times New Roman" w:eastAsia="Times New Roman" w:hAnsi="Times New Roman" w:cs="Times New Roman"/>
          <w:sz w:val="22"/>
          <w:szCs w:val="22"/>
        </w:rPr>
        <w:t xml:space="preserve"> and participat</w:t>
      </w:r>
      <w:r>
        <w:rPr>
          <w:rFonts w:ascii="Times New Roman" w:eastAsia="Times New Roman" w:hAnsi="Times New Roman" w:cs="Times New Roman"/>
          <w:sz w:val="22"/>
          <w:szCs w:val="22"/>
        </w:rPr>
        <w:t>ed</w:t>
      </w:r>
      <w:r w:rsidRPr="002D1DB0">
        <w:rPr>
          <w:rFonts w:ascii="Times New Roman" w:eastAsia="Times New Roman" w:hAnsi="Times New Roman" w:cs="Times New Roman"/>
          <w:sz w:val="22"/>
          <w:szCs w:val="22"/>
        </w:rPr>
        <w:t xml:space="preserve"> in professional development seminars </w:t>
      </w:r>
      <w:r>
        <w:rPr>
          <w:rFonts w:ascii="Times New Roman" w:eastAsia="Times New Roman" w:hAnsi="Times New Roman" w:cs="Times New Roman"/>
          <w:sz w:val="22"/>
          <w:szCs w:val="22"/>
        </w:rPr>
        <w:t>that ranged</w:t>
      </w:r>
      <w:r w:rsidRPr="002D1DB0">
        <w:rPr>
          <w:rFonts w:ascii="Times New Roman" w:eastAsia="Times New Roman" w:hAnsi="Times New Roman" w:cs="Times New Roman"/>
          <w:sz w:val="22"/>
          <w:szCs w:val="22"/>
        </w:rPr>
        <w:t xml:space="preserve"> from how to read/write a scientific paper to how to apply to graduate school. </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Five </w:t>
      </w:r>
      <w:r>
        <w:rPr>
          <w:rFonts w:ascii="Times New Roman" w:eastAsia="Times New Roman" w:hAnsi="Times New Roman" w:cs="Times New Roman"/>
          <w:sz w:val="22"/>
          <w:szCs w:val="22"/>
        </w:rPr>
        <w:t>of the students transferred to 4</w:t>
      </w:r>
      <w:r w:rsidRPr="002D1DB0">
        <w:rPr>
          <w:rFonts w:ascii="Times New Roman" w:eastAsia="Times New Roman" w:hAnsi="Times New Roman" w:cs="Times New Roman"/>
          <w:sz w:val="22"/>
          <w:szCs w:val="22"/>
        </w:rPr>
        <w:t xml:space="preserve">-year universities </w:t>
      </w:r>
      <w:r w:rsidRPr="002D1DB0">
        <w:rPr>
          <w:rFonts w:ascii="Times New Roman" w:eastAsia="Times New Roman" w:hAnsi="Times New Roman" w:cs="Times New Roman"/>
          <w:sz w:val="22"/>
          <w:szCs w:val="22"/>
        </w:rPr>
        <w:lastRenderedPageBreak/>
        <w:t xml:space="preserve">in the fall (UC Santa Barbara, UC Davis, UC Berkeley, Bridgewater State University, and </w:t>
      </w:r>
      <w:r>
        <w:rPr>
          <w:rFonts w:ascii="Times New Roman" w:eastAsia="Times New Roman" w:hAnsi="Times New Roman" w:cs="Times New Roman"/>
          <w:sz w:val="22"/>
          <w:szCs w:val="22"/>
        </w:rPr>
        <w:t>the University of Massachusetts</w:t>
      </w:r>
      <w:r w:rsidRPr="002D1DB0">
        <w:rPr>
          <w:rFonts w:ascii="Times New Roman" w:eastAsia="Times New Roman" w:hAnsi="Times New Roman" w:cs="Times New Roman"/>
          <w:sz w:val="22"/>
          <w:szCs w:val="22"/>
        </w:rPr>
        <w:t xml:space="preserve">). </w:t>
      </w:r>
    </w:p>
    <w:p w14:paraId="44096EE2" w14:textId="6A4F7A4C" w:rsidR="00F10576" w:rsidRPr="007842EE" w:rsidRDefault="00F10576" w:rsidP="00F10576">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previous years, </w:t>
      </w:r>
      <w:r w:rsidRPr="002D1DB0">
        <w:rPr>
          <w:rFonts w:ascii="Times New Roman" w:eastAsia="Times New Roman" w:hAnsi="Times New Roman" w:cs="Times New Roman"/>
          <w:sz w:val="22"/>
          <w:szCs w:val="22"/>
        </w:rPr>
        <w:t xml:space="preserve">CC-RISE </w:t>
      </w:r>
      <w:r>
        <w:rPr>
          <w:rFonts w:ascii="Times New Roman" w:eastAsia="Times New Roman" w:hAnsi="Times New Roman" w:cs="Times New Roman"/>
          <w:sz w:val="22"/>
          <w:szCs w:val="22"/>
        </w:rPr>
        <w:t xml:space="preserve">was also offered </w:t>
      </w:r>
      <w:r w:rsidRPr="002D1DB0">
        <w:rPr>
          <w:rFonts w:ascii="Times New Roman" w:eastAsia="Times New Roman" w:hAnsi="Times New Roman" w:cs="Times New Roman"/>
          <w:sz w:val="22"/>
          <w:szCs w:val="22"/>
        </w:rPr>
        <w:t>at USC</w:t>
      </w:r>
      <w:r>
        <w:rPr>
          <w:rFonts w:ascii="Times New Roman" w:eastAsia="Times New Roman" w:hAnsi="Times New Roman" w:cs="Times New Roman"/>
          <w:sz w:val="22"/>
          <w:szCs w:val="22"/>
        </w:rPr>
        <w:t>, but in 2016</w:t>
      </w:r>
      <w:r w:rsidR="00BC5CEA">
        <w:rPr>
          <w:rFonts w:ascii="Times New Roman" w:eastAsia="Times New Roman" w:hAnsi="Times New Roman" w:cs="Times New Roman"/>
          <w:sz w:val="22"/>
          <w:szCs w:val="22"/>
        </w:rPr>
        <w:t>, with support from the NSF REU program,</w:t>
      </w:r>
      <w:r>
        <w:rPr>
          <w:rFonts w:ascii="Times New Roman" w:eastAsia="Times New Roman" w:hAnsi="Times New Roman" w:cs="Times New Roman"/>
          <w:sz w:val="22"/>
          <w:szCs w:val="22"/>
        </w:rPr>
        <w:t xml:space="preserve"> we</w:t>
      </w:r>
      <w:r w:rsidRPr="002D1DB0">
        <w:rPr>
          <w:rFonts w:ascii="Times New Roman" w:eastAsia="Times New Roman" w:hAnsi="Times New Roman" w:cs="Times New Roman"/>
          <w:sz w:val="22"/>
          <w:szCs w:val="22"/>
        </w:rPr>
        <w:t xml:space="preserve"> converted</w:t>
      </w:r>
      <w:r>
        <w:rPr>
          <w:rFonts w:ascii="Times New Roman" w:eastAsia="Times New Roman" w:hAnsi="Times New Roman" w:cs="Times New Roman"/>
          <w:sz w:val="22"/>
          <w:szCs w:val="22"/>
        </w:rPr>
        <w:t xml:space="preserve"> it</w:t>
      </w:r>
      <w:r w:rsidRPr="002D1DB0">
        <w:rPr>
          <w:rFonts w:ascii="Times New Roman" w:eastAsia="Times New Roman" w:hAnsi="Times New Roman" w:cs="Times New Roman"/>
          <w:sz w:val="22"/>
          <w:szCs w:val="22"/>
        </w:rPr>
        <w:t xml:space="preserve"> into</w:t>
      </w:r>
      <w:r>
        <w:rPr>
          <w:rFonts w:ascii="Times New Roman" w:eastAsia="Times New Roman" w:hAnsi="Times New Roman" w:cs="Times New Roman"/>
          <w:sz w:val="22"/>
          <w:szCs w:val="22"/>
        </w:rPr>
        <w:t xml:space="preserve"> the residential C4 REU program</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Eight students (four </w:t>
      </w:r>
      <w:r>
        <w:rPr>
          <w:rFonts w:ascii="Times New Roman" w:eastAsia="Times New Roman" w:hAnsi="Times New Roman" w:cs="Times New Roman"/>
          <w:sz w:val="22"/>
          <w:szCs w:val="22"/>
        </w:rPr>
        <w:t>from California and</w:t>
      </w:r>
      <w:r w:rsidRPr="002D1DB0">
        <w:rPr>
          <w:rFonts w:ascii="Times New Roman" w:eastAsia="Times New Roman" w:hAnsi="Times New Roman" w:cs="Times New Roman"/>
          <w:sz w:val="22"/>
          <w:szCs w:val="22"/>
        </w:rPr>
        <w:t xml:space="preserve"> four recruited at a national level)</w:t>
      </w:r>
      <w:r>
        <w:rPr>
          <w:rFonts w:ascii="Times New Roman" w:eastAsia="Times New Roman" w:hAnsi="Times New Roman" w:cs="Times New Roman"/>
          <w:sz w:val="22"/>
          <w:szCs w:val="22"/>
        </w:rPr>
        <w:t xml:space="preserve"> worked in pairs to characterize three novel bacteria isolated from </w:t>
      </w:r>
      <w:proofErr w:type="spellStart"/>
      <w:r>
        <w:rPr>
          <w:rFonts w:ascii="Times New Roman" w:eastAsia="Times New Roman" w:hAnsi="Times New Roman" w:cs="Times New Roman"/>
          <w:sz w:val="22"/>
          <w:szCs w:val="22"/>
        </w:rPr>
        <w:t>subseafloor</w:t>
      </w:r>
      <w:proofErr w:type="spellEnd"/>
      <w:r>
        <w:rPr>
          <w:rFonts w:ascii="Times New Roman" w:eastAsia="Times New Roman" w:hAnsi="Times New Roman" w:cs="Times New Roman"/>
          <w:sz w:val="22"/>
          <w:szCs w:val="22"/>
        </w:rPr>
        <w:t xml:space="preserve"> environments.  The students learned aerobic and anaerobic culturing techniques, fluorescence microscopy, and some analytical chemistry, and they participated in a 1-week bioinformatics module led by C-DEBI postdoctoral scholar Ben Tully. </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students also participated</w:t>
      </w:r>
      <w:r w:rsidRPr="002D1DB0">
        <w:rPr>
          <w:rFonts w:ascii="Times New Roman" w:eastAsia="Times New Roman" w:hAnsi="Times New Roman" w:cs="Times New Roman"/>
          <w:sz w:val="22"/>
          <w:szCs w:val="22"/>
        </w:rPr>
        <w:t xml:space="preserve"> in weekly professional development activities</w:t>
      </w:r>
      <w:r>
        <w:rPr>
          <w:rFonts w:ascii="Times New Roman" w:eastAsia="Times New Roman" w:hAnsi="Times New Roman" w:cs="Times New Roman"/>
          <w:sz w:val="22"/>
          <w:szCs w:val="22"/>
        </w:rPr>
        <w:t xml:space="preserve"> and networking lunches coordinated by Stephanie Schroeder, they interacted with members of their host labs, and they learned about different pathways into science</w:t>
      </w:r>
      <w:r w:rsidRPr="002D1DB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C-DEBI </w:t>
      </w:r>
      <w:r>
        <w:rPr>
          <w:rFonts w:ascii="Times New Roman" w:eastAsia="Times New Roman" w:hAnsi="Times New Roman" w:cs="Times New Roman"/>
          <w:sz w:val="22"/>
          <w:szCs w:val="22"/>
        </w:rPr>
        <w:t>D</w:t>
      </w:r>
      <w:r w:rsidRPr="002D1DB0">
        <w:rPr>
          <w:rFonts w:ascii="Times New Roman" w:eastAsia="Times New Roman" w:hAnsi="Times New Roman" w:cs="Times New Roman"/>
          <w:sz w:val="22"/>
          <w:szCs w:val="22"/>
        </w:rPr>
        <w:t>irector Jan Amend</w:t>
      </w:r>
      <w:r>
        <w:rPr>
          <w:rFonts w:ascii="Times New Roman" w:eastAsia="Times New Roman" w:hAnsi="Times New Roman" w:cs="Times New Roman"/>
          <w:sz w:val="22"/>
          <w:szCs w:val="22"/>
        </w:rPr>
        <w:t xml:space="preserve"> conceived C4 and also hosted four of the students; the other four students worked in the labs of Professors Steve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and Ken </w:t>
      </w:r>
      <w:proofErr w:type="spellStart"/>
      <w:r>
        <w:rPr>
          <w:rFonts w:ascii="Times New Roman" w:eastAsia="Times New Roman" w:hAnsi="Times New Roman" w:cs="Times New Roman"/>
          <w:sz w:val="22"/>
          <w:szCs w:val="22"/>
        </w:rPr>
        <w:t>Nealson</w:t>
      </w:r>
      <w:proofErr w:type="spellEnd"/>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 C-DEBI postdoc</w:t>
      </w:r>
      <w:r>
        <w:rPr>
          <w:rFonts w:ascii="Times New Roman" w:eastAsia="Times New Roman" w:hAnsi="Times New Roman" w:cs="Times New Roman"/>
          <w:sz w:val="22"/>
          <w:szCs w:val="22"/>
        </w:rPr>
        <w:t>toral scholar</w:t>
      </w:r>
      <w:r w:rsidRPr="002D1DB0">
        <w:rPr>
          <w:rFonts w:ascii="Times New Roman" w:eastAsia="Times New Roman" w:hAnsi="Times New Roman" w:cs="Times New Roman"/>
          <w:sz w:val="22"/>
          <w:szCs w:val="22"/>
        </w:rPr>
        <w:t xml:space="preserve"> Ileana Perez-Rodriguez oversaw the</w:t>
      </w:r>
      <w:r>
        <w:rPr>
          <w:rFonts w:ascii="Times New Roman" w:eastAsia="Times New Roman" w:hAnsi="Times New Roman" w:cs="Times New Roman"/>
          <w:sz w:val="22"/>
          <w:szCs w:val="22"/>
        </w:rPr>
        <w:t xml:space="preserve"> day-to-day</w:t>
      </w:r>
      <w:r w:rsidRPr="002D1DB0">
        <w:rPr>
          <w:rFonts w:ascii="Times New Roman" w:eastAsia="Times New Roman" w:hAnsi="Times New Roman" w:cs="Times New Roman"/>
          <w:sz w:val="22"/>
          <w:szCs w:val="22"/>
        </w:rPr>
        <w:t xml:space="preserve"> research </w:t>
      </w:r>
      <w:r>
        <w:rPr>
          <w:rFonts w:ascii="Times New Roman" w:eastAsia="Times New Roman" w:hAnsi="Times New Roman" w:cs="Times New Roman"/>
          <w:sz w:val="22"/>
          <w:szCs w:val="22"/>
        </w:rPr>
        <w:t>activities</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 xml:space="preserve">In the post-program </w:t>
      </w:r>
      <w:r w:rsidRPr="007842EE">
        <w:rPr>
          <w:rFonts w:ascii="Times New Roman" w:eastAsia="Times New Roman" w:hAnsi="Times New Roman" w:cs="Times New Roman"/>
          <w:sz w:val="22"/>
          <w:szCs w:val="22"/>
        </w:rPr>
        <w:t>surveys (</w:t>
      </w:r>
      <w:hyperlink r:id="rId65" w:history="1">
        <w:r w:rsidRPr="007842EE">
          <w:rPr>
            <w:rStyle w:val="Hyperlink"/>
            <w:rFonts w:ascii="Times New Roman" w:eastAsia="Times New Roman" w:hAnsi="Times New Roman" w:cs="Times New Roman"/>
            <w:sz w:val="22"/>
            <w:szCs w:val="22"/>
          </w:rPr>
          <w:t xml:space="preserve">Appendix </w:t>
        </w:r>
        <w:r w:rsidR="001C1014" w:rsidRPr="007842EE">
          <w:rPr>
            <w:rStyle w:val="Hyperlink"/>
            <w:rFonts w:ascii="Times New Roman" w:eastAsia="Times New Roman" w:hAnsi="Times New Roman" w:cs="Times New Roman"/>
            <w:sz w:val="22"/>
            <w:szCs w:val="22"/>
          </w:rPr>
          <w:t>C</w:t>
        </w:r>
      </w:hyperlink>
      <w:r w:rsidRPr="007842EE">
        <w:rPr>
          <w:rFonts w:ascii="Times New Roman" w:eastAsia="Times New Roman" w:hAnsi="Times New Roman" w:cs="Times New Roman"/>
          <w:sz w:val="22"/>
          <w:szCs w:val="22"/>
        </w:rPr>
        <w:t xml:space="preserve">), the C4 (and CC-RISE) students provided substantive and predominantly positive feedback, noting that they felt better prepared to succeed at a 4-year university and that their participation in CC-RISE/C4 expanded their views of career options.  We should note that educational supplements to both the C-DEBI and the REU grants were used to expand and enhance the CC-RISE and C4 activities.  After conclusion of the program, </w:t>
      </w:r>
      <w:r w:rsidRPr="007842EE">
        <w:rPr>
          <w:rFonts w:ascii="Times New Roman" w:eastAsia="Times New Roman" w:hAnsi="Times New Roman" w:cs="Times New Roman"/>
          <w:bCs/>
          <w:iCs/>
          <w:sz w:val="22"/>
          <w:szCs w:val="22"/>
        </w:rPr>
        <w:t xml:space="preserve">two students also presented their results at </w:t>
      </w:r>
      <w:r w:rsidR="003D2B35" w:rsidRPr="007842EE">
        <w:rPr>
          <w:rFonts w:ascii="Times New Roman" w:eastAsia="Times New Roman" w:hAnsi="Times New Roman" w:cs="Times New Roman"/>
          <w:bCs/>
          <w:iCs/>
          <w:sz w:val="22"/>
          <w:szCs w:val="22"/>
        </w:rPr>
        <w:t xml:space="preserve">the 2016 </w:t>
      </w:r>
      <w:r w:rsidRPr="007842EE">
        <w:rPr>
          <w:rFonts w:ascii="Times New Roman" w:eastAsia="Times New Roman" w:hAnsi="Times New Roman" w:cs="Times New Roman"/>
          <w:bCs/>
          <w:iCs/>
          <w:sz w:val="22"/>
          <w:szCs w:val="22"/>
        </w:rPr>
        <w:t>SACNAS</w:t>
      </w:r>
      <w:r w:rsidR="003D2B35" w:rsidRPr="007842EE">
        <w:rPr>
          <w:rFonts w:ascii="Times New Roman" w:eastAsia="Times New Roman" w:hAnsi="Times New Roman" w:cs="Times New Roman"/>
          <w:bCs/>
          <w:iCs/>
          <w:sz w:val="22"/>
          <w:szCs w:val="22"/>
        </w:rPr>
        <w:t xml:space="preserve"> conference</w:t>
      </w:r>
      <w:r w:rsidRPr="007842EE">
        <w:rPr>
          <w:rFonts w:ascii="Times New Roman" w:eastAsia="Times New Roman" w:hAnsi="Times New Roman" w:cs="Times New Roman"/>
          <w:bCs/>
          <w:iCs/>
          <w:sz w:val="22"/>
          <w:szCs w:val="22"/>
        </w:rPr>
        <w:t>, and another student is presenting at the 2016 AGU virtual poster session.  In addition, two students are traveling to the 2017 ASLO meeting as part of their dedicated</w:t>
      </w:r>
      <w:r w:rsidRPr="007842EE">
        <w:rPr>
          <w:rFonts w:ascii="Times New Roman" w:eastAsia="Times New Roman" w:hAnsi="Times New Roman" w:cs="Times New Roman"/>
          <w:sz w:val="22"/>
          <w:szCs w:val="22"/>
        </w:rPr>
        <w:t xml:space="preserve"> Minority Program.</w:t>
      </w:r>
    </w:p>
    <w:p w14:paraId="38EFAFBD" w14:textId="6BDD8179" w:rsidR="00F10576" w:rsidRDefault="00F10576" w:rsidP="00F10576">
      <w:pPr>
        <w:ind w:firstLine="720"/>
        <w:rPr>
          <w:rFonts w:ascii="Times New Roman" w:eastAsia="Times New Roman" w:hAnsi="Times New Roman" w:cs="Times New Roman"/>
          <w:sz w:val="22"/>
          <w:szCs w:val="22"/>
        </w:rPr>
      </w:pPr>
      <w:r w:rsidRPr="007842EE">
        <w:rPr>
          <w:rFonts w:ascii="Times New Roman" w:hAnsi="Times New Roman" w:cs="Times New Roman"/>
          <w:sz w:val="22"/>
          <w:szCs w:val="22"/>
        </w:rPr>
        <w:t xml:space="preserve">To best serve the community college students, we also invest resources in the professional development of their instructors.  This year Stephanie Schroeder organized a 1-day workshop in April and, in collaboration with the Wrigley Institute for Environmental Studies (WIES), a weekend workshop in November.  Some educators wish to learn about deep biosphere research, and others seek accessible activities and lesson plans that help integrate cutting-edge research and new discoveries into their classrooms.  The April workshop included instructors from 10 Los Angeles-area community colleges; the instructors were introduced to current C-DEBI research, and they brainstormed on how to incorporate their new knowledge into current curricula.  </w:t>
      </w:r>
      <w:r w:rsidRPr="007842EE">
        <w:rPr>
          <w:rFonts w:ascii="Times New Roman" w:eastAsia="Times New Roman" w:hAnsi="Times New Roman" w:cs="Times New Roman"/>
          <w:sz w:val="22"/>
          <w:szCs w:val="22"/>
        </w:rPr>
        <w:t xml:space="preserve">Postdoctoral researchers Ally </w:t>
      </w:r>
      <w:proofErr w:type="spellStart"/>
      <w:r w:rsidRPr="007842EE">
        <w:rPr>
          <w:rFonts w:ascii="Times New Roman" w:eastAsia="Times New Roman" w:hAnsi="Times New Roman" w:cs="Times New Roman"/>
          <w:sz w:val="22"/>
          <w:szCs w:val="22"/>
        </w:rPr>
        <w:t>Pasulka</w:t>
      </w:r>
      <w:proofErr w:type="spellEnd"/>
      <w:r w:rsidRPr="007842EE">
        <w:rPr>
          <w:rFonts w:ascii="Times New Roman" w:eastAsia="Times New Roman" w:hAnsi="Times New Roman" w:cs="Times New Roman"/>
          <w:sz w:val="22"/>
          <w:szCs w:val="22"/>
        </w:rPr>
        <w:t xml:space="preserve"> (Caltech) and Sean </w:t>
      </w:r>
      <w:proofErr w:type="spellStart"/>
      <w:r w:rsidRPr="007842EE">
        <w:rPr>
          <w:rFonts w:ascii="Times New Roman" w:eastAsia="Times New Roman" w:hAnsi="Times New Roman" w:cs="Times New Roman"/>
          <w:sz w:val="22"/>
          <w:szCs w:val="22"/>
        </w:rPr>
        <w:t>Jungbluth</w:t>
      </w:r>
      <w:proofErr w:type="spellEnd"/>
      <w:r w:rsidRPr="007842EE">
        <w:rPr>
          <w:rFonts w:ascii="Times New Roman" w:eastAsia="Times New Roman" w:hAnsi="Times New Roman" w:cs="Times New Roman"/>
          <w:sz w:val="22"/>
          <w:szCs w:val="22"/>
        </w:rPr>
        <w:t xml:space="preserve"> (USC) assisted in the process by presenting their research to participants.  The November workshop was held on Catalina Island, and instructors from 9 Los Angeles-area schools participated in hands-on activities on a wide range of topics, from marine microbiology to oceanography.  Evaluations of both workshops (</w:t>
      </w:r>
      <w:hyperlink r:id="rId66" w:history="1">
        <w:r w:rsidRPr="007842EE">
          <w:rPr>
            <w:rStyle w:val="Hyperlink"/>
            <w:rFonts w:ascii="Times New Roman" w:eastAsia="Times New Roman" w:hAnsi="Times New Roman" w:cs="Times New Roman"/>
            <w:sz w:val="22"/>
            <w:szCs w:val="22"/>
          </w:rPr>
          <w:t xml:space="preserve">Appendix </w:t>
        </w:r>
        <w:r w:rsidR="001C1014" w:rsidRPr="007842EE">
          <w:rPr>
            <w:rStyle w:val="Hyperlink"/>
            <w:rFonts w:ascii="Times New Roman" w:eastAsia="Times New Roman" w:hAnsi="Times New Roman" w:cs="Times New Roman"/>
            <w:sz w:val="22"/>
            <w:szCs w:val="22"/>
          </w:rPr>
          <w:t>D</w:t>
        </w:r>
      </w:hyperlink>
      <w:r w:rsidRPr="007842EE">
        <w:rPr>
          <w:rFonts w:ascii="Times New Roman" w:eastAsia="Times New Roman" w:hAnsi="Times New Roman" w:cs="Times New Roman"/>
          <w:sz w:val="22"/>
          <w:szCs w:val="22"/>
        </w:rPr>
        <w:t>) were positive</w:t>
      </w:r>
      <w:r>
        <w:rPr>
          <w:rFonts w:ascii="Times New Roman" w:eastAsia="Times New Roman" w:hAnsi="Times New Roman" w:cs="Times New Roman"/>
          <w:sz w:val="22"/>
          <w:szCs w:val="22"/>
        </w:rPr>
        <w:t>, calling out in particular the benefits of interdisciplinary topics and networking opportunities.</w:t>
      </w:r>
      <w:r w:rsidRPr="00F368D9">
        <w:rPr>
          <w:rFonts w:ascii="Times New Roman" w:eastAsia="Times New Roman" w:hAnsi="Times New Roman" w:cs="Times New Roman"/>
          <w:sz w:val="22"/>
          <w:szCs w:val="22"/>
        </w:rPr>
        <w:t xml:space="preserve"> </w:t>
      </w:r>
    </w:p>
    <w:p w14:paraId="5E35C51E" w14:textId="552B4453" w:rsidR="00F10576" w:rsidRPr="00F368D9" w:rsidRDefault="007A454C" w:rsidP="00F10576">
      <w:pPr>
        <w:ind w:firstLine="720"/>
        <w:rPr>
          <w:rFonts w:ascii="Times New Roman" w:hAnsi="Times New Roman" w:cs="Times New Roman"/>
          <w:sz w:val="22"/>
          <w:szCs w:val="22"/>
        </w:rPr>
      </w:pPr>
      <w:r>
        <w:rPr>
          <w:rFonts w:ascii="Times New Roman" w:hAnsi="Times New Roman" w:cs="Times New Roman"/>
          <w:sz w:val="22"/>
          <w:szCs w:val="22"/>
        </w:rPr>
        <w:t xml:space="preserve">To stimulate and track teacher application of workshop curriculum to students, two </w:t>
      </w:r>
      <w:r w:rsidR="00F10576" w:rsidRPr="00F368D9">
        <w:rPr>
          <w:rFonts w:ascii="Times New Roman" w:hAnsi="Times New Roman" w:cs="Times New Roman"/>
          <w:sz w:val="22"/>
          <w:szCs w:val="22"/>
        </w:rPr>
        <w:t xml:space="preserve">K-16 Educator Small Grants </w:t>
      </w:r>
      <w:r>
        <w:rPr>
          <w:rFonts w:ascii="Times New Roman" w:hAnsi="Times New Roman" w:cs="Times New Roman"/>
          <w:sz w:val="22"/>
          <w:szCs w:val="22"/>
        </w:rPr>
        <w:t xml:space="preserve">were awarded to CC instructors.  The K-16 Educator Small Grant </w:t>
      </w:r>
      <w:r w:rsidR="00F10576" w:rsidRPr="00F368D9">
        <w:rPr>
          <w:rFonts w:ascii="Times New Roman" w:hAnsi="Times New Roman" w:cs="Times New Roman"/>
          <w:sz w:val="22"/>
          <w:szCs w:val="22"/>
        </w:rPr>
        <w:t>program is a follo</w:t>
      </w:r>
      <w:r w:rsidR="00A54DF4">
        <w:rPr>
          <w:rFonts w:ascii="Times New Roman" w:hAnsi="Times New Roman" w:cs="Times New Roman"/>
          <w:sz w:val="22"/>
          <w:szCs w:val="22"/>
        </w:rPr>
        <w:t>w-up program for participants of</w:t>
      </w:r>
      <w:r w:rsidR="00F10576" w:rsidRPr="00F368D9">
        <w:rPr>
          <w:rFonts w:ascii="Times New Roman" w:hAnsi="Times New Roman" w:cs="Times New Roman"/>
          <w:sz w:val="22"/>
          <w:szCs w:val="22"/>
        </w:rPr>
        <w:t xml:space="preserve"> previous C-DEBI K-16 Instructor</w:t>
      </w:r>
      <w:r w:rsidR="001C1014">
        <w:rPr>
          <w:rFonts w:ascii="Times New Roman" w:hAnsi="Times New Roman" w:cs="Times New Roman"/>
          <w:sz w:val="22"/>
          <w:szCs w:val="22"/>
        </w:rPr>
        <w:t xml:space="preserve"> Workshops (e.g., </w:t>
      </w:r>
      <w:r>
        <w:rPr>
          <w:rFonts w:ascii="Times New Roman" w:hAnsi="Times New Roman" w:cs="Times New Roman"/>
          <w:sz w:val="22"/>
          <w:szCs w:val="22"/>
        </w:rPr>
        <w:t xml:space="preserve">the </w:t>
      </w:r>
      <w:r w:rsidR="001C1014">
        <w:rPr>
          <w:rFonts w:ascii="Times New Roman" w:hAnsi="Times New Roman" w:cs="Times New Roman"/>
          <w:sz w:val="22"/>
          <w:szCs w:val="22"/>
        </w:rPr>
        <w:t>CC Instructor</w:t>
      </w:r>
      <w:r w:rsidR="00F10576" w:rsidRPr="00F368D9">
        <w:rPr>
          <w:rFonts w:ascii="Times New Roman" w:hAnsi="Times New Roman" w:cs="Times New Roman"/>
          <w:sz w:val="22"/>
          <w:szCs w:val="22"/>
        </w:rPr>
        <w:t xml:space="preserve"> Workshop)</w:t>
      </w:r>
      <w:r>
        <w:rPr>
          <w:rFonts w:ascii="Times New Roman" w:hAnsi="Times New Roman" w:cs="Times New Roman"/>
          <w:sz w:val="22"/>
          <w:szCs w:val="22"/>
        </w:rPr>
        <w:t>.</w:t>
      </w:r>
      <w:r w:rsidR="00F10576">
        <w:rPr>
          <w:rFonts w:ascii="Times New Roman" w:hAnsi="Times New Roman" w:cs="Times New Roman"/>
          <w:sz w:val="22"/>
          <w:szCs w:val="22"/>
        </w:rPr>
        <w:t xml:space="preserve"> Los Angeles</w:t>
      </w:r>
      <w:r w:rsidR="00D1604D">
        <w:rPr>
          <w:rFonts w:ascii="Times New Roman" w:hAnsi="Times New Roman" w:cs="Times New Roman"/>
          <w:sz w:val="22"/>
          <w:szCs w:val="22"/>
        </w:rPr>
        <w:t xml:space="preserve"> Trade Technical College</w:t>
      </w:r>
      <w:r w:rsidR="00F10576">
        <w:rPr>
          <w:rFonts w:ascii="Times New Roman" w:hAnsi="Times New Roman" w:cs="Times New Roman"/>
          <w:sz w:val="22"/>
          <w:szCs w:val="22"/>
        </w:rPr>
        <w:t xml:space="preserve"> </w:t>
      </w:r>
      <w:r w:rsidR="00F10576" w:rsidRPr="00F368D9">
        <w:rPr>
          <w:rFonts w:ascii="Times New Roman" w:hAnsi="Times New Roman" w:cs="Times New Roman"/>
          <w:sz w:val="22"/>
          <w:szCs w:val="22"/>
        </w:rPr>
        <w:t>instructor, Angela Gee attended the ABLE (Association for Biology Laboratory Education) conference and presented toolkits she developed with C-DEBI and the College of Exploration via a C-DEBI E&amp;O Small Grant. The kits are aligned with specific community college course subjects and were produced through a collaborative process involving scientists, community college faculty, graduate students and education and technology experts.</w:t>
      </w:r>
      <w:r w:rsidR="00F10576">
        <w:rPr>
          <w:rFonts w:ascii="Times New Roman" w:hAnsi="Times New Roman" w:cs="Times New Roman"/>
          <w:sz w:val="22"/>
          <w:szCs w:val="22"/>
        </w:rPr>
        <w:t xml:space="preserve"> </w:t>
      </w:r>
      <w:proofErr w:type="spellStart"/>
      <w:r w:rsidR="00F10576" w:rsidRPr="00F368D9">
        <w:rPr>
          <w:rFonts w:ascii="Times New Roman" w:eastAsia="Times New Roman" w:hAnsi="Times New Roman" w:cs="Times New Roman"/>
          <w:sz w:val="22"/>
          <w:szCs w:val="22"/>
        </w:rPr>
        <w:t>Allesandro</w:t>
      </w:r>
      <w:proofErr w:type="spellEnd"/>
      <w:r w:rsidR="00F10576" w:rsidRPr="00F368D9">
        <w:rPr>
          <w:rFonts w:ascii="Times New Roman" w:eastAsia="Times New Roman" w:hAnsi="Times New Roman" w:cs="Times New Roman"/>
          <w:sz w:val="22"/>
          <w:szCs w:val="22"/>
        </w:rPr>
        <w:t xml:space="preserve"> </w:t>
      </w:r>
      <w:proofErr w:type="spellStart"/>
      <w:r w:rsidR="00F10576" w:rsidRPr="00F368D9">
        <w:rPr>
          <w:rFonts w:ascii="Times New Roman" w:eastAsia="Times New Roman" w:hAnsi="Times New Roman" w:cs="Times New Roman"/>
          <w:sz w:val="22"/>
          <w:szCs w:val="22"/>
        </w:rPr>
        <w:t>Grippo</w:t>
      </w:r>
      <w:proofErr w:type="spellEnd"/>
      <w:r w:rsidR="00F10576" w:rsidRPr="00F368D9">
        <w:rPr>
          <w:rFonts w:ascii="Times New Roman" w:eastAsia="Times New Roman" w:hAnsi="Times New Roman" w:cs="Times New Roman"/>
          <w:sz w:val="22"/>
          <w:szCs w:val="22"/>
        </w:rPr>
        <w:t>,</w:t>
      </w:r>
      <w:r w:rsidR="00F10576">
        <w:rPr>
          <w:rFonts w:ascii="Times New Roman" w:eastAsia="Times New Roman" w:hAnsi="Times New Roman" w:cs="Times New Roman"/>
          <w:sz w:val="22"/>
          <w:szCs w:val="22"/>
        </w:rPr>
        <w:t xml:space="preserve"> a Santa Monica College (SMC) instructor,</w:t>
      </w:r>
      <w:r w:rsidR="00F10576" w:rsidRPr="00F368D9">
        <w:rPr>
          <w:rFonts w:ascii="Times New Roman" w:eastAsia="Times New Roman" w:hAnsi="Times New Roman" w:cs="Times New Roman"/>
          <w:sz w:val="22"/>
          <w:szCs w:val="22"/>
        </w:rPr>
        <w:t xml:space="preserve"> </w:t>
      </w:r>
      <w:r w:rsidR="00F10576">
        <w:rPr>
          <w:rFonts w:ascii="Times New Roman" w:eastAsia="Times New Roman" w:hAnsi="Times New Roman" w:cs="Times New Roman"/>
          <w:sz w:val="22"/>
          <w:szCs w:val="22"/>
        </w:rPr>
        <w:t>brought</w:t>
      </w:r>
      <w:r w:rsidR="001C1014">
        <w:rPr>
          <w:rFonts w:ascii="Times New Roman" w:eastAsia="Times New Roman" w:hAnsi="Times New Roman" w:cs="Times New Roman"/>
          <w:sz w:val="22"/>
          <w:szCs w:val="22"/>
        </w:rPr>
        <w:t xml:space="preserve"> </w:t>
      </w:r>
      <w:r w:rsidR="00F10576" w:rsidRPr="00F368D9">
        <w:rPr>
          <w:rFonts w:ascii="Times New Roman" w:eastAsia="Times New Roman" w:hAnsi="Times New Roman" w:cs="Times New Roman"/>
          <w:sz w:val="22"/>
          <w:szCs w:val="22"/>
        </w:rPr>
        <w:t xml:space="preserve">16 SMC students </w:t>
      </w:r>
      <w:r w:rsidR="00F10576">
        <w:rPr>
          <w:rFonts w:ascii="Times New Roman" w:eastAsia="Times New Roman" w:hAnsi="Times New Roman" w:cs="Times New Roman"/>
          <w:sz w:val="22"/>
          <w:szCs w:val="22"/>
        </w:rPr>
        <w:t>to</w:t>
      </w:r>
      <w:r w:rsidR="00F10576" w:rsidRPr="00F368D9">
        <w:rPr>
          <w:rFonts w:ascii="Times New Roman" w:eastAsia="Times New Roman" w:hAnsi="Times New Roman" w:cs="Times New Roman"/>
          <w:sz w:val="22"/>
          <w:szCs w:val="22"/>
        </w:rPr>
        <w:t xml:space="preserve"> the Wrigley</w:t>
      </w:r>
      <w:r w:rsidR="00F10576">
        <w:rPr>
          <w:rFonts w:ascii="Times New Roman" w:eastAsia="Times New Roman" w:hAnsi="Times New Roman" w:cs="Times New Roman"/>
          <w:sz w:val="22"/>
          <w:szCs w:val="22"/>
        </w:rPr>
        <w:t xml:space="preserve"> Marine Science Center for 3 days </w:t>
      </w:r>
      <w:r w:rsidR="00F10576" w:rsidRPr="00F368D9">
        <w:rPr>
          <w:rFonts w:ascii="Times New Roman" w:eastAsia="Times New Roman" w:hAnsi="Times New Roman" w:cs="Times New Roman"/>
          <w:sz w:val="22"/>
          <w:szCs w:val="22"/>
        </w:rPr>
        <w:t>to gain hands-on training in the field and laboratory.  Students enrolled in geoscience courses at SMC were recruited, and workshop content was designed to reinforce and complement geoscience concepts learned in the classroom.</w:t>
      </w:r>
    </w:p>
    <w:p w14:paraId="4FD7F979" w14:textId="4A66CBC4" w:rsidR="00F10576" w:rsidRPr="007842EE" w:rsidRDefault="00F10576" w:rsidP="00F10576">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GGURE, a</w:t>
      </w:r>
      <w:r w:rsidRPr="002D1DB0">
        <w:rPr>
          <w:rFonts w:ascii="Times New Roman" w:eastAsia="Times New Roman" w:hAnsi="Times New Roman" w:cs="Times New Roman"/>
          <w:sz w:val="22"/>
          <w:szCs w:val="22"/>
        </w:rPr>
        <w:t xml:space="preserve"> research internship program </w:t>
      </w:r>
      <w:r>
        <w:rPr>
          <w:rFonts w:ascii="Times New Roman" w:eastAsia="Times New Roman" w:hAnsi="Times New Roman" w:cs="Times New Roman"/>
          <w:sz w:val="22"/>
          <w:szCs w:val="22"/>
        </w:rPr>
        <w:t xml:space="preserve">that </w:t>
      </w:r>
      <w:r w:rsidRPr="002D1DB0">
        <w:rPr>
          <w:rFonts w:ascii="Times New Roman" w:eastAsia="Times New Roman" w:hAnsi="Times New Roman" w:cs="Times New Roman"/>
          <w:sz w:val="22"/>
          <w:szCs w:val="22"/>
        </w:rPr>
        <w:t>target</w:t>
      </w:r>
      <w:r>
        <w:rPr>
          <w:rFonts w:ascii="Times New Roman" w:eastAsia="Times New Roman" w:hAnsi="Times New Roman" w:cs="Times New Roman"/>
          <w:sz w:val="22"/>
          <w:szCs w:val="22"/>
        </w:rPr>
        <w:t>s</w:t>
      </w:r>
      <w:r w:rsidRPr="002D1DB0">
        <w:rPr>
          <w:rFonts w:ascii="Times New Roman" w:eastAsia="Times New Roman" w:hAnsi="Times New Roman" w:cs="Times New Roman"/>
          <w:sz w:val="22"/>
          <w:szCs w:val="22"/>
        </w:rPr>
        <w:t xml:space="preserve"> </w:t>
      </w:r>
      <w:r w:rsidR="00A54DF4">
        <w:rPr>
          <w:rFonts w:ascii="Times New Roman" w:eastAsia="Times New Roman" w:hAnsi="Times New Roman" w:cs="Times New Roman"/>
          <w:sz w:val="22"/>
          <w:szCs w:val="22"/>
        </w:rPr>
        <w:t xml:space="preserve">URMs, </w:t>
      </w:r>
      <w:r w:rsidRPr="002D1DB0">
        <w:rPr>
          <w:rFonts w:ascii="Times New Roman" w:eastAsia="Times New Roman" w:hAnsi="Times New Roman" w:cs="Times New Roman"/>
          <w:sz w:val="22"/>
          <w:szCs w:val="22"/>
        </w:rPr>
        <w:t xml:space="preserve">builds on a 13-year effort led by </w:t>
      </w:r>
      <w:r>
        <w:rPr>
          <w:rFonts w:ascii="Times New Roman" w:eastAsia="Times New Roman" w:hAnsi="Times New Roman" w:cs="Times New Roman"/>
          <w:sz w:val="22"/>
          <w:szCs w:val="22"/>
        </w:rPr>
        <w:t xml:space="preserve">Senior Scientist </w:t>
      </w:r>
      <w:r w:rsidRPr="002D1DB0">
        <w:rPr>
          <w:rFonts w:ascii="Times New Roman" w:eastAsia="Times New Roman" w:hAnsi="Times New Roman" w:cs="Times New Roman"/>
          <w:sz w:val="22"/>
          <w:szCs w:val="22"/>
        </w:rPr>
        <w:t xml:space="preserve">Steven </w:t>
      </w:r>
      <w:proofErr w:type="spellStart"/>
      <w:r w:rsidRPr="002D1DB0">
        <w:rPr>
          <w:rFonts w:ascii="Times New Roman" w:eastAsia="Times New Roman" w:hAnsi="Times New Roman" w:cs="Times New Roman"/>
          <w:sz w:val="22"/>
          <w:szCs w:val="22"/>
        </w:rPr>
        <w:t>Finkel</w:t>
      </w:r>
      <w:proofErr w:type="spellEnd"/>
      <w:r w:rsidRPr="002D1DB0">
        <w:rPr>
          <w:rFonts w:ascii="Times New Roman" w:eastAsia="Times New Roman" w:hAnsi="Times New Roman" w:cs="Times New Roman"/>
          <w:sz w:val="22"/>
          <w:szCs w:val="22"/>
        </w:rPr>
        <w:t xml:space="preserve"> to recruit and maintain undergraduate students in STEM</w:t>
      </w:r>
      <w:r w:rsidRPr="00493321">
        <w:rPr>
          <w:rFonts w:ascii="Times New Roman" w:eastAsia="Times New Roman" w:hAnsi="Times New Roman" w:cs="Times New Roman"/>
          <w:sz w:val="22"/>
          <w:szCs w:val="22"/>
        </w:rPr>
        <w:t xml:space="preserve"> </w:t>
      </w:r>
      <w:r w:rsidRPr="002D1DB0">
        <w:rPr>
          <w:rFonts w:ascii="Times New Roman" w:eastAsia="Times New Roman" w:hAnsi="Times New Roman" w:cs="Times New Roman"/>
          <w:sz w:val="22"/>
          <w:szCs w:val="22"/>
        </w:rPr>
        <w:t>fields as a part of USC’s Center for Excellence in Genomic Science as part of the National Human Genome Research Institute’s Minority/Diversity Action Plan</w:t>
      </w:r>
      <w:r>
        <w:rPr>
          <w:rFonts w:ascii="Times New Roman" w:eastAsia="Times New Roman" w:hAnsi="Times New Roman" w:cs="Times New Roman"/>
          <w:sz w:val="22"/>
          <w:szCs w:val="22"/>
        </w:rPr>
        <w:t xml:space="preserve">.  There is </w:t>
      </w:r>
      <w:r w:rsidRPr="002D1DB0">
        <w:rPr>
          <w:rFonts w:ascii="Times New Roman" w:eastAsia="Times New Roman" w:hAnsi="Times New Roman" w:cs="Times New Roman"/>
          <w:sz w:val="22"/>
          <w:szCs w:val="22"/>
        </w:rPr>
        <w:t>a part-time program during the academic year and a full-time program over 10 summer weeks</w:t>
      </w:r>
      <w:r>
        <w:rPr>
          <w:rFonts w:ascii="Times New Roman" w:eastAsia="Times New Roman" w:hAnsi="Times New Roman" w:cs="Times New Roman"/>
          <w:sz w:val="22"/>
          <w:szCs w:val="22"/>
        </w:rPr>
        <w:t>; in each case, s</w:t>
      </w:r>
      <w:r w:rsidR="00A54DF4">
        <w:rPr>
          <w:rFonts w:ascii="Times New Roman" w:eastAsia="Times New Roman" w:hAnsi="Times New Roman" w:cs="Times New Roman"/>
          <w:sz w:val="22"/>
          <w:szCs w:val="22"/>
        </w:rPr>
        <w:t>tudents carried out microbiological</w:t>
      </w:r>
      <w:r>
        <w:rPr>
          <w:rFonts w:ascii="Times New Roman" w:eastAsia="Times New Roman" w:hAnsi="Times New Roman" w:cs="Times New Roman"/>
          <w:sz w:val="22"/>
          <w:szCs w:val="22"/>
        </w:rPr>
        <w:t xml:space="preserve"> research in a USC lab</w:t>
      </w:r>
      <w:r w:rsidRPr="002D1DB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In addition, weekly journal clubs provided opportunities for student</w:t>
      </w:r>
      <w:r w:rsidR="00A54DF4">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delve deeper into </w:t>
      </w:r>
      <w:r>
        <w:rPr>
          <w:rFonts w:ascii="Times New Roman" w:eastAsia="Times New Roman" w:hAnsi="Times New Roman" w:cs="Times New Roman"/>
          <w:sz w:val="22"/>
          <w:szCs w:val="22"/>
        </w:rPr>
        <w:lastRenderedPageBreak/>
        <w:t>research topics while forming a tight research cohort.</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As reported in</w:t>
      </w:r>
      <w:r w:rsidRPr="002D1DB0">
        <w:rPr>
          <w:rFonts w:ascii="Times New Roman" w:eastAsia="Times New Roman" w:hAnsi="Times New Roman" w:cs="Times New Roman"/>
          <w:sz w:val="22"/>
          <w:szCs w:val="22"/>
        </w:rPr>
        <w:t xml:space="preserve"> external </w:t>
      </w:r>
      <w:r w:rsidRPr="007842EE">
        <w:rPr>
          <w:rFonts w:ascii="Times New Roman" w:eastAsia="Times New Roman" w:hAnsi="Times New Roman" w:cs="Times New Roman"/>
          <w:sz w:val="22"/>
          <w:szCs w:val="22"/>
        </w:rPr>
        <w:t>evaluations (</w:t>
      </w:r>
      <w:hyperlink r:id="rId67" w:history="1">
        <w:r w:rsidRPr="007842EE">
          <w:rPr>
            <w:rStyle w:val="Hyperlink"/>
            <w:rFonts w:ascii="Times New Roman" w:eastAsia="Times New Roman" w:hAnsi="Times New Roman" w:cs="Times New Roman"/>
            <w:sz w:val="22"/>
            <w:szCs w:val="22"/>
          </w:rPr>
          <w:t xml:space="preserve">Appendix </w:t>
        </w:r>
        <w:r w:rsidR="00A54DF4" w:rsidRPr="007842EE">
          <w:rPr>
            <w:rStyle w:val="Hyperlink"/>
            <w:rFonts w:ascii="Times New Roman" w:eastAsia="Times New Roman" w:hAnsi="Times New Roman" w:cs="Times New Roman"/>
            <w:sz w:val="22"/>
            <w:szCs w:val="22"/>
          </w:rPr>
          <w:t>E</w:t>
        </w:r>
      </w:hyperlink>
      <w:r w:rsidRPr="007842EE">
        <w:rPr>
          <w:rFonts w:ascii="Times New Roman" w:eastAsia="Times New Roman" w:hAnsi="Times New Roman" w:cs="Times New Roman"/>
          <w:sz w:val="22"/>
          <w:szCs w:val="22"/>
        </w:rPr>
        <w:t>), the</w:t>
      </w:r>
      <w:r w:rsidR="00A54DF4" w:rsidRPr="007842EE">
        <w:rPr>
          <w:rFonts w:ascii="Times New Roman" w:eastAsia="Times New Roman" w:hAnsi="Times New Roman" w:cs="Times New Roman"/>
          <w:sz w:val="22"/>
          <w:szCs w:val="22"/>
        </w:rPr>
        <w:t>se</w:t>
      </w:r>
      <w:r w:rsidRPr="007842EE">
        <w:rPr>
          <w:rFonts w:ascii="Times New Roman" w:eastAsia="Times New Roman" w:hAnsi="Times New Roman" w:cs="Times New Roman"/>
          <w:sz w:val="22"/>
          <w:szCs w:val="22"/>
        </w:rPr>
        <w:t xml:space="preserve"> experiences made </w:t>
      </w:r>
      <w:r w:rsidR="00A54DF4" w:rsidRPr="007842EE">
        <w:rPr>
          <w:rFonts w:ascii="Times New Roman" w:eastAsia="Times New Roman" w:hAnsi="Times New Roman" w:cs="Times New Roman"/>
          <w:sz w:val="22"/>
          <w:szCs w:val="22"/>
        </w:rPr>
        <w:t>the students</w:t>
      </w:r>
      <w:r w:rsidRPr="007842EE">
        <w:rPr>
          <w:rFonts w:ascii="Times New Roman" w:eastAsia="Times New Roman" w:hAnsi="Times New Roman" w:cs="Times New Roman"/>
          <w:sz w:val="22"/>
          <w:szCs w:val="22"/>
        </w:rPr>
        <w:t xml:space="preserve"> more likely </w:t>
      </w:r>
      <w:r w:rsidR="00A54DF4" w:rsidRPr="007842EE">
        <w:rPr>
          <w:rFonts w:ascii="Times New Roman" w:eastAsia="Times New Roman" w:hAnsi="Times New Roman" w:cs="Times New Roman"/>
          <w:sz w:val="22"/>
          <w:szCs w:val="22"/>
        </w:rPr>
        <w:t>to</w:t>
      </w:r>
      <w:r w:rsidRPr="007842EE">
        <w:rPr>
          <w:rFonts w:ascii="Times New Roman" w:eastAsia="Times New Roman" w:hAnsi="Times New Roman" w:cs="Times New Roman"/>
          <w:sz w:val="22"/>
          <w:szCs w:val="22"/>
        </w:rPr>
        <w:t xml:space="preserve"> include research in their career goals. </w:t>
      </w:r>
    </w:p>
    <w:p w14:paraId="2B8A6E2D" w14:textId="1A10C1D6" w:rsidR="00F10576" w:rsidRPr="002D1DB0" w:rsidRDefault="00F10576" w:rsidP="00F10576">
      <w:pPr>
        <w:pStyle w:val="Heading5"/>
        <w:spacing w:before="0"/>
        <w:ind w:firstLine="720"/>
        <w:rPr>
          <w:rFonts w:ascii="Times New Roman" w:eastAsia="Times New Roman" w:hAnsi="Times New Roman" w:cs="Times New Roman"/>
          <w:color w:val="auto"/>
          <w:sz w:val="22"/>
          <w:szCs w:val="22"/>
        </w:rPr>
      </w:pPr>
      <w:r w:rsidRPr="007842EE">
        <w:rPr>
          <w:rFonts w:ascii="Times New Roman" w:eastAsia="Times New Roman" w:hAnsi="Times New Roman" w:cs="Times New Roman"/>
          <w:color w:val="auto"/>
          <w:sz w:val="22"/>
          <w:szCs w:val="22"/>
        </w:rPr>
        <w:t>Another flagship component of undergraduate education program is the GEM course, which targets URMs early in their academic careers.  Now in its sixth year, this field-based, hands-on, 4-week course is led by USC faculty John Heidelberg and Eric Webb, with directional support from EOD Managing Director Stephanie Schroeder.  In 2016, sixteen students participated, many from community colleges across the country.  We remain in close contact with all graduates of the course through social media and other means, and we strive to form a community of young researchers with this common experience.  More than 80% of the GEM students reported in the external evaluation (</w:t>
      </w:r>
      <w:hyperlink r:id="rId68" w:history="1">
        <w:r w:rsidRPr="007842EE">
          <w:rPr>
            <w:rStyle w:val="Hyperlink"/>
            <w:rFonts w:ascii="Times New Roman" w:eastAsia="Times New Roman" w:hAnsi="Times New Roman" w:cs="Times New Roman"/>
            <w:sz w:val="22"/>
            <w:szCs w:val="22"/>
          </w:rPr>
          <w:t xml:space="preserve">Appendix </w:t>
        </w:r>
        <w:r w:rsidR="00E273F4" w:rsidRPr="007842EE">
          <w:rPr>
            <w:rStyle w:val="Hyperlink"/>
            <w:rFonts w:ascii="Times New Roman" w:eastAsia="Times New Roman" w:hAnsi="Times New Roman" w:cs="Times New Roman"/>
            <w:sz w:val="22"/>
            <w:szCs w:val="22"/>
          </w:rPr>
          <w:t>F</w:t>
        </w:r>
      </w:hyperlink>
      <w:r w:rsidRPr="007842EE">
        <w:rPr>
          <w:rFonts w:ascii="Times New Roman" w:eastAsia="Times New Roman" w:hAnsi="Times New Roman" w:cs="Times New Roman"/>
          <w:color w:val="auto"/>
          <w:sz w:val="22"/>
          <w:szCs w:val="22"/>
        </w:rPr>
        <w:t>) that</w:t>
      </w:r>
      <w:r w:rsidRPr="002D1DB0">
        <w:rPr>
          <w:rFonts w:ascii="Times New Roman" w:eastAsia="Times New Roman" w:hAnsi="Times New Roman" w:cs="Times New Roman"/>
          <w:color w:val="auto"/>
          <w:sz w:val="22"/>
          <w:szCs w:val="22"/>
        </w:rPr>
        <w:t xml:space="preserve"> the course had a significant impact on their educational goals and careers. </w:t>
      </w:r>
      <w:r>
        <w:rPr>
          <w:rFonts w:ascii="Times New Roman" w:eastAsia="Times New Roman" w:hAnsi="Times New Roman" w:cs="Times New Roman"/>
          <w:color w:val="auto"/>
          <w:sz w:val="22"/>
          <w:szCs w:val="22"/>
        </w:rPr>
        <w:t xml:space="preserve"> The</w:t>
      </w:r>
      <w:r w:rsidRPr="002D1DB0">
        <w:rPr>
          <w:rFonts w:ascii="Times New Roman" w:eastAsia="Times New Roman" w:hAnsi="Times New Roman" w:cs="Times New Roman"/>
          <w:color w:val="auto"/>
          <w:sz w:val="22"/>
          <w:szCs w:val="22"/>
        </w:rPr>
        <w:t xml:space="preserve"> hands-on lab experience and </w:t>
      </w:r>
      <w:proofErr w:type="gramStart"/>
      <w:r w:rsidRPr="002D1DB0">
        <w:rPr>
          <w:rFonts w:ascii="Times New Roman" w:eastAsia="Times New Roman" w:hAnsi="Times New Roman" w:cs="Times New Roman"/>
          <w:color w:val="auto"/>
          <w:sz w:val="22"/>
          <w:szCs w:val="22"/>
        </w:rPr>
        <w:t>field work</w:t>
      </w:r>
      <w:proofErr w:type="gramEnd"/>
      <w:r w:rsidRPr="002D1DB0">
        <w:rPr>
          <w:rFonts w:ascii="Times New Roman" w:eastAsia="Times New Roman" w:hAnsi="Times New Roman" w:cs="Times New Roman"/>
          <w:color w:val="auto"/>
          <w:sz w:val="22"/>
          <w:szCs w:val="22"/>
        </w:rPr>
        <w:t xml:space="preserve"> were </w:t>
      </w:r>
      <w:r w:rsidR="00E273F4">
        <w:rPr>
          <w:rFonts w:ascii="Times New Roman" w:eastAsia="Times New Roman" w:hAnsi="Times New Roman" w:cs="Times New Roman"/>
          <w:color w:val="auto"/>
          <w:sz w:val="22"/>
          <w:szCs w:val="22"/>
        </w:rPr>
        <w:t xml:space="preserve">noted as </w:t>
      </w:r>
      <w:r w:rsidRPr="002D1DB0">
        <w:rPr>
          <w:rFonts w:ascii="Times New Roman" w:eastAsia="Times New Roman" w:hAnsi="Times New Roman" w:cs="Times New Roman"/>
          <w:color w:val="auto"/>
          <w:sz w:val="22"/>
          <w:szCs w:val="22"/>
        </w:rPr>
        <w:t xml:space="preserve">the most meaningful components of the course. </w:t>
      </w:r>
    </w:p>
    <w:p w14:paraId="78B1784E" w14:textId="77777777" w:rsidR="00F10576" w:rsidRDefault="00F10576" w:rsidP="00F10576">
      <w:pPr>
        <w:ind w:firstLine="720"/>
        <w:rPr>
          <w:rFonts w:ascii="Times New Roman" w:eastAsia="Times New Roman" w:hAnsi="Times New Roman" w:cs="Times New Roman"/>
          <w:color w:val="0000FF"/>
          <w:sz w:val="22"/>
          <w:szCs w:val="22"/>
        </w:rPr>
      </w:pPr>
    </w:p>
    <w:tbl>
      <w:tblPr>
        <w:tblStyle w:val="TableGrid"/>
        <w:tblW w:w="9360" w:type="dxa"/>
        <w:tblInd w:w="108" w:type="dxa"/>
        <w:tblLook w:val="04A0" w:firstRow="1" w:lastRow="0" w:firstColumn="1" w:lastColumn="0" w:noHBand="0" w:noVBand="1"/>
      </w:tblPr>
      <w:tblGrid>
        <w:gridCol w:w="2664"/>
        <w:gridCol w:w="6696"/>
      </w:tblGrid>
      <w:tr w:rsidR="00F10576" w:rsidRPr="00904A2A" w14:paraId="1744C713" w14:textId="77777777" w:rsidTr="00594A63">
        <w:tc>
          <w:tcPr>
            <w:tcW w:w="2664" w:type="dxa"/>
            <w:shd w:val="clear" w:color="auto" w:fill="A4C2F4"/>
            <w:tcMar>
              <w:top w:w="72" w:type="dxa"/>
              <w:left w:w="101" w:type="dxa"/>
              <w:bottom w:w="72" w:type="dxa"/>
              <w:right w:w="101" w:type="dxa"/>
            </w:tcMar>
          </w:tcPr>
          <w:p w14:paraId="4B613EDF" w14:textId="77777777" w:rsidR="00F10576" w:rsidRPr="00904A2A" w:rsidRDefault="00F10576" w:rsidP="00594A63">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Activity</w:t>
            </w:r>
            <w:r w:rsidRPr="00904A2A">
              <w:rPr>
                <w:rFonts w:ascii="Times New Roman" w:eastAsia="Times New Roman" w:hAnsi="Times New Roman" w:cs="Times New Roman"/>
                <w:b/>
                <w:color w:val="000000"/>
                <w:sz w:val="22"/>
                <w:szCs w:val="22"/>
              </w:rPr>
              <w:t xml:space="preserve"> Summary</w:t>
            </w:r>
          </w:p>
        </w:tc>
        <w:tc>
          <w:tcPr>
            <w:tcW w:w="6696" w:type="dxa"/>
            <w:shd w:val="clear" w:color="auto" w:fill="A4C2F4"/>
            <w:tcMar>
              <w:top w:w="72" w:type="dxa"/>
              <w:left w:w="101" w:type="dxa"/>
              <w:bottom w:w="72" w:type="dxa"/>
              <w:right w:w="101" w:type="dxa"/>
            </w:tcMar>
          </w:tcPr>
          <w:p w14:paraId="6CB5D8A3" w14:textId="69D6D7AB" w:rsidR="00F10576" w:rsidRPr="00904A2A" w:rsidRDefault="00284879" w:rsidP="0028487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Undergraduate and Community College</w:t>
            </w:r>
            <w:r w:rsidR="00E273F4">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Programs</w:t>
            </w:r>
          </w:p>
        </w:tc>
      </w:tr>
      <w:tr w:rsidR="00F10576" w:rsidRPr="00904A2A" w14:paraId="5DC44059" w14:textId="77777777" w:rsidTr="00594A63">
        <w:tc>
          <w:tcPr>
            <w:tcW w:w="2664" w:type="dxa"/>
            <w:tcMar>
              <w:top w:w="72" w:type="dxa"/>
              <w:left w:w="101" w:type="dxa"/>
              <w:bottom w:w="72" w:type="dxa"/>
              <w:right w:w="101" w:type="dxa"/>
            </w:tcMar>
          </w:tcPr>
          <w:p w14:paraId="4495E012" w14:textId="77777777" w:rsidR="00F10576" w:rsidRPr="008D0129" w:rsidRDefault="00F10576" w:rsidP="00594A63">
            <w:pPr>
              <w:rPr>
                <w:rFonts w:ascii="Times New Roman" w:eastAsia="Times New Roman" w:hAnsi="Times New Roman" w:cs="Times New Roman"/>
                <w:sz w:val="22"/>
                <w:szCs w:val="22"/>
              </w:rPr>
            </w:pPr>
            <w:r w:rsidRPr="008D0129">
              <w:rPr>
                <w:rFonts w:ascii="Times New Roman" w:eastAsia="Times New Roman" w:hAnsi="Times New Roman" w:cs="Times New Roman"/>
                <w:sz w:val="22"/>
                <w:szCs w:val="22"/>
              </w:rPr>
              <w:t>Led by</w:t>
            </w:r>
          </w:p>
        </w:tc>
        <w:tc>
          <w:tcPr>
            <w:tcW w:w="6696" w:type="dxa"/>
            <w:tcMar>
              <w:top w:w="72" w:type="dxa"/>
              <w:left w:w="101" w:type="dxa"/>
              <w:bottom w:w="72" w:type="dxa"/>
              <w:right w:w="101" w:type="dxa"/>
            </w:tcMar>
          </w:tcPr>
          <w:p w14:paraId="44C1E6E9" w14:textId="78954D4D" w:rsidR="00F10576" w:rsidRPr="008D0129" w:rsidRDefault="00F10576" w:rsidP="00E273F4">
            <w:pPr>
              <w:rPr>
                <w:rFonts w:ascii="Times New Roman" w:eastAsia="Times New Roman" w:hAnsi="Times New Roman" w:cs="Times New Roman"/>
                <w:sz w:val="22"/>
                <w:szCs w:val="22"/>
              </w:rPr>
            </w:pPr>
            <w:r w:rsidRPr="008D0129">
              <w:rPr>
                <w:rFonts w:ascii="Times New Roman" w:eastAsia="Times New Roman" w:hAnsi="Times New Roman" w:cs="Times New Roman"/>
                <w:sz w:val="22"/>
                <w:szCs w:val="22"/>
              </w:rPr>
              <w:t xml:space="preserve">Dr. Stephanie Schroeder, Dr. Jan Amend, </w:t>
            </w:r>
            <w:r w:rsidR="00E273F4" w:rsidRPr="008D0129">
              <w:rPr>
                <w:rFonts w:ascii="Times New Roman" w:eastAsia="Times New Roman" w:hAnsi="Times New Roman" w:cs="Times New Roman"/>
                <w:sz w:val="22"/>
                <w:szCs w:val="22"/>
              </w:rPr>
              <w:t xml:space="preserve">Dr. Julie Huber, Dr. Andrew Fisher, Dr. Steven </w:t>
            </w:r>
            <w:proofErr w:type="spellStart"/>
            <w:r w:rsidR="00E273F4" w:rsidRPr="008D0129">
              <w:rPr>
                <w:rFonts w:ascii="Times New Roman" w:eastAsia="Times New Roman" w:hAnsi="Times New Roman" w:cs="Times New Roman"/>
                <w:sz w:val="22"/>
                <w:szCs w:val="22"/>
              </w:rPr>
              <w:t>Finkel</w:t>
            </w:r>
            <w:proofErr w:type="spellEnd"/>
            <w:r w:rsidR="00E273F4" w:rsidRPr="008D0129">
              <w:rPr>
                <w:rFonts w:ascii="Times New Roman" w:eastAsia="Times New Roman" w:hAnsi="Times New Roman" w:cs="Times New Roman"/>
                <w:sz w:val="22"/>
                <w:szCs w:val="22"/>
              </w:rPr>
              <w:t xml:space="preserve">, </w:t>
            </w:r>
            <w:r w:rsidRPr="008D0129">
              <w:rPr>
                <w:rFonts w:ascii="Times New Roman" w:eastAsia="Times New Roman" w:hAnsi="Times New Roman" w:cs="Times New Roman"/>
                <w:sz w:val="22"/>
                <w:szCs w:val="22"/>
              </w:rPr>
              <w:t xml:space="preserve">Dr. John Heidelberg, Dr. Eric Webb, </w:t>
            </w:r>
            <w:r w:rsidR="00E273F4" w:rsidRPr="008D0129">
              <w:rPr>
                <w:rFonts w:ascii="Times New Roman" w:eastAsia="Times New Roman" w:hAnsi="Times New Roman" w:cs="Times New Roman"/>
                <w:sz w:val="22"/>
                <w:szCs w:val="22"/>
              </w:rPr>
              <w:t xml:space="preserve">Dr. Adina </w:t>
            </w:r>
            <w:proofErr w:type="spellStart"/>
            <w:r w:rsidR="00E273F4" w:rsidRPr="008D0129">
              <w:rPr>
                <w:rFonts w:ascii="Times New Roman" w:eastAsia="Times New Roman" w:hAnsi="Times New Roman" w:cs="Times New Roman"/>
                <w:sz w:val="22"/>
                <w:szCs w:val="22"/>
              </w:rPr>
              <w:t>Paytan</w:t>
            </w:r>
            <w:proofErr w:type="spellEnd"/>
            <w:r w:rsidR="00E273F4" w:rsidRPr="008D0129">
              <w:rPr>
                <w:rFonts w:ascii="Times New Roman" w:eastAsia="Times New Roman" w:hAnsi="Times New Roman" w:cs="Times New Roman"/>
                <w:sz w:val="22"/>
                <w:szCs w:val="22"/>
              </w:rPr>
              <w:t xml:space="preserve">, </w:t>
            </w:r>
            <w:r w:rsidRPr="008D0129">
              <w:rPr>
                <w:rFonts w:ascii="Times New Roman" w:eastAsia="Times New Roman" w:hAnsi="Times New Roman" w:cs="Times New Roman"/>
                <w:sz w:val="22"/>
                <w:szCs w:val="22"/>
              </w:rPr>
              <w:t xml:space="preserve">Dr. </w:t>
            </w:r>
            <w:proofErr w:type="spellStart"/>
            <w:r w:rsidRPr="008D0129">
              <w:rPr>
                <w:rFonts w:ascii="Times New Roman" w:eastAsia="Times New Roman" w:hAnsi="Times New Roman" w:cs="Times New Roman"/>
                <w:sz w:val="22"/>
                <w:szCs w:val="22"/>
              </w:rPr>
              <w:t>Gretta</w:t>
            </w:r>
            <w:proofErr w:type="spellEnd"/>
            <w:r w:rsidRPr="008D0129">
              <w:rPr>
                <w:rFonts w:ascii="Times New Roman" w:eastAsia="Times New Roman" w:hAnsi="Times New Roman" w:cs="Times New Roman"/>
                <w:sz w:val="22"/>
                <w:szCs w:val="22"/>
              </w:rPr>
              <w:t xml:space="preserve"> </w:t>
            </w:r>
            <w:proofErr w:type="spellStart"/>
            <w:r w:rsidRPr="008D0129">
              <w:rPr>
                <w:rFonts w:ascii="Times New Roman" w:eastAsia="Times New Roman" w:hAnsi="Times New Roman" w:cs="Times New Roman"/>
                <w:sz w:val="22"/>
                <w:szCs w:val="22"/>
              </w:rPr>
              <w:t>Serres</w:t>
            </w:r>
            <w:proofErr w:type="spellEnd"/>
            <w:r w:rsidRPr="008D0129">
              <w:rPr>
                <w:rFonts w:ascii="Times New Roman" w:eastAsia="Times New Roman" w:hAnsi="Times New Roman" w:cs="Times New Roman"/>
                <w:sz w:val="22"/>
                <w:szCs w:val="22"/>
              </w:rPr>
              <w:t xml:space="preserve">, </w:t>
            </w:r>
            <w:r w:rsidR="00E273F4" w:rsidRPr="00F37A67">
              <w:rPr>
                <w:rFonts w:ascii="Times New Roman" w:eastAsia="Times New Roman" w:hAnsi="Times New Roman" w:cs="Times New Roman"/>
                <w:sz w:val="22"/>
                <w:szCs w:val="22"/>
              </w:rPr>
              <w:t>Dr. Diane Kim</w:t>
            </w:r>
            <w:r w:rsidR="00E273F4">
              <w:rPr>
                <w:rFonts w:ascii="Times New Roman" w:eastAsia="Times New Roman" w:hAnsi="Times New Roman" w:cs="Times New Roman"/>
                <w:sz w:val="22"/>
                <w:szCs w:val="22"/>
              </w:rPr>
              <w:t>,</w:t>
            </w:r>
            <w:r w:rsidR="00E273F4" w:rsidRPr="008D0129">
              <w:rPr>
                <w:rFonts w:ascii="Times New Roman" w:eastAsia="Times New Roman" w:hAnsi="Times New Roman" w:cs="Times New Roman"/>
                <w:sz w:val="22"/>
                <w:szCs w:val="22"/>
              </w:rPr>
              <w:t xml:space="preserve"> Dr. Ben Tully, Dr. Ileana Perez-Rodriguez, </w:t>
            </w:r>
            <w:r w:rsidR="00E273F4" w:rsidRPr="00F37A67">
              <w:rPr>
                <w:rFonts w:ascii="Times New Roman" w:eastAsia="Times New Roman" w:hAnsi="Times New Roman" w:cs="Times New Roman"/>
                <w:sz w:val="22"/>
                <w:szCs w:val="22"/>
              </w:rPr>
              <w:t xml:space="preserve">Dr. Sean </w:t>
            </w:r>
            <w:proofErr w:type="spellStart"/>
            <w:r w:rsidR="00E273F4" w:rsidRPr="00F37A67">
              <w:rPr>
                <w:rFonts w:ascii="Times New Roman" w:eastAsia="Times New Roman" w:hAnsi="Times New Roman" w:cs="Times New Roman"/>
                <w:sz w:val="22"/>
                <w:szCs w:val="22"/>
              </w:rPr>
              <w:t>Jungbluth</w:t>
            </w:r>
            <w:proofErr w:type="spellEnd"/>
            <w:r w:rsidR="00E273F4" w:rsidRPr="00F37A67">
              <w:rPr>
                <w:rFonts w:ascii="Times New Roman" w:eastAsia="Times New Roman" w:hAnsi="Times New Roman" w:cs="Times New Roman"/>
                <w:sz w:val="22"/>
                <w:szCs w:val="22"/>
              </w:rPr>
              <w:t xml:space="preserve">, </w:t>
            </w:r>
            <w:r w:rsidRPr="008D0129">
              <w:rPr>
                <w:rFonts w:ascii="Times New Roman" w:eastAsia="Times New Roman" w:hAnsi="Times New Roman" w:cs="Times New Roman"/>
                <w:sz w:val="22"/>
                <w:szCs w:val="22"/>
              </w:rPr>
              <w:t>Gus Ramirez</w:t>
            </w:r>
            <w:r>
              <w:rPr>
                <w:rFonts w:ascii="Times New Roman" w:eastAsia="Times New Roman" w:hAnsi="Times New Roman" w:cs="Times New Roman"/>
                <w:sz w:val="22"/>
                <w:szCs w:val="22"/>
              </w:rPr>
              <w:t xml:space="preserve">, </w:t>
            </w:r>
            <w:r w:rsidRPr="00F37A67">
              <w:rPr>
                <w:rFonts w:ascii="Times New Roman" w:eastAsia="Times New Roman" w:hAnsi="Times New Roman" w:cs="Times New Roman"/>
                <w:sz w:val="22"/>
                <w:szCs w:val="22"/>
              </w:rPr>
              <w:t xml:space="preserve">Dr. Ally </w:t>
            </w:r>
            <w:proofErr w:type="spellStart"/>
            <w:r w:rsidRPr="00F37A67">
              <w:rPr>
                <w:rFonts w:ascii="Times New Roman" w:eastAsia="Times New Roman" w:hAnsi="Times New Roman" w:cs="Times New Roman"/>
                <w:sz w:val="22"/>
                <w:szCs w:val="22"/>
              </w:rPr>
              <w:t>Pasulka</w:t>
            </w:r>
            <w:proofErr w:type="spellEnd"/>
            <w:r w:rsidRPr="00F37A67">
              <w:rPr>
                <w:rFonts w:ascii="Times New Roman" w:eastAsia="Times New Roman" w:hAnsi="Times New Roman" w:cs="Times New Roman"/>
                <w:sz w:val="22"/>
                <w:szCs w:val="22"/>
              </w:rPr>
              <w:t xml:space="preserve">, Dr. Angela Gee, Dr. </w:t>
            </w:r>
            <w:proofErr w:type="spellStart"/>
            <w:r w:rsidRPr="00F37A67">
              <w:rPr>
                <w:rFonts w:ascii="Times New Roman" w:eastAsia="Times New Roman" w:hAnsi="Times New Roman" w:cs="Times New Roman"/>
                <w:sz w:val="22"/>
                <w:szCs w:val="22"/>
              </w:rPr>
              <w:t>Allesandro</w:t>
            </w:r>
            <w:proofErr w:type="spellEnd"/>
            <w:r w:rsidRPr="00F37A67">
              <w:rPr>
                <w:rFonts w:ascii="Times New Roman" w:eastAsia="Times New Roman" w:hAnsi="Times New Roman" w:cs="Times New Roman"/>
                <w:sz w:val="22"/>
                <w:szCs w:val="22"/>
              </w:rPr>
              <w:t xml:space="preserve"> </w:t>
            </w:r>
            <w:proofErr w:type="spellStart"/>
            <w:r w:rsidRPr="00F37A67">
              <w:rPr>
                <w:rFonts w:ascii="Times New Roman" w:eastAsia="Times New Roman" w:hAnsi="Times New Roman" w:cs="Times New Roman"/>
                <w:sz w:val="22"/>
                <w:szCs w:val="22"/>
              </w:rPr>
              <w:t>Grippo</w:t>
            </w:r>
            <w:proofErr w:type="spellEnd"/>
            <w:r w:rsidRPr="00F37A67">
              <w:rPr>
                <w:rFonts w:ascii="Times New Roman" w:eastAsia="Times New Roman" w:hAnsi="Times New Roman" w:cs="Times New Roman"/>
                <w:sz w:val="22"/>
                <w:szCs w:val="22"/>
              </w:rPr>
              <w:t xml:space="preserve"> </w:t>
            </w:r>
          </w:p>
        </w:tc>
      </w:tr>
      <w:tr w:rsidR="00F10576" w:rsidRPr="00904A2A" w14:paraId="3983E6F4" w14:textId="77777777" w:rsidTr="00594A63">
        <w:tc>
          <w:tcPr>
            <w:tcW w:w="2664" w:type="dxa"/>
            <w:tcMar>
              <w:top w:w="72" w:type="dxa"/>
              <w:left w:w="101" w:type="dxa"/>
              <w:bottom w:w="72" w:type="dxa"/>
              <w:right w:w="101" w:type="dxa"/>
            </w:tcMar>
          </w:tcPr>
          <w:p w14:paraId="4CE59004" w14:textId="77777777" w:rsidR="00F10576" w:rsidRPr="008D0129" w:rsidRDefault="00F10576" w:rsidP="00594A63">
            <w:pPr>
              <w:rPr>
                <w:rFonts w:ascii="Times New Roman" w:eastAsia="Times New Roman" w:hAnsi="Times New Roman" w:cs="Times New Roman"/>
                <w:sz w:val="22"/>
                <w:szCs w:val="22"/>
              </w:rPr>
            </w:pPr>
            <w:r w:rsidRPr="008D0129">
              <w:rPr>
                <w:rFonts w:ascii="Times New Roman" w:eastAsia="Times New Roman" w:hAnsi="Times New Roman" w:cs="Times New Roman"/>
                <w:sz w:val="22"/>
                <w:szCs w:val="22"/>
              </w:rPr>
              <w:t>Intended Audience</w:t>
            </w:r>
          </w:p>
        </w:tc>
        <w:tc>
          <w:tcPr>
            <w:tcW w:w="6696" w:type="dxa"/>
            <w:tcMar>
              <w:top w:w="72" w:type="dxa"/>
              <w:left w:w="101" w:type="dxa"/>
              <w:bottom w:w="72" w:type="dxa"/>
              <w:right w:w="101" w:type="dxa"/>
            </w:tcMar>
          </w:tcPr>
          <w:p w14:paraId="1DD2C2B2" w14:textId="77777777" w:rsidR="00F10576" w:rsidRPr="008D0129" w:rsidRDefault="00F10576" w:rsidP="00594A63">
            <w:pPr>
              <w:rPr>
                <w:rFonts w:ascii="Times New Roman" w:eastAsia="Times New Roman" w:hAnsi="Times New Roman" w:cs="Times New Roman"/>
                <w:sz w:val="22"/>
                <w:szCs w:val="22"/>
              </w:rPr>
            </w:pPr>
            <w:r>
              <w:rPr>
                <w:rFonts w:ascii="Times New Roman" w:eastAsia="Times New Roman" w:hAnsi="Times New Roman" w:cs="Times New Roman"/>
                <w:sz w:val="22"/>
                <w:szCs w:val="22"/>
              </w:rPr>
              <w:t>U</w:t>
            </w:r>
            <w:r w:rsidRPr="008D0129">
              <w:rPr>
                <w:rFonts w:ascii="Times New Roman" w:eastAsia="Times New Roman" w:hAnsi="Times New Roman" w:cs="Times New Roman"/>
                <w:sz w:val="22"/>
                <w:szCs w:val="22"/>
              </w:rPr>
              <w:t>ndergraduates</w:t>
            </w:r>
            <w:r>
              <w:rPr>
                <w:rFonts w:ascii="Times New Roman" w:eastAsia="Times New Roman" w:hAnsi="Times New Roman" w:cs="Times New Roman"/>
                <w:sz w:val="22"/>
                <w:szCs w:val="22"/>
              </w:rPr>
              <w:t xml:space="preserve"> &amp; community college instructors</w:t>
            </w:r>
          </w:p>
        </w:tc>
      </w:tr>
      <w:tr w:rsidR="00F10576" w:rsidRPr="00904A2A" w14:paraId="27D230FA" w14:textId="77777777" w:rsidTr="00594A63">
        <w:tc>
          <w:tcPr>
            <w:tcW w:w="2664" w:type="dxa"/>
            <w:tcMar>
              <w:top w:w="72" w:type="dxa"/>
              <w:left w:w="101" w:type="dxa"/>
              <w:bottom w:w="72" w:type="dxa"/>
              <w:right w:w="101" w:type="dxa"/>
            </w:tcMar>
          </w:tcPr>
          <w:p w14:paraId="143FF2A3" w14:textId="77777777" w:rsidR="00F10576" w:rsidRPr="008D0129" w:rsidRDefault="00F10576" w:rsidP="00594A63">
            <w:pPr>
              <w:rPr>
                <w:rFonts w:ascii="Times New Roman" w:eastAsia="Times New Roman" w:hAnsi="Times New Roman" w:cs="Times New Roman"/>
                <w:sz w:val="22"/>
                <w:szCs w:val="22"/>
              </w:rPr>
            </w:pPr>
            <w:r w:rsidRPr="008D0129">
              <w:rPr>
                <w:rFonts w:ascii="Times New Roman" w:eastAsia="Times New Roman" w:hAnsi="Times New Roman" w:cs="Times New Roman"/>
                <w:sz w:val="22"/>
                <w:szCs w:val="22"/>
              </w:rPr>
              <w:t xml:space="preserve">Approximate Number of Attendees </w:t>
            </w:r>
          </w:p>
        </w:tc>
        <w:tc>
          <w:tcPr>
            <w:tcW w:w="6696" w:type="dxa"/>
            <w:tcMar>
              <w:top w:w="72" w:type="dxa"/>
              <w:left w:w="101" w:type="dxa"/>
              <w:bottom w:w="72" w:type="dxa"/>
              <w:right w:w="101" w:type="dxa"/>
            </w:tcMar>
          </w:tcPr>
          <w:p w14:paraId="744C2271" w14:textId="77777777" w:rsidR="00F10576" w:rsidRPr="008D0129" w:rsidRDefault="00F10576" w:rsidP="00594A63">
            <w:pPr>
              <w:tabs>
                <w:tab w:val="left" w:pos="1776"/>
              </w:tabs>
              <w:rPr>
                <w:rFonts w:ascii="Times New Roman" w:eastAsia="Times New Roman" w:hAnsi="Times New Roman" w:cs="Times New Roman"/>
                <w:sz w:val="22"/>
                <w:szCs w:val="22"/>
              </w:rPr>
            </w:pPr>
            <w:r>
              <w:rPr>
                <w:rFonts w:ascii="Times New Roman" w:eastAsia="Times New Roman" w:hAnsi="Times New Roman" w:cs="Times New Roman"/>
                <w:sz w:val="22"/>
                <w:szCs w:val="22"/>
              </w:rPr>
              <w:t>250</w:t>
            </w:r>
          </w:p>
        </w:tc>
      </w:tr>
    </w:tbl>
    <w:p w14:paraId="45ADBE43" w14:textId="77777777" w:rsidR="00F10576" w:rsidRPr="008C3ACC" w:rsidRDefault="00F10576" w:rsidP="00F10576">
      <w:pPr>
        <w:ind w:firstLine="720"/>
        <w:rPr>
          <w:rFonts w:ascii="Times New Roman" w:eastAsia="Times New Roman" w:hAnsi="Times New Roman" w:cs="Times New Roman"/>
          <w:color w:val="0000FF"/>
          <w:sz w:val="22"/>
          <w:szCs w:val="22"/>
        </w:rPr>
      </w:pPr>
    </w:p>
    <w:p w14:paraId="3568E935" w14:textId="4ABE1E7A" w:rsidR="00F10576" w:rsidRDefault="00F10576" w:rsidP="00F10576">
      <w:pPr>
        <w:pStyle w:val="Heading5"/>
        <w:spacing w:before="0"/>
        <w:rPr>
          <w:rStyle w:val="Hyperlink"/>
          <w:rFonts w:ascii="Times New Roman" w:eastAsia="Times New Roman" w:hAnsi="Times New Roman" w:cs="Times New Roman"/>
          <w:color w:val="0000FF"/>
          <w:sz w:val="22"/>
          <w:szCs w:val="22"/>
        </w:rPr>
      </w:pPr>
      <w:r w:rsidRPr="00B950D6">
        <w:rPr>
          <w:rFonts w:ascii="Times New Roman" w:eastAsia="Times New Roman" w:hAnsi="Times New Roman" w:cs="Times New Roman"/>
          <w:color w:val="auto"/>
          <w:sz w:val="22"/>
          <w:szCs w:val="22"/>
        </w:rPr>
        <w:t xml:space="preserve">► See more at the </w:t>
      </w:r>
      <w:hyperlink r:id="rId69" w:history="1">
        <w:r w:rsidRPr="00A02428">
          <w:rPr>
            <w:rStyle w:val="Hyperlink"/>
            <w:rFonts w:ascii="Times New Roman" w:eastAsia="Times New Roman" w:hAnsi="Times New Roman" w:cs="Times New Roman"/>
            <w:color w:val="0000FF"/>
            <w:sz w:val="22"/>
            <w:szCs w:val="22"/>
          </w:rPr>
          <w:t>CC-RISE webpage</w:t>
        </w:r>
      </w:hyperlink>
    </w:p>
    <w:p w14:paraId="14C75A11" w14:textId="77777777" w:rsidR="00F10576" w:rsidRPr="00B950D6" w:rsidRDefault="00F10576" w:rsidP="00F10576">
      <w:pPr>
        <w:pStyle w:val="Heading5"/>
        <w:spacing w:before="0"/>
        <w:rPr>
          <w:rFonts w:ascii="Times New Roman" w:eastAsia="Times New Roman" w:hAnsi="Times New Roman" w:cs="Times New Roman"/>
          <w:color w:val="auto"/>
          <w:sz w:val="22"/>
          <w:szCs w:val="22"/>
        </w:rPr>
      </w:pPr>
      <w:r w:rsidRPr="00B950D6">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See more at the</w:t>
      </w:r>
      <w:r w:rsidRPr="00B950D6">
        <w:rPr>
          <w:rFonts w:ascii="Times New Roman" w:eastAsia="Times New Roman" w:hAnsi="Times New Roman" w:cs="Times New Roman"/>
          <w:color w:val="auto"/>
          <w:sz w:val="22"/>
          <w:szCs w:val="22"/>
        </w:rPr>
        <w:t xml:space="preserve"> </w:t>
      </w:r>
      <w:hyperlink r:id="rId70" w:history="1">
        <w:r>
          <w:rPr>
            <w:rStyle w:val="Hyperlink"/>
            <w:rFonts w:ascii="Times New Roman" w:eastAsia="Times New Roman" w:hAnsi="Times New Roman" w:cs="Times New Roman"/>
            <w:sz w:val="22"/>
            <w:szCs w:val="22"/>
          </w:rPr>
          <w:t xml:space="preserve">C4 webpage </w:t>
        </w:r>
      </w:hyperlink>
      <w:r w:rsidRPr="00B950D6">
        <w:rPr>
          <w:rFonts w:ascii="Times New Roman" w:eastAsia="Times New Roman" w:hAnsi="Times New Roman" w:cs="Times New Roman"/>
          <w:color w:val="auto"/>
          <w:sz w:val="22"/>
          <w:szCs w:val="22"/>
        </w:rPr>
        <w:t xml:space="preserve"> </w:t>
      </w:r>
    </w:p>
    <w:p w14:paraId="3ED7006A" w14:textId="15A571A6" w:rsidR="00F10576" w:rsidRDefault="00F10576" w:rsidP="00F10576">
      <w:pPr>
        <w:pStyle w:val="Heading5"/>
        <w:spacing w:before="0"/>
        <w:rPr>
          <w:rStyle w:val="Hyperlink"/>
          <w:rFonts w:ascii="Times New Roman" w:eastAsia="Times New Roman" w:hAnsi="Times New Roman" w:cs="Times New Roman"/>
          <w:color w:val="0000FF"/>
          <w:sz w:val="22"/>
          <w:szCs w:val="22"/>
        </w:rPr>
      </w:pPr>
      <w:r w:rsidRPr="00B950D6">
        <w:rPr>
          <w:rFonts w:ascii="Times New Roman" w:eastAsia="Times New Roman" w:hAnsi="Times New Roman" w:cs="Times New Roman"/>
          <w:color w:val="auto"/>
          <w:sz w:val="22"/>
          <w:szCs w:val="22"/>
        </w:rPr>
        <w:t xml:space="preserve">► See more at the </w:t>
      </w:r>
      <w:hyperlink r:id="rId71" w:history="1">
        <w:r w:rsidRPr="00A02428">
          <w:rPr>
            <w:rStyle w:val="Hyperlink"/>
            <w:rFonts w:ascii="Times New Roman" w:eastAsia="Times New Roman" w:hAnsi="Times New Roman" w:cs="Times New Roman"/>
            <w:color w:val="0000FF"/>
            <w:sz w:val="22"/>
            <w:szCs w:val="22"/>
          </w:rPr>
          <w:t>GEM webpage</w:t>
        </w:r>
      </w:hyperlink>
    </w:p>
    <w:p w14:paraId="5937ABDD" w14:textId="3DE46AB5" w:rsidR="00F10576" w:rsidRDefault="00F10576" w:rsidP="00F10576">
      <w:pPr>
        <w:rPr>
          <w:rFonts w:ascii="Times New Roman" w:eastAsia="Times New Roman" w:hAnsi="Times New Roman" w:cs="Times New Roman"/>
          <w:sz w:val="22"/>
          <w:szCs w:val="22"/>
        </w:rPr>
      </w:pPr>
      <w:r w:rsidRPr="00643B21">
        <w:rPr>
          <w:rFonts w:ascii="Times New Roman" w:eastAsia="Times New Roman" w:hAnsi="Times New Roman" w:cs="Times New Roman"/>
          <w:sz w:val="22"/>
          <w:szCs w:val="22"/>
        </w:rPr>
        <w:t xml:space="preserve">► See more at the </w:t>
      </w:r>
      <w:hyperlink r:id="rId72" w:history="1">
        <w:r w:rsidRPr="00E76D03">
          <w:rPr>
            <w:rStyle w:val="Hyperlink"/>
            <w:rFonts w:ascii="Times New Roman" w:eastAsia="Times New Roman" w:hAnsi="Times New Roman" w:cs="Times New Roman"/>
            <w:sz w:val="22"/>
            <w:szCs w:val="22"/>
          </w:rPr>
          <w:t>Educator Small Grants webpage</w:t>
        </w:r>
      </w:hyperlink>
    </w:p>
    <w:p w14:paraId="078923D0" w14:textId="77777777" w:rsidR="00F10576" w:rsidRPr="0099088E" w:rsidRDefault="00F10576" w:rsidP="00F10576"/>
    <w:p w14:paraId="332F84BB" w14:textId="77777777" w:rsidR="00F10576" w:rsidRDefault="00F10576" w:rsidP="00F10576">
      <w:pPr>
        <w:pStyle w:val="Heading1"/>
      </w:pPr>
    </w:p>
    <w:p w14:paraId="4E58329B" w14:textId="77777777" w:rsidR="00F10576" w:rsidRDefault="00F10576" w:rsidP="00F10576">
      <w:pPr>
        <w:outlineLvl w:val="1"/>
        <w:rPr>
          <w:rFonts w:ascii="Times New Roman" w:eastAsia="Times New Roman" w:hAnsi="Times New Roman" w:cs="Times New Roman"/>
          <w:b/>
          <w:bCs/>
          <w:sz w:val="22"/>
          <w:szCs w:val="22"/>
        </w:rPr>
      </w:pPr>
      <w:r w:rsidRPr="000C41BF">
        <w:rPr>
          <w:rFonts w:ascii="Times New Roman" w:eastAsia="Times New Roman" w:hAnsi="Times New Roman" w:cs="Times New Roman"/>
          <w:b/>
          <w:bCs/>
          <w:sz w:val="22"/>
          <w:szCs w:val="22"/>
        </w:rPr>
        <w:t xml:space="preserve">3. </w:t>
      </w:r>
      <w:r>
        <w:rPr>
          <w:rFonts w:ascii="Times New Roman" w:eastAsia="Times New Roman" w:hAnsi="Times New Roman" w:cs="Times New Roman"/>
          <w:b/>
          <w:bCs/>
          <w:sz w:val="22"/>
          <w:szCs w:val="22"/>
        </w:rPr>
        <w:t>Graduate</w:t>
      </w:r>
      <w:r w:rsidRPr="000C41BF">
        <w:rPr>
          <w:rFonts w:ascii="Times New Roman" w:eastAsia="Times New Roman" w:hAnsi="Times New Roman" w:cs="Times New Roman"/>
          <w:b/>
          <w:bCs/>
          <w:sz w:val="22"/>
          <w:szCs w:val="22"/>
        </w:rPr>
        <w:t xml:space="preserve"> Students </w:t>
      </w:r>
      <w:r>
        <w:rPr>
          <w:rFonts w:ascii="Times New Roman" w:eastAsia="Times New Roman" w:hAnsi="Times New Roman" w:cs="Times New Roman"/>
          <w:b/>
          <w:bCs/>
          <w:sz w:val="22"/>
          <w:szCs w:val="22"/>
        </w:rPr>
        <w:t>and Postdoctoral Scholars</w:t>
      </w:r>
      <w:r w:rsidRPr="000C41BF">
        <w:rPr>
          <w:rFonts w:ascii="Times New Roman" w:eastAsia="Times New Roman" w:hAnsi="Times New Roman" w:cs="Times New Roman"/>
          <w:b/>
          <w:bCs/>
          <w:sz w:val="22"/>
          <w:szCs w:val="22"/>
        </w:rPr>
        <w:t xml:space="preserve"> </w:t>
      </w:r>
    </w:p>
    <w:p w14:paraId="03F17338" w14:textId="77777777" w:rsidR="00F10576" w:rsidRDefault="00F10576" w:rsidP="00F10576">
      <w:pPr>
        <w:outlineLvl w:val="1"/>
        <w:rPr>
          <w:rFonts w:ascii="Times New Roman" w:eastAsia="Times New Roman" w:hAnsi="Times New Roman" w:cs="Times New Roman"/>
          <w:b/>
          <w:bCs/>
          <w:sz w:val="22"/>
          <w:szCs w:val="22"/>
        </w:rPr>
      </w:pPr>
    </w:p>
    <w:p w14:paraId="289A4651" w14:textId="77777777" w:rsidR="00F10576" w:rsidRDefault="00F10576" w:rsidP="00F10576">
      <w:pPr>
        <w:ind w:firstLine="720"/>
        <w:rPr>
          <w:rFonts w:ascii="Times New Roman" w:hAnsi="Times New Roman" w:cs="Times New Roman"/>
          <w:sz w:val="22"/>
          <w:szCs w:val="22"/>
        </w:rPr>
      </w:pPr>
      <w:r>
        <w:rPr>
          <w:rFonts w:ascii="Times New Roman" w:hAnsi="Times New Roman" w:cs="Times New Roman"/>
          <w:sz w:val="22"/>
          <w:szCs w:val="22"/>
        </w:rPr>
        <w:t xml:space="preserve">The close integration of education and research is particularly evident in our graduate students and postdoctoral scholars.  C-DEBI provides both formal and informal training to these early career scientists.  First and foremost, graduate students and postdoctoral scholars make up the bulk of the research personnel in the Co-I and Senior Scientist labs.  In addition, C-DEBI awards numerous 2-year research fellowships and small grants, hosts an on-line seminar series, and supports a range of professional development opportunities.  </w:t>
      </w:r>
    </w:p>
    <w:p w14:paraId="41885B61" w14:textId="77777777" w:rsidR="00F10576" w:rsidRDefault="00F10576" w:rsidP="00F10576">
      <w:pPr>
        <w:ind w:firstLine="720"/>
        <w:rPr>
          <w:rFonts w:ascii="Times New Roman" w:hAnsi="Times New Roman" w:cs="Times New Roman"/>
          <w:sz w:val="22"/>
          <w:szCs w:val="22"/>
        </w:rPr>
      </w:pPr>
      <w:r>
        <w:rPr>
          <w:rFonts w:ascii="Times New Roman" w:hAnsi="Times New Roman" w:cs="Times New Roman"/>
          <w:sz w:val="22"/>
          <w:szCs w:val="22"/>
        </w:rPr>
        <w:t xml:space="preserve">At any time, approximately 30-40 graduate students and postdoctoral scholars are working on C-DEBI research in the labs led by Co-I’s Amend, Huber, Fisher, Wheat, and </w:t>
      </w:r>
      <w:proofErr w:type="spellStart"/>
      <w:r>
        <w:rPr>
          <w:rFonts w:ascii="Times New Roman" w:hAnsi="Times New Roman" w:cs="Times New Roman"/>
          <w:sz w:val="22"/>
          <w:szCs w:val="22"/>
        </w:rPr>
        <w:t>D’Hondt</w:t>
      </w:r>
      <w:proofErr w:type="spellEnd"/>
      <w:r>
        <w:rPr>
          <w:rFonts w:ascii="Times New Roman" w:hAnsi="Times New Roman" w:cs="Times New Roman"/>
          <w:sz w:val="22"/>
          <w:szCs w:val="22"/>
        </w:rPr>
        <w:t xml:space="preserve">, and the Senior Scientists Orphan, </w:t>
      </w:r>
      <w:proofErr w:type="spellStart"/>
      <w:r>
        <w:rPr>
          <w:rFonts w:ascii="Times New Roman" w:hAnsi="Times New Roman" w:cs="Times New Roman"/>
          <w:sz w:val="22"/>
          <w:szCs w:val="22"/>
        </w:rPr>
        <w:t>Orcutt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Spormann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Finkel</w:t>
      </w:r>
      <w:proofErr w:type="spellEnd"/>
      <w:r>
        <w:rPr>
          <w:rFonts w:ascii="Times New Roman" w:hAnsi="Times New Roman" w:cs="Times New Roman"/>
          <w:sz w:val="22"/>
          <w:szCs w:val="22"/>
        </w:rPr>
        <w:t>, and Heidelberg.  In 2016, these graduate students and postdoctoral scholars received a wide variety of professional training that intertwined research with education and outreach, including the participation in research and training cruises, oral and poster presentations at national and international meetings, invitations to focused workshops, opportunities to deliver classroom and public lectures, inclusion in and leadership of grant proposals, and mentoring of undergraduate and graduate student research.</w:t>
      </w:r>
    </w:p>
    <w:p w14:paraId="27267CCB" w14:textId="7B35DD99" w:rsidR="00F10576" w:rsidRPr="00FC3649" w:rsidRDefault="00F10576" w:rsidP="00F10576">
      <w:pPr>
        <w:ind w:firstLine="720"/>
        <w:rPr>
          <w:rFonts w:ascii="Times New Roman" w:hAnsi="Times New Roman" w:cs="Times New Roman"/>
          <w:sz w:val="22"/>
          <w:szCs w:val="22"/>
        </w:rPr>
      </w:pPr>
      <w:r w:rsidRPr="00460292">
        <w:rPr>
          <w:rFonts w:ascii="Times New Roman" w:hAnsi="Times New Roman" w:cs="Times New Roman"/>
          <w:sz w:val="22"/>
          <w:szCs w:val="22"/>
        </w:rPr>
        <w:t xml:space="preserve">C-DEBI </w:t>
      </w:r>
      <w:r>
        <w:rPr>
          <w:rFonts w:ascii="Times New Roman" w:hAnsi="Times New Roman" w:cs="Times New Roman"/>
          <w:sz w:val="22"/>
          <w:szCs w:val="22"/>
        </w:rPr>
        <w:t xml:space="preserve">also </w:t>
      </w:r>
      <w:r w:rsidRPr="00460292">
        <w:rPr>
          <w:rFonts w:ascii="Times New Roman" w:hAnsi="Times New Roman" w:cs="Times New Roman"/>
          <w:sz w:val="22"/>
          <w:szCs w:val="22"/>
        </w:rPr>
        <w:t xml:space="preserve">invests in the next generation of </w:t>
      </w:r>
      <w:proofErr w:type="spellStart"/>
      <w:r w:rsidRPr="00460292">
        <w:rPr>
          <w:rFonts w:ascii="Times New Roman" w:hAnsi="Times New Roman" w:cs="Times New Roman"/>
          <w:sz w:val="22"/>
          <w:szCs w:val="22"/>
        </w:rPr>
        <w:t>subseafloor</w:t>
      </w:r>
      <w:proofErr w:type="spellEnd"/>
      <w:r w:rsidRPr="00460292">
        <w:rPr>
          <w:rFonts w:ascii="Times New Roman" w:hAnsi="Times New Roman" w:cs="Times New Roman"/>
          <w:sz w:val="22"/>
          <w:szCs w:val="22"/>
        </w:rPr>
        <w:t xml:space="preserve"> researchers via its fellowship program, funding 10-15 graduate students and postdoctoral </w:t>
      </w:r>
      <w:r>
        <w:rPr>
          <w:rFonts w:ascii="Times New Roman" w:hAnsi="Times New Roman" w:cs="Times New Roman"/>
          <w:sz w:val="22"/>
          <w:szCs w:val="22"/>
        </w:rPr>
        <w:t>scholars</w:t>
      </w:r>
      <w:r w:rsidRPr="00460292">
        <w:rPr>
          <w:rFonts w:ascii="Times New Roman" w:hAnsi="Times New Roman" w:cs="Times New Roman"/>
          <w:sz w:val="22"/>
          <w:szCs w:val="22"/>
        </w:rPr>
        <w:t xml:space="preserve"> each year. </w:t>
      </w:r>
      <w:r w:rsidRPr="007E2917">
        <w:rPr>
          <w:rFonts w:ascii="Times New Roman" w:hAnsi="Times New Roman" w:cs="Times New Roman"/>
          <w:sz w:val="22"/>
          <w:szCs w:val="22"/>
        </w:rPr>
        <w:t xml:space="preserve"> </w:t>
      </w:r>
      <w:r w:rsidR="007F69A5">
        <w:rPr>
          <w:rFonts w:ascii="Times New Roman" w:hAnsi="Times New Roman" w:cs="Times New Roman"/>
          <w:sz w:val="22"/>
          <w:szCs w:val="22"/>
        </w:rPr>
        <w:t>T</w:t>
      </w:r>
      <w:r>
        <w:rPr>
          <w:rFonts w:ascii="Times New Roman" w:hAnsi="Times New Roman" w:cs="Times New Roman"/>
          <w:sz w:val="22"/>
          <w:szCs w:val="22"/>
        </w:rPr>
        <w:t xml:space="preserve">hese fellows have always integrated education and outreach with their research activities, but as of this year, we require a formal broader impacts statement in the </w:t>
      </w:r>
      <w:r w:rsidR="00D402A3">
        <w:rPr>
          <w:rFonts w:ascii="Times New Roman" w:hAnsi="Times New Roman" w:cs="Times New Roman"/>
          <w:sz w:val="22"/>
          <w:szCs w:val="22"/>
        </w:rPr>
        <w:t>proposal</w:t>
      </w:r>
      <w:r>
        <w:rPr>
          <w:rFonts w:ascii="Times New Roman" w:hAnsi="Times New Roman" w:cs="Times New Roman"/>
          <w:sz w:val="22"/>
          <w:szCs w:val="22"/>
        </w:rPr>
        <w:t xml:space="preserve"> process.  The cohort of C-DEBI fellows (together with the C-</w:t>
      </w:r>
      <w:r>
        <w:rPr>
          <w:rFonts w:ascii="Times New Roman" w:hAnsi="Times New Roman" w:cs="Times New Roman"/>
          <w:sz w:val="22"/>
          <w:szCs w:val="22"/>
        </w:rPr>
        <w:lastRenderedPageBreak/>
        <w:t xml:space="preserve">DEBI graduate students and postdoctoral scholars in Co-I and Senior Scientist labs) constitutes a private forum to discuss research problems, professional development, and future employment opportunities. </w:t>
      </w:r>
      <w:r w:rsidRPr="00460292">
        <w:rPr>
          <w:rFonts w:ascii="Times New Roman" w:hAnsi="Times New Roman" w:cs="Times New Roman"/>
          <w:sz w:val="22"/>
          <w:szCs w:val="22"/>
        </w:rPr>
        <w:t xml:space="preserve">EOD </w:t>
      </w:r>
      <w:r>
        <w:rPr>
          <w:rFonts w:ascii="Times New Roman" w:hAnsi="Times New Roman" w:cs="Times New Roman"/>
          <w:sz w:val="22"/>
          <w:szCs w:val="22"/>
        </w:rPr>
        <w:t xml:space="preserve">Managing </w:t>
      </w:r>
      <w:r w:rsidRPr="00460292">
        <w:rPr>
          <w:rFonts w:ascii="Times New Roman" w:hAnsi="Times New Roman" w:cs="Times New Roman"/>
          <w:sz w:val="22"/>
          <w:szCs w:val="22"/>
        </w:rPr>
        <w:t xml:space="preserve">Director Stephanie Schroeder </w:t>
      </w:r>
      <w:r>
        <w:rPr>
          <w:rFonts w:ascii="Times New Roman" w:hAnsi="Times New Roman" w:cs="Times New Roman"/>
          <w:sz w:val="22"/>
          <w:szCs w:val="22"/>
        </w:rPr>
        <w:t xml:space="preserve">also </w:t>
      </w:r>
      <w:r w:rsidRPr="00460292">
        <w:rPr>
          <w:rFonts w:ascii="Times New Roman" w:hAnsi="Times New Roman" w:cs="Times New Roman"/>
          <w:sz w:val="22"/>
          <w:szCs w:val="22"/>
        </w:rPr>
        <w:t>sends weekly emails with information</w:t>
      </w:r>
      <w:r>
        <w:rPr>
          <w:rFonts w:ascii="Times New Roman" w:hAnsi="Times New Roman" w:cs="Times New Roman"/>
          <w:sz w:val="22"/>
          <w:szCs w:val="22"/>
        </w:rPr>
        <w:t xml:space="preserve"> on</w:t>
      </w:r>
      <w:r w:rsidRPr="00460292">
        <w:rPr>
          <w:rFonts w:ascii="Times New Roman" w:hAnsi="Times New Roman" w:cs="Times New Roman"/>
          <w:sz w:val="22"/>
          <w:szCs w:val="22"/>
        </w:rPr>
        <w:t xml:space="preserve"> </w:t>
      </w:r>
      <w:r>
        <w:rPr>
          <w:rFonts w:ascii="Times New Roman" w:hAnsi="Times New Roman" w:cs="Times New Roman"/>
          <w:sz w:val="22"/>
          <w:szCs w:val="22"/>
        </w:rPr>
        <w:t>a variety of topics</w:t>
      </w:r>
      <w:r w:rsidRPr="00460292">
        <w:rPr>
          <w:rFonts w:ascii="Times New Roman" w:hAnsi="Times New Roman" w:cs="Times New Roman"/>
          <w:sz w:val="22"/>
          <w:szCs w:val="22"/>
        </w:rPr>
        <w:t xml:space="preserve"> from organizations </w:t>
      </w:r>
      <w:r>
        <w:rPr>
          <w:rFonts w:ascii="Times New Roman" w:hAnsi="Times New Roman" w:cs="Times New Roman"/>
          <w:sz w:val="22"/>
          <w:szCs w:val="22"/>
        </w:rPr>
        <w:t>including, but not limited to,</w:t>
      </w:r>
      <w:r w:rsidRPr="00460292">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460292">
        <w:rPr>
          <w:rFonts w:ascii="Times New Roman" w:hAnsi="Times New Roman" w:cs="Times New Roman"/>
          <w:sz w:val="22"/>
          <w:szCs w:val="22"/>
        </w:rPr>
        <w:t>AGU, National Postdoc Association, Council of Graduate Schools, and National Association of Geoscience Teachers.</w:t>
      </w:r>
      <w:r>
        <w:rPr>
          <w:rFonts w:ascii="Times New Roman" w:hAnsi="Times New Roman" w:cs="Times New Roman"/>
          <w:sz w:val="22"/>
          <w:szCs w:val="22"/>
        </w:rPr>
        <w:t xml:space="preserve">  </w:t>
      </w:r>
    </w:p>
    <w:p w14:paraId="0A8E4873" w14:textId="473681FF" w:rsidR="00F10576" w:rsidRPr="00460292" w:rsidRDefault="00F10576" w:rsidP="00F10576">
      <w:pPr>
        <w:ind w:firstLine="720"/>
        <w:rPr>
          <w:rFonts w:ascii="Times New Roman" w:hAnsi="Times New Roman" w:cs="Times New Roman"/>
          <w:sz w:val="22"/>
          <w:szCs w:val="22"/>
        </w:rPr>
      </w:pPr>
      <w:r w:rsidRPr="00460292">
        <w:rPr>
          <w:rFonts w:ascii="Times New Roman" w:hAnsi="Times New Roman" w:cs="Times New Roman"/>
          <w:sz w:val="22"/>
          <w:szCs w:val="22"/>
        </w:rPr>
        <w:t>The C-DEBI Networked Speaker Series is an</w:t>
      </w:r>
      <w:r>
        <w:rPr>
          <w:rFonts w:ascii="Times New Roman" w:hAnsi="Times New Roman" w:cs="Times New Roman"/>
          <w:sz w:val="22"/>
          <w:szCs w:val="22"/>
        </w:rPr>
        <w:t>other</w:t>
      </w:r>
      <w:r w:rsidRPr="00460292">
        <w:rPr>
          <w:rFonts w:ascii="Times New Roman" w:hAnsi="Times New Roman" w:cs="Times New Roman"/>
          <w:sz w:val="22"/>
          <w:szCs w:val="22"/>
        </w:rPr>
        <w:t xml:space="preserve"> opportunity for C-DEBI graduate students and postdocs to interact with the larger community. </w:t>
      </w:r>
      <w:r>
        <w:rPr>
          <w:rFonts w:ascii="Times New Roman" w:hAnsi="Times New Roman" w:cs="Times New Roman"/>
          <w:sz w:val="22"/>
          <w:szCs w:val="22"/>
        </w:rPr>
        <w:t xml:space="preserve"> </w:t>
      </w:r>
      <w:r w:rsidRPr="00460292">
        <w:rPr>
          <w:rFonts w:ascii="Times New Roman" w:hAnsi="Times New Roman" w:cs="Times New Roman"/>
          <w:sz w:val="22"/>
          <w:szCs w:val="22"/>
        </w:rPr>
        <w:t xml:space="preserve">Speakers are nominated by the community and selected by </w:t>
      </w:r>
      <w:proofErr w:type="spellStart"/>
      <w:r w:rsidRPr="00460292">
        <w:rPr>
          <w:rFonts w:ascii="Times New Roman" w:hAnsi="Times New Roman" w:cs="Times New Roman"/>
          <w:sz w:val="22"/>
          <w:szCs w:val="22"/>
        </w:rPr>
        <w:t>ExCom</w:t>
      </w:r>
      <w:proofErr w:type="spellEnd"/>
      <w:r w:rsidRPr="004602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60292">
        <w:rPr>
          <w:rFonts w:ascii="Times New Roman" w:hAnsi="Times New Roman" w:cs="Times New Roman"/>
          <w:sz w:val="22"/>
          <w:szCs w:val="22"/>
        </w:rPr>
        <w:t>The speaker</w:t>
      </w:r>
      <w:r>
        <w:rPr>
          <w:rFonts w:ascii="Times New Roman" w:hAnsi="Times New Roman" w:cs="Times New Roman"/>
          <w:sz w:val="22"/>
          <w:szCs w:val="22"/>
        </w:rPr>
        <w:t>s give</w:t>
      </w:r>
      <w:r w:rsidRPr="00460292">
        <w:rPr>
          <w:rFonts w:ascii="Times New Roman" w:hAnsi="Times New Roman" w:cs="Times New Roman"/>
          <w:sz w:val="22"/>
          <w:szCs w:val="22"/>
        </w:rPr>
        <w:t xml:space="preserve"> live, 30-minute web seminar</w:t>
      </w:r>
      <w:r>
        <w:rPr>
          <w:rFonts w:ascii="Times New Roman" w:hAnsi="Times New Roman" w:cs="Times New Roman"/>
          <w:sz w:val="22"/>
          <w:szCs w:val="22"/>
        </w:rPr>
        <w:t>s</w:t>
      </w:r>
      <w:r w:rsidRPr="00460292">
        <w:rPr>
          <w:rFonts w:ascii="Times New Roman" w:hAnsi="Times New Roman" w:cs="Times New Roman"/>
          <w:sz w:val="22"/>
          <w:szCs w:val="22"/>
        </w:rPr>
        <w:t>, followed by a Q&amp;A</w:t>
      </w:r>
      <w:r>
        <w:rPr>
          <w:rFonts w:ascii="Times New Roman" w:hAnsi="Times New Roman" w:cs="Times New Roman"/>
          <w:sz w:val="22"/>
          <w:szCs w:val="22"/>
        </w:rPr>
        <w:t xml:space="preserve"> session</w:t>
      </w:r>
      <w:r w:rsidRPr="004602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60292">
        <w:rPr>
          <w:rFonts w:ascii="Times New Roman" w:hAnsi="Times New Roman" w:cs="Times New Roman"/>
          <w:sz w:val="22"/>
          <w:szCs w:val="22"/>
        </w:rPr>
        <w:t>The seminars are recorded for those unable to attend</w:t>
      </w:r>
      <w:r>
        <w:rPr>
          <w:rFonts w:ascii="Times New Roman" w:hAnsi="Times New Roman" w:cs="Times New Roman"/>
          <w:sz w:val="22"/>
          <w:szCs w:val="22"/>
        </w:rPr>
        <w:t>,</w:t>
      </w:r>
      <w:r w:rsidRPr="00460292">
        <w:rPr>
          <w:rFonts w:ascii="Times New Roman" w:hAnsi="Times New Roman" w:cs="Times New Roman"/>
          <w:sz w:val="22"/>
          <w:szCs w:val="22"/>
        </w:rPr>
        <w:t xml:space="preserve"> and C-DEBI hosts ~3/year. </w:t>
      </w:r>
      <w:r>
        <w:rPr>
          <w:rFonts w:ascii="Times New Roman" w:hAnsi="Times New Roman" w:cs="Times New Roman"/>
          <w:sz w:val="22"/>
          <w:szCs w:val="22"/>
        </w:rPr>
        <w:t xml:space="preserve"> In</w:t>
      </w:r>
      <w:r w:rsidRPr="00460292">
        <w:rPr>
          <w:rFonts w:ascii="Times New Roman" w:hAnsi="Times New Roman" w:cs="Times New Roman"/>
          <w:sz w:val="22"/>
          <w:szCs w:val="22"/>
        </w:rPr>
        <w:t xml:space="preserve"> 2016, </w:t>
      </w:r>
      <w:r>
        <w:rPr>
          <w:rFonts w:ascii="Times New Roman" w:hAnsi="Times New Roman" w:cs="Times New Roman"/>
          <w:sz w:val="22"/>
          <w:szCs w:val="22"/>
        </w:rPr>
        <w:t>the speakers were postdoctoral scholars</w:t>
      </w:r>
      <w:r w:rsidR="00DA1226">
        <w:rPr>
          <w:rFonts w:ascii="Times New Roman" w:hAnsi="Times New Roman" w:cs="Times New Roman"/>
          <w:sz w:val="22"/>
          <w:szCs w:val="22"/>
        </w:rPr>
        <w:t>:</w:t>
      </w:r>
      <w:r>
        <w:rPr>
          <w:rFonts w:ascii="Times New Roman" w:hAnsi="Times New Roman" w:cs="Times New Roman"/>
          <w:sz w:val="22"/>
          <w:szCs w:val="22"/>
        </w:rPr>
        <w:t xml:space="preserve"> </w:t>
      </w:r>
      <w:r w:rsidRPr="00460292">
        <w:rPr>
          <w:rFonts w:ascii="Times New Roman" w:hAnsi="Times New Roman" w:cs="Times New Roman"/>
          <w:sz w:val="22"/>
          <w:szCs w:val="22"/>
        </w:rPr>
        <w:t xml:space="preserve">Katrina </w:t>
      </w:r>
      <w:proofErr w:type="spellStart"/>
      <w:r w:rsidRPr="00460292">
        <w:rPr>
          <w:rFonts w:ascii="Times New Roman" w:hAnsi="Times New Roman" w:cs="Times New Roman"/>
          <w:sz w:val="22"/>
          <w:szCs w:val="22"/>
        </w:rPr>
        <w:t>Twing</w:t>
      </w:r>
      <w:proofErr w:type="spellEnd"/>
      <w:r w:rsidRPr="00460292">
        <w:rPr>
          <w:rFonts w:ascii="Times New Roman" w:hAnsi="Times New Roman" w:cs="Times New Roman"/>
          <w:sz w:val="22"/>
          <w:szCs w:val="22"/>
        </w:rPr>
        <w:t xml:space="preserve"> (University of Utah)</w:t>
      </w:r>
      <w:r w:rsidR="00DA1226">
        <w:rPr>
          <w:rFonts w:ascii="Times New Roman" w:hAnsi="Times New Roman" w:cs="Times New Roman"/>
          <w:sz w:val="22"/>
          <w:szCs w:val="22"/>
        </w:rPr>
        <w:t xml:space="preserve"> presenting the “</w:t>
      </w:r>
      <w:r w:rsidR="00DA1226" w:rsidRPr="00DA1226">
        <w:rPr>
          <w:rFonts w:ascii="Times New Roman" w:hAnsi="Times New Roman" w:cs="Times New Roman"/>
          <w:sz w:val="22"/>
          <w:szCs w:val="22"/>
        </w:rPr>
        <w:t xml:space="preserve">Microbial diversity and metabolic potential of the </w:t>
      </w:r>
      <w:proofErr w:type="spellStart"/>
      <w:r w:rsidR="00DA1226" w:rsidRPr="00DA1226">
        <w:rPr>
          <w:rFonts w:ascii="Times New Roman" w:hAnsi="Times New Roman" w:cs="Times New Roman"/>
          <w:sz w:val="22"/>
          <w:szCs w:val="22"/>
        </w:rPr>
        <w:t>serpentinite</w:t>
      </w:r>
      <w:proofErr w:type="spellEnd"/>
      <w:r w:rsidR="00DA1226" w:rsidRPr="00DA1226">
        <w:rPr>
          <w:rFonts w:ascii="Times New Roman" w:hAnsi="Times New Roman" w:cs="Times New Roman"/>
          <w:sz w:val="22"/>
          <w:szCs w:val="22"/>
        </w:rPr>
        <w:t xml:space="preserve"> subsurface environment</w:t>
      </w:r>
      <w:r w:rsidR="00DA1226">
        <w:rPr>
          <w:rFonts w:ascii="Times New Roman" w:hAnsi="Times New Roman" w:cs="Times New Roman"/>
          <w:sz w:val="22"/>
          <w:szCs w:val="22"/>
        </w:rPr>
        <w:t>”;</w:t>
      </w:r>
      <w:r w:rsidRPr="00460292">
        <w:rPr>
          <w:rFonts w:ascii="Times New Roman" w:hAnsi="Times New Roman" w:cs="Times New Roman"/>
          <w:sz w:val="22"/>
          <w:szCs w:val="22"/>
        </w:rPr>
        <w:t xml:space="preserve"> Olivia </w:t>
      </w:r>
      <w:proofErr w:type="spellStart"/>
      <w:r w:rsidRPr="00460292">
        <w:rPr>
          <w:rFonts w:ascii="Times New Roman" w:hAnsi="Times New Roman" w:cs="Times New Roman"/>
          <w:sz w:val="22"/>
          <w:szCs w:val="22"/>
        </w:rPr>
        <w:t>Nigro</w:t>
      </w:r>
      <w:proofErr w:type="spellEnd"/>
      <w:r w:rsidRPr="00460292">
        <w:rPr>
          <w:rFonts w:ascii="Times New Roman" w:hAnsi="Times New Roman" w:cs="Times New Roman"/>
          <w:sz w:val="22"/>
          <w:szCs w:val="22"/>
        </w:rPr>
        <w:t xml:space="preserve"> (University of Hawaii)</w:t>
      </w:r>
      <w:r w:rsidR="00DA1226">
        <w:rPr>
          <w:rFonts w:ascii="Times New Roman" w:hAnsi="Times New Roman" w:cs="Times New Roman"/>
          <w:sz w:val="22"/>
          <w:szCs w:val="22"/>
        </w:rPr>
        <w:t xml:space="preserve"> speaking on “</w:t>
      </w:r>
      <w:r w:rsidR="00DA1226" w:rsidRPr="00DA1226">
        <w:rPr>
          <w:rFonts w:ascii="Times New Roman" w:hAnsi="Times New Roman" w:cs="Times New Roman"/>
          <w:sz w:val="22"/>
          <w:szCs w:val="22"/>
        </w:rPr>
        <w:t>Viruses in the oceanic basement: An integral component of microbial life</w:t>
      </w:r>
      <w:r w:rsidR="00DA1226">
        <w:rPr>
          <w:rFonts w:ascii="Times New Roman" w:hAnsi="Times New Roman" w:cs="Times New Roman"/>
          <w:sz w:val="22"/>
          <w:szCs w:val="22"/>
        </w:rPr>
        <w:t>”</w:t>
      </w:r>
      <w:r w:rsidRPr="00460292">
        <w:rPr>
          <w:rFonts w:ascii="Times New Roman" w:hAnsi="Times New Roman" w:cs="Times New Roman"/>
          <w:sz w:val="22"/>
          <w:szCs w:val="22"/>
        </w:rPr>
        <w:t>, and Stephanie Carr (Bigelow Laboratory for Ocean Sciences)</w:t>
      </w:r>
      <w:r w:rsidR="00DA1226">
        <w:rPr>
          <w:rFonts w:ascii="Times New Roman" w:hAnsi="Times New Roman" w:cs="Times New Roman"/>
          <w:sz w:val="22"/>
          <w:szCs w:val="22"/>
        </w:rPr>
        <w:t xml:space="preserve"> asking “</w:t>
      </w:r>
      <w:proofErr w:type="spellStart"/>
      <w:r w:rsidR="00DA1226" w:rsidRPr="00DA1226">
        <w:rPr>
          <w:rFonts w:ascii="Times New Roman" w:hAnsi="Times New Roman" w:cs="Times New Roman"/>
          <w:sz w:val="22"/>
          <w:szCs w:val="22"/>
        </w:rPr>
        <w:t>Methanosaeta</w:t>
      </w:r>
      <w:proofErr w:type="spellEnd"/>
      <w:r w:rsidR="00DA1226" w:rsidRPr="00DA1226">
        <w:rPr>
          <w:rFonts w:ascii="Times New Roman" w:hAnsi="Times New Roman" w:cs="Times New Roman"/>
          <w:sz w:val="22"/>
          <w:szCs w:val="22"/>
        </w:rPr>
        <w:t>, are you my methanogen?</w:t>
      </w:r>
      <w:proofErr w:type="gramStart"/>
      <w:r w:rsidR="00DA1226">
        <w:rPr>
          <w:rFonts w:ascii="Times New Roman" w:hAnsi="Times New Roman" w:cs="Times New Roman"/>
          <w:sz w:val="22"/>
          <w:szCs w:val="22"/>
        </w:rPr>
        <w:t>”</w:t>
      </w:r>
      <w:r w:rsidRPr="00460292">
        <w:rPr>
          <w:rFonts w:ascii="Times New Roman" w:hAnsi="Times New Roman" w:cs="Times New Roman"/>
          <w:sz w:val="22"/>
          <w:szCs w:val="22"/>
        </w:rPr>
        <w:t>.</w:t>
      </w:r>
      <w:proofErr w:type="gramEnd"/>
    </w:p>
    <w:p w14:paraId="0F7E08F2" w14:textId="164C6816" w:rsidR="00F10576" w:rsidRPr="00460292" w:rsidRDefault="00F10576" w:rsidP="00F10576">
      <w:pPr>
        <w:ind w:firstLine="720"/>
        <w:rPr>
          <w:rFonts w:ascii="Times New Roman" w:hAnsi="Times New Roman"/>
          <w:sz w:val="22"/>
          <w:szCs w:val="22"/>
        </w:rPr>
      </w:pPr>
      <w:r>
        <w:rPr>
          <w:rFonts w:ascii="Times New Roman" w:hAnsi="Times New Roman" w:cs="Times New Roman"/>
          <w:sz w:val="22"/>
          <w:szCs w:val="22"/>
        </w:rPr>
        <w:t xml:space="preserve">At our annual meeting, </w:t>
      </w:r>
      <w:r w:rsidRPr="00460292">
        <w:rPr>
          <w:rFonts w:ascii="Times New Roman" w:hAnsi="Times New Roman" w:cs="Times New Roman"/>
          <w:sz w:val="22"/>
          <w:szCs w:val="22"/>
        </w:rPr>
        <w:t xml:space="preserve">C-DEBI partnered with the Metcalf Institute for Marine &amp; Environmental Reporting (University of Rhode Island, Graduate School of Oceanography) </w:t>
      </w:r>
      <w:r w:rsidR="00CB4CE5">
        <w:rPr>
          <w:rFonts w:ascii="Times New Roman" w:hAnsi="Times New Roman" w:cs="Times New Roman"/>
          <w:sz w:val="22"/>
          <w:szCs w:val="22"/>
        </w:rPr>
        <w:t xml:space="preserve">through a C-DEBI Education and Outreach Small Grant </w:t>
      </w:r>
      <w:r w:rsidRPr="00460292">
        <w:rPr>
          <w:rFonts w:ascii="Times New Roman" w:hAnsi="Times New Roman" w:cs="Times New Roman"/>
          <w:sz w:val="22"/>
          <w:szCs w:val="22"/>
        </w:rPr>
        <w:t xml:space="preserve">to engage graduate students and postdoctoral </w:t>
      </w:r>
      <w:r>
        <w:rPr>
          <w:rFonts w:ascii="Times New Roman" w:hAnsi="Times New Roman" w:cs="Times New Roman"/>
          <w:sz w:val="22"/>
          <w:szCs w:val="22"/>
        </w:rPr>
        <w:t>scholars</w:t>
      </w:r>
      <w:r w:rsidRPr="00460292">
        <w:rPr>
          <w:rFonts w:ascii="Times New Roman" w:hAnsi="Times New Roman" w:cs="Times New Roman"/>
          <w:sz w:val="22"/>
          <w:szCs w:val="22"/>
        </w:rPr>
        <w:t xml:space="preserve"> in an all-day professional development workshop, </w:t>
      </w:r>
      <w:r w:rsidRPr="00460292">
        <w:rPr>
          <w:rFonts w:ascii="Times New Roman" w:hAnsi="Times New Roman" w:cs="Times New Roman"/>
          <w:i/>
          <w:sz w:val="22"/>
          <w:szCs w:val="22"/>
        </w:rPr>
        <w:t>Building Leadership in Science Communication</w:t>
      </w:r>
      <w:r>
        <w:rPr>
          <w:rFonts w:ascii="Times New Roman" w:hAnsi="Times New Roman" w:cs="Times New Roman"/>
          <w:sz w:val="22"/>
          <w:szCs w:val="22"/>
        </w:rPr>
        <w:t>.  The goal of this workshop was</w:t>
      </w:r>
      <w:r w:rsidRPr="00460292">
        <w:rPr>
          <w:rFonts w:ascii="Times New Roman" w:hAnsi="Times New Roman" w:cs="Times New Roman"/>
          <w:sz w:val="22"/>
          <w:szCs w:val="22"/>
        </w:rPr>
        <w:t xml:space="preserve"> to </w:t>
      </w:r>
      <w:r>
        <w:rPr>
          <w:rFonts w:ascii="Times New Roman" w:hAnsi="Times New Roman" w:cs="Times New Roman"/>
          <w:sz w:val="22"/>
          <w:szCs w:val="22"/>
        </w:rPr>
        <w:t>train</w:t>
      </w:r>
      <w:r w:rsidRPr="00460292">
        <w:rPr>
          <w:rFonts w:ascii="Times New Roman" w:hAnsi="Times New Roman" w:cs="Times New Roman"/>
          <w:sz w:val="22"/>
          <w:szCs w:val="22"/>
        </w:rPr>
        <w:t xml:space="preserve"> </w:t>
      </w:r>
      <w:r>
        <w:rPr>
          <w:rFonts w:ascii="Times New Roman" w:hAnsi="Times New Roman" w:cs="Times New Roman"/>
          <w:sz w:val="22"/>
          <w:szCs w:val="22"/>
        </w:rPr>
        <w:t>these junior scientists</w:t>
      </w:r>
      <w:r w:rsidRPr="00460292">
        <w:rPr>
          <w:rFonts w:ascii="Times New Roman" w:hAnsi="Times New Roman" w:cs="Times New Roman"/>
          <w:sz w:val="22"/>
          <w:szCs w:val="22"/>
        </w:rPr>
        <w:t xml:space="preserve"> </w:t>
      </w:r>
      <w:r>
        <w:rPr>
          <w:rFonts w:ascii="Times New Roman" w:hAnsi="Times New Roman" w:cs="Times New Roman"/>
          <w:sz w:val="22"/>
          <w:szCs w:val="22"/>
        </w:rPr>
        <w:t>in effective science communication to a wide</w:t>
      </w:r>
      <w:r w:rsidRPr="00460292">
        <w:rPr>
          <w:rFonts w:ascii="Times New Roman" w:hAnsi="Times New Roman" w:cs="Times New Roman"/>
          <w:sz w:val="22"/>
          <w:szCs w:val="22"/>
        </w:rPr>
        <w:t xml:space="preserve"> variety of audiences. Participants worked with media experts to develop clear me</w:t>
      </w:r>
      <w:r>
        <w:rPr>
          <w:rFonts w:ascii="Times New Roman" w:hAnsi="Times New Roman" w:cs="Times New Roman"/>
          <w:sz w:val="22"/>
          <w:szCs w:val="22"/>
        </w:rPr>
        <w:t>ssages via op</w:t>
      </w:r>
      <w:r w:rsidR="00DA1226">
        <w:rPr>
          <w:rFonts w:ascii="Times New Roman" w:hAnsi="Times New Roman" w:cs="Times New Roman"/>
          <w:sz w:val="22"/>
          <w:szCs w:val="22"/>
        </w:rPr>
        <w:t>-</w:t>
      </w:r>
      <w:r>
        <w:rPr>
          <w:rFonts w:ascii="Times New Roman" w:hAnsi="Times New Roman" w:cs="Times New Roman"/>
          <w:sz w:val="22"/>
          <w:szCs w:val="22"/>
        </w:rPr>
        <w:t xml:space="preserve">ed pieces and to practice </w:t>
      </w:r>
      <w:r w:rsidRPr="00460292">
        <w:rPr>
          <w:rFonts w:ascii="Times New Roman" w:hAnsi="Times New Roman" w:cs="Times New Roman"/>
          <w:sz w:val="22"/>
          <w:szCs w:val="22"/>
        </w:rPr>
        <w:t>speak</w:t>
      </w:r>
      <w:r>
        <w:rPr>
          <w:rFonts w:ascii="Times New Roman" w:hAnsi="Times New Roman" w:cs="Times New Roman"/>
          <w:sz w:val="22"/>
          <w:szCs w:val="22"/>
        </w:rPr>
        <w:t>ing</w:t>
      </w:r>
      <w:r w:rsidRPr="00460292">
        <w:rPr>
          <w:rFonts w:ascii="Times New Roman" w:hAnsi="Times New Roman" w:cs="Times New Roman"/>
          <w:sz w:val="22"/>
          <w:szCs w:val="22"/>
        </w:rPr>
        <w:t xml:space="preserve"> with journalists</w:t>
      </w:r>
      <w:r>
        <w:rPr>
          <w:rFonts w:ascii="Times New Roman" w:hAnsi="Times New Roman" w:cs="Times New Roman"/>
          <w:sz w:val="22"/>
          <w:szCs w:val="22"/>
        </w:rPr>
        <w:t>, in addition to learning best practices for using</w:t>
      </w:r>
      <w:r w:rsidRPr="00460292">
        <w:rPr>
          <w:rFonts w:ascii="Times New Roman" w:hAnsi="Times New Roman" w:cs="Times New Roman"/>
          <w:sz w:val="22"/>
          <w:szCs w:val="22"/>
        </w:rPr>
        <w:t xml:space="preserve"> visual media. </w:t>
      </w:r>
      <w:r w:rsidR="00CB4CE5">
        <w:rPr>
          <w:rFonts w:ascii="Times New Roman" w:hAnsi="Times New Roman" w:cs="Times New Roman"/>
          <w:sz w:val="22"/>
          <w:szCs w:val="22"/>
        </w:rPr>
        <w:t xml:space="preserve"> In the evaluation</w:t>
      </w:r>
      <w:r w:rsidR="00DA1226">
        <w:rPr>
          <w:rFonts w:ascii="Times New Roman" w:hAnsi="Times New Roman" w:cs="Times New Roman"/>
          <w:sz w:val="22"/>
          <w:szCs w:val="22"/>
        </w:rPr>
        <w:t>, p</w:t>
      </w:r>
      <w:r w:rsidRPr="00460292">
        <w:rPr>
          <w:rFonts w:ascii="Times New Roman" w:hAnsi="Times New Roman" w:cs="Times New Roman"/>
          <w:sz w:val="22"/>
          <w:szCs w:val="22"/>
        </w:rPr>
        <w:t>articipants commented that they valued the hands-on approach of the workshop and feel better equipped to address the media and a variety of different audiences.</w:t>
      </w:r>
    </w:p>
    <w:p w14:paraId="6EF5CACA" w14:textId="39BA3EDF" w:rsidR="00F10576" w:rsidRPr="00E02537" w:rsidRDefault="00F10576" w:rsidP="00F10576">
      <w:pPr>
        <w:ind w:firstLine="720"/>
        <w:rPr>
          <w:rFonts w:ascii="Times New Roman" w:hAnsi="Times New Roman" w:cs="Times New Roman"/>
          <w:sz w:val="22"/>
          <w:szCs w:val="22"/>
        </w:rPr>
      </w:pPr>
      <w:r>
        <w:rPr>
          <w:rFonts w:ascii="Times New Roman" w:hAnsi="Times New Roman" w:cs="Times New Roman"/>
          <w:sz w:val="22"/>
          <w:szCs w:val="22"/>
        </w:rPr>
        <w:t>Lastly, individual C-DEBI</w:t>
      </w:r>
      <w:r w:rsidRPr="00460292">
        <w:rPr>
          <w:rFonts w:ascii="Times New Roman" w:hAnsi="Times New Roman" w:cs="Times New Roman"/>
          <w:sz w:val="22"/>
          <w:szCs w:val="22"/>
        </w:rPr>
        <w:t xml:space="preserve"> graduate student and postdoctoral </w:t>
      </w:r>
      <w:r>
        <w:rPr>
          <w:rFonts w:ascii="Times New Roman" w:hAnsi="Times New Roman" w:cs="Times New Roman"/>
          <w:sz w:val="22"/>
          <w:szCs w:val="22"/>
        </w:rPr>
        <w:t xml:space="preserve">scholars </w:t>
      </w:r>
      <w:r w:rsidRPr="00460292">
        <w:rPr>
          <w:rFonts w:ascii="Times New Roman" w:hAnsi="Times New Roman" w:cs="Times New Roman"/>
          <w:sz w:val="22"/>
          <w:szCs w:val="22"/>
        </w:rPr>
        <w:t xml:space="preserve">participated in </w:t>
      </w:r>
      <w:r>
        <w:rPr>
          <w:rFonts w:ascii="Times New Roman" w:hAnsi="Times New Roman" w:cs="Times New Roman"/>
          <w:sz w:val="22"/>
          <w:szCs w:val="22"/>
        </w:rPr>
        <w:t xml:space="preserve">a range of </w:t>
      </w:r>
      <w:r w:rsidRPr="00460292">
        <w:rPr>
          <w:rFonts w:ascii="Times New Roman" w:hAnsi="Times New Roman" w:cs="Times New Roman"/>
          <w:sz w:val="22"/>
          <w:szCs w:val="22"/>
        </w:rPr>
        <w:t xml:space="preserve">professional development activities. </w:t>
      </w:r>
      <w:r>
        <w:rPr>
          <w:rFonts w:ascii="Times New Roman" w:hAnsi="Times New Roman" w:cs="Times New Roman"/>
          <w:sz w:val="22"/>
          <w:szCs w:val="22"/>
        </w:rPr>
        <w:t xml:space="preserve"> For example, USC graduate students </w:t>
      </w:r>
      <w:r w:rsidRPr="00460292">
        <w:rPr>
          <w:rFonts w:ascii="Times New Roman" w:hAnsi="Times New Roman" w:cs="Times New Roman"/>
          <w:sz w:val="22"/>
          <w:szCs w:val="22"/>
        </w:rPr>
        <w:t xml:space="preserve">Lily </w:t>
      </w:r>
      <w:proofErr w:type="spellStart"/>
      <w:r w:rsidRPr="00460292">
        <w:rPr>
          <w:rFonts w:ascii="Times New Roman" w:hAnsi="Times New Roman" w:cs="Times New Roman"/>
          <w:sz w:val="22"/>
          <w:szCs w:val="22"/>
        </w:rPr>
        <w:t>Momper</w:t>
      </w:r>
      <w:proofErr w:type="spellEnd"/>
      <w:r>
        <w:rPr>
          <w:rFonts w:ascii="Times New Roman" w:hAnsi="Times New Roman" w:cs="Times New Roman"/>
          <w:sz w:val="22"/>
          <w:szCs w:val="22"/>
        </w:rPr>
        <w:t xml:space="preserve"> and Laura </w:t>
      </w:r>
      <w:proofErr w:type="spellStart"/>
      <w:r>
        <w:rPr>
          <w:rFonts w:ascii="Times New Roman" w:hAnsi="Times New Roman" w:cs="Times New Roman"/>
          <w:sz w:val="22"/>
          <w:szCs w:val="22"/>
        </w:rPr>
        <w:t>Zinke</w:t>
      </w:r>
      <w:proofErr w:type="spellEnd"/>
      <w:r w:rsidRPr="00460292">
        <w:rPr>
          <w:rFonts w:ascii="Times New Roman" w:hAnsi="Times New Roman" w:cs="Times New Roman"/>
          <w:sz w:val="22"/>
          <w:szCs w:val="22"/>
        </w:rPr>
        <w:t xml:space="preserve"> </w:t>
      </w:r>
      <w:r>
        <w:rPr>
          <w:rFonts w:ascii="Times New Roman" w:hAnsi="Times New Roman" w:cs="Times New Roman"/>
          <w:sz w:val="22"/>
          <w:szCs w:val="22"/>
        </w:rPr>
        <w:t xml:space="preserve">received C-DEBI travel exchange grants to </w:t>
      </w:r>
      <w:r w:rsidRPr="00460292">
        <w:rPr>
          <w:rFonts w:ascii="Times New Roman" w:hAnsi="Times New Roman" w:cs="Times New Roman"/>
          <w:sz w:val="22"/>
          <w:szCs w:val="22"/>
        </w:rPr>
        <w:t>attend the Deep Carbon Observatory week-long summer school</w:t>
      </w:r>
      <w:r>
        <w:rPr>
          <w:rFonts w:ascii="Times New Roman" w:hAnsi="Times New Roman" w:cs="Times New Roman"/>
          <w:sz w:val="22"/>
          <w:szCs w:val="22"/>
        </w:rPr>
        <w:t>;</w:t>
      </w:r>
      <w:r w:rsidRPr="00460292">
        <w:rPr>
          <w:rFonts w:ascii="Times New Roman" w:hAnsi="Times New Roman" w:cs="Times New Roman"/>
          <w:sz w:val="22"/>
          <w:szCs w:val="22"/>
        </w:rPr>
        <w:t xml:space="preserve"> </w:t>
      </w:r>
      <w:r>
        <w:rPr>
          <w:rFonts w:ascii="Times New Roman" w:hAnsi="Times New Roman" w:cs="Times New Roman"/>
          <w:sz w:val="22"/>
          <w:szCs w:val="22"/>
        </w:rPr>
        <w:t xml:space="preserve">Montana State University graduate student </w:t>
      </w:r>
      <w:r w:rsidRPr="00460292">
        <w:rPr>
          <w:rFonts w:ascii="Times New Roman" w:hAnsi="Times New Roman" w:cs="Times New Roman"/>
          <w:sz w:val="22"/>
          <w:szCs w:val="22"/>
        </w:rPr>
        <w:t>Alexander Michaud presented his research during the Montana Tech Chemistry &amp; Biochemistry Seminar Series</w:t>
      </w:r>
      <w:r>
        <w:rPr>
          <w:rFonts w:ascii="Times New Roman" w:hAnsi="Times New Roman" w:cs="Times New Roman"/>
          <w:sz w:val="22"/>
          <w:szCs w:val="22"/>
        </w:rPr>
        <w:t xml:space="preserve">; WHOI postdoc Carolyn Buchwald spoke to middle school students about being a chemical oceanographer; URI graduate student Mary </w:t>
      </w:r>
      <w:proofErr w:type="spellStart"/>
      <w:r>
        <w:rPr>
          <w:rFonts w:ascii="Times New Roman" w:hAnsi="Times New Roman" w:cs="Times New Roman"/>
          <w:sz w:val="22"/>
          <w:szCs w:val="22"/>
        </w:rPr>
        <w:t>Dzaugis</w:t>
      </w:r>
      <w:proofErr w:type="spellEnd"/>
      <w:r>
        <w:rPr>
          <w:rFonts w:ascii="Times New Roman" w:hAnsi="Times New Roman" w:cs="Times New Roman"/>
          <w:sz w:val="22"/>
          <w:szCs w:val="22"/>
        </w:rPr>
        <w:t xml:space="preserve"> worked with educators to develop curricula and led hands-on investigations for K-8 students to learn about STEM programs; and</w:t>
      </w:r>
      <w:r w:rsidRPr="00460292">
        <w:rPr>
          <w:rFonts w:ascii="Times New Roman" w:hAnsi="Times New Roman" w:cs="Times New Roman"/>
          <w:sz w:val="22"/>
          <w:szCs w:val="22"/>
        </w:rPr>
        <w:t xml:space="preserve"> </w:t>
      </w:r>
      <w:r>
        <w:rPr>
          <w:rFonts w:ascii="Times New Roman" w:hAnsi="Times New Roman" w:cs="Times New Roman"/>
          <w:sz w:val="22"/>
          <w:szCs w:val="22"/>
        </w:rPr>
        <w:t xml:space="preserve">C-DEBI postdoc </w:t>
      </w:r>
      <w:r w:rsidRPr="00460292">
        <w:rPr>
          <w:rFonts w:ascii="Times New Roman" w:hAnsi="Times New Roman" w:cs="Times New Roman"/>
          <w:sz w:val="22"/>
          <w:szCs w:val="22"/>
        </w:rPr>
        <w:t xml:space="preserve">Ben Tully organized and ran </w:t>
      </w:r>
      <w:r>
        <w:rPr>
          <w:rFonts w:ascii="Times New Roman" w:hAnsi="Times New Roman" w:cs="Times New Roman"/>
          <w:sz w:val="22"/>
          <w:szCs w:val="22"/>
        </w:rPr>
        <w:t>two</w:t>
      </w:r>
      <w:r w:rsidRPr="00460292">
        <w:rPr>
          <w:rFonts w:ascii="Times New Roman" w:hAnsi="Times New Roman" w:cs="Times New Roman"/>
          <w:sz w:val="22"/>
          <w:szCs w:val="22"/>
        </w:rPr>
        <w:t xml:space="preserve"> </w:t>
      </w:r>
      <w:r>
        <w:rPr>
          <w:rFonts w:ascii="Times New Roman" w:hAnsi="Times New Roman" w:cs="Times New Roman"/>
          <w:sz w:val="22"/>
          <w:szCs w:val="22"/>
        </w:rPr>
        <w:t>b</w:t>
      </w:r>
      <w:r w:rsidRPr="00460292">
        <w:rPr>
          <w:rFonts w:ascii="Times New Roman" w:hAnsi="Times New Roman" w:cs="Times New Roman"/>
          <w:sz w:val="22"/>
          <w:szCs w:val="22"/>
        </w:rPr>
        <w:t xml:space="preserve">ioinformatics workshops, one in conjunction with AGU and the other through the ECOGEO </w:t>
      </w:r>
      <w:r>
        <w:rPr>
          <w:rFonts w:ascii="Times New Roman" w:hAnsi="Times New Roman" w:cs="Times New Roman"/>
          <w:sz w:val="22"/>
          <w:szCs w:val="22"/>
        </w:rPr>
        <w:t>Research Coordination Network</w:t>
      </w:r>
      <w:r w:rsidRPr="00460292">
        <w:rPr>
          <w:rFonts w:ascii="Times New Roman" w:hAnsi="Times New Roman" w:cs="Times New Roman"/>
          <w:sz w:val="22"/>
          <w:szCs w:val="22"/>
        </w:rPr>
        <w:t>.</w:t>
      </w:r>
      <w:r>
        <w:rPr>
          <w:rFonts w:ascii="Times New Roman" w:hAnsi="Times New Roman" w:cs="Times New Roman"/>
          <w:sz w:val="22"/>
          <w:szCs w:val="22"/>
        </w:rPr>
        <w:t xml:space="preserve">  </w:t>
      </w:r>
      <w:r w:rsidRPr="002D1DB0">
        <w:rPr>
          <w:rFonts w:ascii="Times New Roman" w:eastAsia="Times New Roman" w:hAnsi="Times New Roman" w:cs="Times New Roman"/>
          <w:sz w:val="22"/>
          <w:szCs w:val="22"/>
        </w:rPr>
        <w:t>We also continue</w:t>
      </w:r>
      <w:r>
        <w:rPr>
          <w:rFonts w:ascii="Times New Roman" w:eastAsia="Times New Roman" w:hAnsi="Times New Roman" w:cs="Times New Roman"/>
          <w:sz w:val="22"/>
          <w:szCs w:val="22"/>
        </w:rPr>
        <w:t>d</w:t>
      </w:r>
      <w:r w:rsidRPr="002D1D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our</w:t>
      </w:r>
      <w:r w:rsidRPr="002D1DB0">
        <w:rPr>
          <w:rFonts w:ascii="Times New Roman" w:eastAsia="Times New Roman" w:hAnsi="Times New Roman" w:cs="Times New Roman"/>
          <w:sz w:val="22"/>
          <w:szCs w:val="22"/>
        </w:rPr>
        <w:t xml:space="preserve"> partner</w:t>
      </w:r>
      <w:r>
        <w:rPr>
          <w:rFonts w:ascii="Times New Roman" w:eastAsia="Times New Roman" w:hAnsi="Times New Roman" w:cs="Times New Roman"/>
          <w:sz w:val="22"/>
          <w:szCs w:val="22"/>
        </w:rPr>
        <w:t>ship</w:t>
      </w:r>
      <w:r w:rsidRPr="002D1DB0">
        <w:rPr>
          <w:rFonts w:ascii="Times New Roman" w:eastAsia="Times New Roman" w:hAnsi="Times New Roman" w:cs="Times New Roman"/>
          <w:sz w:val="22"/>
          <w:szCs w:val="22"/>
        </w:rPr>
        <w:t xml:space="preserve"> with the </w:t>
      </w:r>
      <w:proofErr w:type="spellStart"/>
      <w:r w:rsidRPr="002D1DB0">
        <w:rPr>
          <w:rFonts w:ascii="Times New Roman" w:eastAsia="Times New Roman" w:hAnsi="Times New Roman" w:cs="Times New Roman"/>
          <w:sz w:val="22"/>
          <w:szCs w:val="22"/>
        </w:rPr>
        <w:t>Agouron</w:t>
      </w:r>
      <w:proofErr w:type="spellEnd"/>
      <w:r w:rsidRPr="002D1DB0">
        <w:rPr>
          <w:rFonts w:ascii="Times New Roman" w:eastAsia="Times New Roman" w:hAnsi="Times New Roman" w:cs="Times New Roman"/>
          <w:sz w:val="22"/>
          <w:szCs w:val="22"/>
        </w:rPr>
        <w:t xml:space="preserve"> Institute in the International </w:t>
      </w:r>
      <w:proofErr w:type="spellStart"/>
      <w:r w:rsidRPr="002D1DB0">
        <w:rPr>
          <w:rFonts w:ascii="Times New Roman" w:eastAsia="Times New Roman" w:hAnsi="Times New Roman" w:cs="Times New Roman"/>
          <w:sz w:val="22"/>
          <w:szCs w:val="22"/>
        </w:rPr>
        <w:t>GeoBiology</w:t>
      </w:r>
      <w:proofErr w:type="spellEnd"/>
      <w:r w:rsidRPr="002D1DB0">
        <w:rPr>
          <w:rFonts w:ascii="Times New Roman" w:eastAsia="Times New Roman" w:hAnsi="Times New Roman" w:cs="Times New Roman"/>
          <w:sz w:val="22"/>
          <w:szCs w:val="22"/>
        </w:rPr>
        <w:t xml:space="preserve"> summer course, one of the top training courses for graduate students.  This intense, multidisciplinary summer course explores the coevolution of the Earth and its biosphere, with an emphasis on how microbial processes affect the environment and leave imprints on the rock record</w:t>
      </w:r>
      <w:r w:rsidR="00E02537">
        <w:rPr>
          <w:rFonts w:ascii="Times New Roman" w:eastAsia="Times New Roman" w:hAnsi="Times New Roman" w:cs="Times New Roman"/>
          <w:sz w:val="22"/>
          <w:szCs w:val="22"/>
        </w:rPr>
        <w:t xml:space="preserve">, and </w:t>
      </w:r>
      <w:r w:rsidR="00E02537" w:rsidRPr="007842EE">
        <w:rPr>
          <w:rFonts w:ascii="Times New Roman" w:eastAsia="Times New Roman" w:hAnsi="Times New Roman" w:cs="Times New Roman"/>
          <w:sz w:val="22"/>
          <w:szCs w:val="22"/>
        </w:rPr>
        <w:t>included</w:t>
      </w:r>
      <w:r w:rsidR="005343C7" w:rsidRPr="007842EE">
        <w:rPr>
          <w:rFonts w:ascii="Times New Roman" w:eastAsia="Times New Roman" w:hAnsi="Times New Roman" w:cs="Times New Roman"/>
          <w:sz w:val="22"/>
          <w:szCs w:val="22"/>
        </w:rPr>
        <w:t xml:space="preserve"> </w:t>
      </w:r>
      <w:r w:rsidRPr="007842EE">
        <w:rPr>
          <w:rFonts w:ascii="Times New Roman" w:eastAsia="Times New Roman" w:hAnsi="Times New Roman" w:cs="Times New Roman"/>
          <w:sz w:val="22"/>
          <w:szCs w:val="22"/>
        </w:rPr>
        <w:t>deep biosphere</w:t>
      </w:r>
      <w:r w:rsidR="005343C7" w:rsidRPr="007842EE">
        <w:rPr>
          <w:rFonts w:ascii="Times New Roman" w:eastAsia="Times New Roman" w:hAnsi="Times New Roman" w:cs="Times New Roman"/>
          <w:sz w:val="22"/>
          <w:szCs w:val="22"/>
        </w:rPr>
        <w:t xml:space="preserve">-specific </w:t>
      </w:r>
      <w:r w:rsidRPr="007842EE">
        <w:rPr>
          <w:rFonts w:ascii="Times New Roman" w:eastAsia="Times New Roman" w:hAnsi="Times New Roman" w:cs="Times New Roman"/>
          <w:sz w:val="22"/>
          <w:szCs w:val="22"/>
        </w:rPr>
        <w:t xml:space="preserve">content </w:t>
      </w:r>
      <w:r w:rsidR="005343C7" w:rsidRPr="007842EE">
        <w:rPr>
          <w:rFonts w:ascii="Times New Roman" w:eastAsia="Times New Roman" w:hAnsi="Times New Roman" w:cs="Times New Roman"/>
          <w:sz w:val="22"/>
          <w:szCs w:val="22"/>
        </w:rPr>
        <w:t>in</w:t>
      </w:r>
      <w:r w:rsidRPr="007842EE">
        <w:rPr>
          <w:rFonts w:ascii="Times New Roman" w:eastAsia="Times New Roman" w:hAnsi="Times New Roman" w:cs="Times New Roman"/>
          <w:sz w:val="22"/>
          <w:szCs w:val="22"/>
        </w:rPr>
        <w:t xml:space="preserve"> lectures by C-DEBI faculty.  In the evaluations (</w:t>
      </w:r>
      <w:hyperlink r:id="rId73" w:history="1">
        <w:r w:rsidRPr="007842EE">
          <w:rPr>
            <w:rStyle w:val="Hyperlink"/>
            <w:rFonts w:ascii="Times New Roman" w:eastAsia="Times New Roman" w:hAnsi="Times New Roman" w:cs="Times New Roman"/>
            <w:sz w:val="22"/>
            <w:szCs w:val="22"/>
          </w:rPr>
          <w:t xml:space="preserve">Appendix </w:t>
        </w:r>
        <w:r w:rsidR="00E02537" w:rsidRPr="007842EE">
          <w:rPr>
            <w:rStyle w:val="Hyperlink"/>
            <w:rFonts w:ascii="Times New Roman" w:eastAsia="Times New Roman" w:hAnsi="Times New Roman" w:cs="Times New Roman"/>
            <w:sz w:val="22"/>
            <w:szCs w:val="22"/>
          </w:rPr>
          <w:t>G</w:t>
        </w:r>
      </w:hyperlink>
      <w:r w:rsidRPr="007842EE">
        <w:rPr>
          <w:rFonts w:ascii="Times New Roman" w:eastAsia="Times New Roman" w:hAnsi="Times New Roman" w:cs="Times New Roman"/>
          <w:sz w:val="22"/>
          <w:szCs w:val="22"/>
        </w:rPr>
        <w:t>), students</w:t>
      </w:r>
      <w:r w:rsidRPr="002D1DB0">
        <w:rPr>
          <w:rFonts w:ascii="Times New Roman" w:eastAsia="Times New Roman" w:hAnsi="Times New Roman" w:cs="Times New Roman"/>
          <w:sz w:val="22"/>
          <w:szCs w:val="22"/>
        </w:rPr>
        <w:t xml:space="preserve"> listed the collaboration and interdisciplinary nature of the course as the aspect</w:t>
      </w:r>
      <w:r>
        <w:rPr>
          <w:rFonts w:ascii="Times New Roman" w:eastAsia="Times New Roman" w:hAnsi="Times New Roman" w:cs="Times New Roman"/>
          <w:sz w:val="22"/>
          <w:szCs w:val="22"/>
        </w:rPr>
        <w:t>s</w:t>
      </w:r>
      <w:r w:rsidRPr="002D1DB0">
        <w:rPr>
          <w:rFonts w:ascii="Times New Roman" w:eastAsia="Times New Roman" w:hAnsi="Times New Roman" w:cs="Times New Roman"/>
          <w:sz w:val="22"/>
          <w:szCs w:val="22"/>
        </w:rPr>
        <w:t xml:space="preserve"> that would most likely impact their careers. </w:t>
      </w:r>
    </w:p>
    <w:p w14:paraId="6671A14A" w14:textId="77777777" w:rsidR="00F10576" w:rsidRPr="00904A2A" w:rsidRDefault="00F10576" w:rsidP="00F10576">
      <w:pPr>
        <w:pStyle w:val="Heading5"/>
        <w:spacing w:before="0"/>
        <w:rPr>
          <w:rFonts w:ascii="Times New Roman" w:hAnsi="Times New Roman" w:cs="Times New Roman"/>
          <w:color w:val="4F81BD"/>
          <w:sz w:val="22"/>
          <w:szCs w:val="22"/>
        </w:rPr>
      </w:pPr>
    </w:p>
    <w:p w14:paraId="326CBE79" w14:textId="77777777" w:rsidR="00ED1140" w:rsidRDefault="00ED1140">
      <w:r>
        <w:br w:type="page"/>
      </w: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811"/>
        <w:gridCol w:w="6549"/>
      </w:tblGrid>
      <w:tr w:rsidR="00F10576" w:rsidRPr="00904A2A" w14:paraId="2330CA64" w14:textId="77777777" w:rsidTr="00594A63">
        <w:trPr>
          <w:trHeight w:val="122"/>
        </w:trPr>
        <w:tc>
          <w:tcPr>
            <w:tcW w:w="2811"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3045821B" w14:textId="6CD13F0D" w:rsidR="00F10576" w:rsidRPr="00904A2A" w:rsidRDefault="00F10576" w:rsidP="00594A63">
            <w:pPr>
              <w:ind w:right="-105"/>
              <w:rPr>
                <w:rFonts w:ascii="Times New Roman" w:eastAsia="Times New Roman" w:hAnsi="Times New Roman" w:cs="Times New Roman"/>
                <w:b/>
                <w:sz w:val="22"/>
                <w:szCs w:val="22"/>
              </w:rPr>
            </w:pPr>
            <w:r w:rsidRPr="00904A2A">
              <w:rPr>
                <w:rFonts w:ascii="Times New Roman" w:eastAsia="Times New Roman" w:hAnsi="Times New Roman" w:cs="Times New Roman"/>
                <w:b/>
                <w:color w:val="000000"/>
                <w:sz w:val="22"/>
                <w:szCs w:val="22"/>
              </w:rPr>
              <w:lastRenderedPageBreak/>
              <w:t>Activity Summary</w:t>
            </w:r>
          </w:p>
        </w:tc>
        <w:tc>
          <w:tcPr>
            <w:tcW w:w="6549"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759D00B3" w14:textId="167EEE53" w:rsidR="00F10576" w:rsidRPr="00904A2A" w:rsidRDefault="00284879" w:rsidP="00E02537">
            <w:pPr>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Professional Development</w:t>
            </w:r>
          </w:p>
        </w:tc>
      </w:tr>
      <w:tr w:rsidR="00F10576" w:rsidRPr="00B4708F" w14:paraId="71E1E5B7" w14:textId="77777777" w:rsidTr="00594A63">
        <w:trPr>
          <w:trHeight w:val="24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21D11F71" w14:textId="77777777" w:rsidR="00F10576" w:rsidRPr="00B4708F" w:rsidRDefault="00F10576" w:rsidP="00594A63">
            <w:pPr>
              <w:ind w:right="-105"/>
              <w:rPr>
                <w:rFonts w:ascii="Times New Roman" w:eastAsia="Times New Roman" w:hAnsi="Times New Roman" w:cs="Times New Roman"/>
                <w:sz w:val="22"/>
                <w:szCs w:val="22"/>
              </w:rPr>
            </w:pPr>
            <w:r w:rsidRPr="00B4708F">
              <w:rPr>
                <w:rFonts w:ascii="Times New Roman" w:eastAsia="Times New Roman" w:hAnsi="Times New Roman" w:cs="Times New Roman"/>
                <w:sz w:val="22"/>
                <w:szCs w:val="22"/>
              </w:rPr>
              <w:t>Led by</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EB005F8" w14:textId="2ABC45E1" w:rsidR="00F10576" w:rsidRPr="00B4708F" w:rsidRDefault="00E02537" w:rsidP="00E02537">
            <w:pPr>
              <w:rPr>
                <w:rFonts w:ascii="Times New Roman" w:eastAsia="Times New Roman" w:hAnsi="Times New Roman" w:cs="Times New Roman"/>
                <w:sz w:val="22"/>
                <w:szCs w:val="22"/>
              </w:rPr>
            </w:pPr>
            <w:r w:rsidRPr="00B4708F">
              <w:rPr>
                <w:rFonts w:ascii="Times New Roman" w:eastAsia="Times New Roman" w:hAnsi="Times New Roman" w:cs="Times New Roman"/>
                <w:sz w:val="22"/>
                <w:szCs w:val="22"/>
              </w:rPr>
              <w:t xml:space="preserve">Dr. Stephanie Schroeder, </w:t>
            </w:r>
            <w:r w:rsidR="00F10576">
              <w:rPr>
                <w:rFonts w:ascii="Times New Roman" w:eastAsia="Times New Roman" w:hAnsi="Times New Roman" w:cs="Times New Roman"/>
                <w:sz w:val="22"/>
                <w:szCs w:val="22"/>
              </w:rPr>
              <w:t xml:space="preserve">Dr. Jan Amend, Dr. Julie Huber, Dr. Andrew Fisher, Dr. Geoff Wheat, Dr. Steven </w:t>
            </w:r>
            <w:proofErr w:type="spellStart"/>
            <w:r w:rsidR="00F10576">
              <w:rPr>
                <w:rFonts w:ascii="Times New Roman" w:eastAsia="Times New Roman" w:hAnsi="Times New Roman" w:cs="Times New Roman"/>
                <w:sz w:val="22"/>
                <w:szCs w:val="22"/>
              </w:rPr>
              <w:t>Finkel</w:t>
            </w:r>
            <w:proofErr w:type="spellEnd"/>
            <w:r w:rsidR="00F10576">
              <w:rPr>
                <w:rFonts w:ascii="Times New Roman" w:eastAsia="Times New Roman" w:hAnsi="Times New Roman" w:cs="Times New Roman"/>
                <w:sz w:val="22"/>
                <w:szCs w:val="22"/>
              </w:rPr>
              <w:t xml:space="preserve">, Dr. Victoria Orphan, Dr. Beth </w:t>
            </w:r>
            <w:proofErr w:type="spellStart"/>
            <w:r w:rsidR="00F10576">
              <w:rPr>
                <w:rFonts w:ascii="Times New Roman" w:eastAsia="Times New Roman" w:hAnsi="Times New Roman" w:cs="Times New Roman"/>
                <w:sz w:val="22"/>
                <w:szCs w:val="22"/>
              </w:rPr>
              <w:t>Orcutt</w:t>
            </w:r>
            <w:proofErr w:type="spellEnd"/>
            <w:r w:rsidR="00F10576">
              <w:rPr>
                <w:rFonts w:ascii="Times New Roman" w:eastAsia="Times New Roman" w:hAnsi="Times New Roman" w:cs="Times New Roman"/>
                <w:sz w:val="22"/>
                <w:szCs w:val="22"/>
              </w:rPr>
              <w:t xml:space="preserve">, Dr. Alfred </w:t>
            </w:r>
            <w:proofErr w:type="spellStart"/>
            <w:r w:rsidR="00F10576">
              <w:rPr>
                <w:rFonts w:ascii="Times New Roman" w:eastAsia="Times New Roman" w:hAnsi="Times New Roman" w:cs="Times New Roman"/>
                <w:sz w:val="22"/>
                <w:szCs w:val="22"/>
              </w:rPr>
              <w:t>Spormann</w:t>
            </w:r>
            <w:proofErr w:type="spellEnd"/>
            <w:r w:rsidR="00F10576">
              <w:rPr>
                <w:rFonts w:ascii="Times New Roman" w:eastAsia="Times New Roman" w:hAnsi="Times New Roman" w:cs="Times New Roman"/>
                <w:sz w:val="22"/>
                <w:szCs w:val="22"/>
              </w:rPr>
              <w:t xml:space="preserve">, Dr. Steven </w:t>
            </w:r>
            <w:proofErr w:type="spellStart"/>
            <w:r w:rsidR="00F10576">
              <w:rPr>
                <w:rFonts w:ascii="Times New Roman" w:eastAsia="Times New Roman" w:hAnsi="Times New Roman" w:cs="Times New Roman"/>
                <w:sz w:val="22"/>
                <w:szCs w:val="22"/>
              </w:rPr>
              <w:t>D’Hondt</w:t>
            </w:r>
            <w:proofErr w:type="spellEnd"/>
            <w:r w:rsidR="00F10576">
              <w:rPr>
                <w:rFonts w:ascii="Times New Roman" w:eastAsia="Times New Roman" w:hAnsi="Times New Roman" w:cs="Times New Roman"/>
                <w:sz w:val="22"/>
                <w:szCs w:val="22"/>
              </w:rPr>
              <w:t xml:space="preserve">, Dr. John Heidelberg, </w:t>
            </w:r>
            <w:r w:rsidR="00F10576" w:rsidRPr="00B4708F">
              <w:rPr>
                <w:rFonts w:ascii="Times New Roman" w:eastAsia="Times New Roman" w:hAnsi="Times New Roman" w:cs="Times New Roman"/>
                <w:sz w:val="22"/>
                <w:szCs w:val="22"/>
              </w:rPr>
              <w:t xml:space="preserve">Dr. Sunshine </w:t>
            </w:r>
            <w:proofErr w:type="spellStart"/>
            <w:r w:rsidR="00F10576" w:rsidRPr="00B4708F">
              <w:rPr>
                <w:rFonts w:ascii="Times New Roman" w:eastAsia="Times New Roman" w:hAnsi="Times New Roman" w:cs="Times New Roman"/>
                <w:sz w:val="22"/>
                <w:szCs w:val="22"/>
              </w:rPr>
              <w:t>Menezes</w:t>
            </w:r>
            <w:proofErr w:type="spellEnd"/>
            <w:r w:rsidR="00F10576" w:rsidRPr="00B4708F">
              <w:rPr>
                <w:rFonts w:ascii="Times New Roman" w:eastAsia="Times New Roman" w:hAnsi="Times New Roman" w:cs="Times New Roman"/>
                <w:sz w:val="22"/>
                <w:szCs w:val="22"/>
              </w:rPr>
              <w:t>, Dr. Katie Pratt,</w:t>
            </w:r>
            <w:r w:rsidR="00F10576">
              <w:rPr>
                <w:rFonts w:ascii="Times New Roman" w:eastAsia="Times New Roman" w:hAnsi="Times New Roman" w:cs="Times New Roman"/>
                <w:sz w:val="22"/>
                <w:szCs w:val="22"/>
              </w:rPr>
              <w:t xml:space="preserve"> Dr. Katrina </w:t>
            </w:r>
            <w:proofErr w:type="spellStart"/>
            <w:r w:rsidR="00F10576">
              <w:rPr>
                <w:rFonts w:ascii="Times New Roman" w:eastAsia="Times New Roman" w:hAnsi="Times New Roman" w:cs="Times New Roman"/>
                <w:sz w:val="22"/>
                <w:szCs w:val="22"/>
              </w:rPr>
              <w:t>Twing</w:t>
            </w:r>
            <w:proofErr w:type="spellEnd"/>
            <w:r w:rsidR="00F10576">
              <w:rPr>
                <w:rFonts w:ascii="Times New Roman" w:eastAsia="Times New Roman" w:hAnsi="Times New Roman" w:cs="Times New Roman"/>
                <w:sz w:val="22"/>
                <w:szCs w:val="22"/>
              </w:rPr>
              <w:t xml:space="preserve">, Dr. Olivia </w:t>
            </w:r>
            <w:proofErr w:type="spellStart"/>
            <w:r w:rsidR="00F10576">
              <w:rPr>
                <w:rFonts w:ascii="Times New Roman" w:eastAsia="Times New Roman" w:hAnsi="Times New Roman" w:cs="Times New Roman"/>
                <w:sz w:val="22"/>
                <w:szCs w:val="22"/>
              </w:rPr>
              <w:t>Nigro</w:t>
            </w:r>
            <w:proofErr w:type="spellEnd"/>
            <w:r w:rsidR="00F10576">
              <w:rPr>
                <w:rFonts w:ascii="Times New Roman" w:eastAsia="Times New Roman" w:hAnsi="Times New Roman" w:cs="Times New Roman"/>
                <w:sz w:val="22"/>
                <w:szCs w:val="22"/>
              </w:rPr>
              <w:t>, Dr. Stephanie Carr,</w:t>
            </w:r>
            <w:r w:rsidR="00F10576" w:rsidRPr="00B4708F">
              <w:rPr>
                <w:rFonts w:ascii="Times New Roman" w:eastAsia="Times New Roman" w:hAnsi="Times New Roman" w:cs="Times New Roman"/>
                <w:sz w:val="22"/>
                <w:szCs w:val="22"/>
              </w:rPr>
              <w:t xml:space="preserve"> Alexander Michaud, Dr. Lily </w:t>
            </w:r>
            <w:proofErr w:type="spellStart"/>
            <w:r w:rsidR="00F10576" w:rsidRPr="00B4708F">
              <w:rPr>
                <w:rFonts w:ascii="Times New Roman" w:eastAsia="Times New Roman" w:hAnsi="Times New Roman" w:cs="Times New Roman"/>
                <w:sz w:val="22"/>
                <w:szCs w:val="22"/>
              </w:rPr>
              <w:t>Momper</w:t>
            </w:r>
            <w:proofErr w:type="spellEnd"/>
            <w:r w:rsidR="00F10576" w:rsidRPr="00B4708F">
              <w:rPr>
                <w:rFonts w:ascii="Times New Roman" w:eastAsia="Times New Roman" w:hAnsi="Times New Roman" w:cs="Times New Roman"/>
                <w:sz w:val="22"/>
                <w:szCs w:val="22"/>
              </w:rPr>
              <w:t xml:space="preserve">, </w:t>
            </w:r>
            <w:r w:rsidR="00F10576">
              <w:rPr>
                <w:rFonts w:ascii="Times New Roman" w:eastAsia="Times New Roman" w:hAnsi="Times New Roman" w:cs="Times New Roman"/>
                <w:sz w:val="22"/>
                <w:szCs w:val="22"/>
              </w:rPr>
              <w:t xml:space="preserve">Laura </w:t>
            </w:r>
            <w:proofErr w:type="spellStart"/>
            <w:r w:rsidR="00F10576">
              <w:rPr>
                <w:rFonts w:ascii="Times New Roman" w:eastAsia="Times New Roman" w:hAnsi="Times New Roman" w:cs="Times New Roman"/>
                <w:sz w:val="22"/>
                <w:szCs w:val="22"/>
              </w:rPr>
              <w:t>Zinke</w:t>
            </w:r>
            <w:proofErr w:type="spellEnd"/>
            <w:r w:rsidR="00F10576">
              <w:rPr>
                <w:rFonts w:ascii="Times New Roman" w:eastAsia="Times New Roman" w:hAnsi="Times New Roman" w:cs="Times New Roman"/>
                <w:sz w:val="22"/>
                <w:szCs w:val="22"/>
              </w:rPr>
              <w:t xml:space="preserve">, </w:t>
            </w:r>
            <w:r w:rsidR="00F10576" w:rsidRPr="00B4708F">
              <w:rPr>
                <w:rFonts w:ascii="Times New Roman" w:eastAsia="Times New Roman" w:hAnsi="Times New Roman" w:cs="Times New Roman"/>
                <w:sz w:val="22"/>
                <w:szCs w:val="22"/>
              </w:rPr>
              <w:t>Dr. Benjamin Tully</w:t>
            </w:r>
            <w:r w:rsidR="00F10576">
              <w:rPr>
                <w:rFonts w:ascii="Times New Roman" w:eastAsia="Times New Roman" w:hAnsi="Times New Roman" w:cs="Times New Roman"/>
                <w:sz w:val="22"/>
                <w:szCs w:val="22"/>
              </w:rPr>
              <w:t xml:space="preserve">, Dr. Carolyn Buchwald, Mary </w:t>
            </w:r>
            <w:proofErr w:type="spellStart"/>
            <w:r w:rsidR="00F10576">
              <w:rPr>
                <w:rFonts w:ascii="Times New Roman" w:eastAsia="Times New Roman" w:hAnsi="Times New Roman" w:cs="Times New Roman"/>
                <w:sz w:val="22"/>
                <w:szCs w:val="22"/>
              </w:rPr>
              <w:t>Dzaugis</w:t>
            </w:r>
            <w:proofErr w:type="spellEnd"/>
            <w:r w:rsidR="00F10576">
              <w:rPr>
                <w:rFonts w:ascii="Times New Roman" w:eastAsia="Times New Roman" w:hAnsi="Times New Roman" w:cs="Times New Roman"/>
                <w:sz w:val="22"/>
                <w:szCs w:val="22"/>
              </w:rPr>
              <w:t xml:space="preserve">, </w:t>
            </w:r>
            <w:r w:rsidR="00F10576" w:rsidRPr="008D0129">
              <w:rPr>
                <w:rFonts w:ascii="Times New Roman" w:eastAsia="Times New Roman" w:hAnsi="Times New Roman" w:cs="Times New Roman"/>
                <w:sz w:val="22"/>
                <w:szCs w:val="22"/>
              </w:rPr>
              <w:t xml:space="preserve">Dr. John Spear, Dr. Doug </w:t>
            </w:r>
            <w:proofErr w:type="spellStart"/>
            <w:r w:rsidR="00F10576" w:rsidRPr="008D0129">
              <w:rPr>
                <w:rFonts w:ascii="Times New Roman" w:eastAsia="Times New Roman" w:hAnsi="Times New Roman" w:cs="Times New Roman"/>
                <w:sz w:val="22"/>
                <w:szCs w:val="22"/>
              </w:rPr>
              <w:t>LaRowe</w:t>
            </w:r>
            <w:proofErr w:type="spellEnd"/>
            <w:r w:rsidR="00F10576" w:rsidRPr="008D0129">
              <w:rPr>
                <w:rFonts w:ascii="Times New Roman" w:eastAsia="Times New Roman" w:hAnsi="Times New Roman" w:cs="Times New Roman"/>
                <w:sz w:val="22"/>
                <w:szCs w:val="22"/>
              </w:rPr>
              <w:t>,</w:t>
            </w:r>
            <w:r w:rsidR="00F10576">
              <w:rPr>
                <w:rFonts w:ascii="Times New Roman" w:eastAsia="Times New Roman" w:hAnsi="Times New Roman" w:cs="Times New Roman"/>
                <w:sz w:val="22"/>
                <w:szCs w:val="22"/>
              </w:rPr>
              <w:t xml:space="preserve"> </w:t>
            </w:r>
            <w:r w:rsidR="00F10576" w:rsidRPr="008D0129">
              <w:rPr>
                <w:rFonts w:ascii="Times New Roman" w:eastAsia="Times New Roman" w:hAnsi="Times New Roman" w:cs="Times New Roman"/>
                <w:sz w:val="22"/>
                <w:szCs w:val="22"/>
              </w:rPr>
              <w:t>Dr. Eric Boyd,</w:t>
            </w:r>
            <w:r w:rsidR="00F10576">
              <w:rPr>
                <w:rFonts w:ascii="Times New Roman" w:eastAsia="Times New Roman" w:hAnsi="Times New Roman" w:cs="Times New Roman"/>
                <w:sz w:val="22"/>
                <w:szCs w:val="22"/>
              </w:rPr>
              <w:t xml:space="preserve"> </w:t>
            </w:r>
            <w:r w:rsidR="00F10576" w:rsidRPr="008D0129">
              <w:rPr>
                <w:rFonts w:ascii="Times New Roman" w:eastAsia="Times New Roman" w:hAnsi="Times New Roman" w:cs="Times New Roman"/>
                <w:sz w:val="22"/>
                <w:szCs w:val="22"/>
              </w:rPr>
              <w:t>Dr. Fredrick Colwell</w:t>
            </w:r>
          </w:p>
        </w:tc>
      </w:tr>
      <w:tr w:rsidR="00F10576" w:rsidRPr="00B4708F" w14:paraId="03FD9375" w14:textId="77777777" w:rsidTr="00594A63">
        <w:trPr>
          <w:trHeight w:val="12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236899B" w14:textId="77777777" w:rsidR="00F10576" w:rsidRPr="00B4708F" w:rsidRDefault="00F10576" w:rsidP="00594A63">
            <w:pPr>
              <w:ind w:right="-105"/>
              <w:rPr>
                <w:rFonts w:ascii="Times New Roman" w:eastAsia="Times New Roman" w:hAnsi="Times New Roman" w:cs="Times New Roman"/>
                <w:sz w:val="22"/>
                <w:szCs w:val="22"/>
              </w:rPr>
            </w:pPr>
            <w:r w:rsidRPr="00B4708F">
              <w:rPr>
                <w:rFonts w:ascii="Times New Roman" w:eastAsia="Times New Roman" w:hAnsi="Times New Roman" w:cs="Times New Roman"/>
                <w:sz w:val="22"/>
                <w:szCs w:val="22"/>
              </w:rPr>
              <w:t>Intended Audience</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149B6FC" w14:textId="77777777" w:rsidR="00F10576" w:rsidRPr="00B4708F" w:rsidRDefault="00F10576" w:rsidP="00594A63">
            <w:pPr>
              <w:rPr>
                <w:rFonts w:ascii="Times New Roman" w:eastAsia="Times New Roman" w:hAnsi="Times New Roman" w:cs="Times New Roman"/>
                <w:sz w:val="22"/>
                <w:szCs w:val="22"/>
              </w:rPr>
            </w:pPr>
            <w:r w:rsidRPr="00B4708F">
              <w:rPr>
                <w:rFonts w:ascii="Times New Roman" w:eastAsia="Times New Roman" w:hAnsi="Times New Roman" w:cs="Times New Roman"/>
                <w:sz w:val="22"/>
                <w:szCs w:val="22"/>
              </w:rPr>
              <w:t>Graduate students, postdoctoral researchers</w:t>
            </w:r>
          </w:p>
        </w:tc>
      </w:tr>
      <w:tr w:rsidR="00F10576" w:rsidRPr="00B4708F" w14:paraId="1310C824" w14:textId="77777777" w:rsidTr="00594A63">
        <w:trPr>
          <w:trHeight w:val="228"/>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20E9291" w14:textId="77777777" w:rsidR="00F10576" w:rsidRPr="00B4708F" w:rsidRDefault="00F10576" w:rsidP="00594A63">
            <w:pPr>
              <w:ind w:right="-105"/>
              <w:rPr>
                <w:rFonts w:ascii="Times New Roman" w:eastAsia="Times New Roman" w:hAnsi="Times New Roman" w:cs="Times New Roman"/>
                <w:sz w:val="22"/>
                <w:szCs w:val="22"/>
              </w:rPr>
            </w:pPr>
            <w:r w:rsidRPr="00B4708F">
              <w:rPr>
                <w:rFonts w:ascii="Times New Roman" w:eastAsia="Times New Roman" w:hAnsi="Times New Roman" w:cs="Times New Roman"/>
                <w:sz w:val="22"/>
                <w:szCs w:val="22"/>
              </w:rPr>
              <w:t xml:space="preserve">Approximate Number of Attendees </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4198BB0" w14:textId="77777777" w:rsidR="00F10576" w:rsidRPr="00B4708F" w:rsidRDefault="00F10576" w:rsidP="00594A63">
            <w:pPr>
              <w:rPr>
                <w:rFonts w:ascii="Times New Roman" w:eastAsia="Times New Roman" w:hAnsi="Times New Roman" w:cs="Times New Roman"/>
                <w:sz w:val="22"/>
                <w:szCs w:val="22"/>
              </w:rPr>
            </w:pPr>
            <w:r>
              <w:rPr>
                <w:rFonts w:ascii="Times New Roman" w:eastAsia="Times New Roman" w:hAnsi="Times New Roman" w:cs="Times New Roman"/>
                <w:sz w:val="22"/>
                <w:szCs w:val="22"/>
              </w:rPr>
              <w:t>764</w:t>
            </w:r>
          </w:p>
        </w:tc>
      </w:tr>
    </w:tbl>
    <w:p w14:paraId="05DAC175" w14:textId="77777777" w:rsidR="00F10576" w:rsidRPr="00B4708F" w:rsidRDefault="00F10576" w:rsidP="00F10576">
      <w:pPr>
        <w:rPr>
          <w:rFonts w:ascii="Times New Roman" w:hAnsi="Times New Roman" w:cs="Times New Roman"/>
          <w:sz w:val="22"/>
          <w:szCs w:val="22"/>
        </w:rPr>
      </w:pPr>
    </w:p>
    <w:p w14:paraId="343C57B5" w14:textId="2F64ED99" w:rsidR="00F10576" w:rsidRPr="00776AA6" w:rsidRDefault="00F10576" w:rsidP="00F10576">
      <w:pPr>
        <w:outlineLvl w:val="4"/>
        <w:rPr>
          <w:rFonts w:ascii="Times New Roman" w:eastAsia="Times New Roman" w:hAnsi="Times New Roman" w:cs="Times New Roman"/>
          <w:bCs/>
          <w:color w:val="0000FF"/>
          <w:sz w:val="22"/>
          <w:szCs w:val="22"/>
        </w:rPr>
      </w:pPr>
      <w:r w:rsidRPr="00B4708F">
        <w:rPr>
          <w:rFonts w:ascii="Times New Roman" w:eastAsia="Times New Roman" w:hAnsi="Times New Roman" w:cs="Times New Roman"/>
          <w:bCs/>
          <w:sz w:val="22"/>
          <w:szCs w:val="22"/>
        </w:rPr>
        <w:t xml:space="preserve">► See more at the </w:t>
      </w:r>
      <w:hyperlink r:id="rId74" w:history="1">
        <w:r w:rsidRPr="00776AA6">
          <w:rPr>
            <w:rStyle w:val="Hyperlink"/>
            <w:rFonts w:ascii="Times New Roman" w:eastAsia="Times New Roman" w:hAnsi="Times New Roman" w:cs="Times New Roman"/>
            <w:bCs/>
            <w:color w:val="0000FF"/>
            <w:sz w:val="22"/>
            <w:szCs w:val="22"/>
          </w:rPr>
          <w:t>Networked Speaker Seminar Series webpage</w:t>
        </w:r>
      </w:hyperlink>
    </w:p>
    <w:p w14:paraId="56D12CED" w14:textId="79A24699" w:rsidR="00DA1226" w:rsidRPr="00776AA6" w:rsidRDefault="00DA1226" w:rsidP="00DA1226">
      <w:pPr>
        <w:outlineLvl w:val="4"/>
        <w:rPr>
          <w:rFonts w:ascii="Times New Roman" w:eastAsia="Times New Roman" w:hAnsi="Times New Roman" w:cs="Times New Roman"/>
          <w:bCs/>
          <w:color w:val="0000FF"/>
          <w:sz w:val="22"/>
          <w:szCs w:val="22"/>
        </w:rPr>
      </w:pPr>
      <w:r w:rsidRPr="00B4708F">
        <w:rPr>
          <w:rFonts w:ascii="Times New Roman" w:eastAsia="Times New Roman" w:hAnsi="Times New Roman" w:cs="Times New Roman"/>
          <w:bCs/>
          <w:sz w:val="22"/>
          <w:szCs w:val="22"/>
        </w:rPr>
        <w:t xml:space="preserve">► See more at the </w:t>
      </w:r>
      <w:hyperlink r:id="rId75" w:history="1">
        <w:r w:rsidR="005343C7">
          <w:rPr>
            <w:rStyle w:val="Hyperlink"/>
            <w:rFonts w:ascii="Times New Roman" w:eastAsia="Times New Roman" w:hAnsi="Times New Roman" w:cs="Times New Roman"/>
            <w:bCs/>
            <w:color w:val="0000FF"/>
            <w:sz w:val="22"/>
            <w:szCs w:val="22"/>
          </w:rPr>
          <w:t>Metcalf Institute Professional Development Workshop</w:t>
        </w:r>
        <w:r w:rsidRPr="00776AA6">
          <w:rPr>
            <w:rStyle w:val="Hyperlink"/>
            <w:rFonts w:ascii="Times New Roman" w:eastAsia="Times New Roman" w:hAnsi="Times New Roman" w:cs="Times New Roman"/>
            <w:bCs/>
            <w:color w:val="0000FF"/>
            <w:sz w:val="22"/>
            <w:szCs w:val="22"/>
          </w:rPr>
          <w:t xml:space="preserve"> webpage</w:t>
        </w:r>
      </w:hyperlink>
    </w:p>
    <w:p w14:paraId="5E7FB0CE" w14:textId="778427B1" w:rsidR="00F10576" w:rsidRPr="00E02537" w:rsidRDefault="00F10576" w:rsidP="00E02537">
      <w:pPr>
        <w:pStyle w:val="Heading5"/>
        <w:spacing w:before="0"/>
        <w:rPr>
          <w:rFonts w:ascii="Times New Roman" w:eastAsia="Times New Roman" w:hAnsi="Times New Roman" w:cs="Times New Roman"/>
          <w:color w:val="auto"/>
          <w:sz w:val="22"/>
          <w:szCs w:val="22"/>
        </w:rPr>
      </w:pPr>
      <w:r w:rsidRPr="00B950D6">
        <w:rPr>
          <w:rFonts w:ascii="Times New Roman" w:eastAsia="Times New Roman" w:hAnsi="Times New Roman" w:cs="Times New Roman"/>
          <w:color w:val="auto"/>
          <w:sz w:val="22"/>
          <w:szCs w:val="22"/>
        </w:rPr>
        <w:t xml:space="preserve">► See more at the </w:t>
      </w:r>
      <w:hyperlink r:id="rId76" w:history="1">
        <w:proofErr w:type="spellStart"/>
        <w:r w:rsidRPr="00A02428">
          <w:rPr>
            <w:rStyle w:val="Hyperlink"/>
            <w:rFonts w:ascii="Times New Roman" w:eastAsia="Times New Roman" w:hAnsi="Times New Roman" w:cs="Times New Roman"/>
            <w:color w:val="0000FF"/>
            <w:sz w:val="22"/>
            <w:szCs w:val="22"/>
          </w:rPr>
          <w:t>Geo</w:t>
        </w:r>
        <w:r w:rsidR="00B018BA">
          <w:rPr>
            <w:rStyle w:val="Hyperlink"/>
            <w:rFonts w:ascii="Times New Roman" w:eastAsia="Times New Roman" w:hAnsi="Times New Roman" w:cs="Times New Roman"/>
            <w:color w:val="0000FF"/>
            <w:sz w:val="22"/>
            <w:szCs w:val="22"/>
          </w:rPr>
          <w:t>B</w:t>
        </w:r>
        <w:r w:rsidRPr="00A02428">
          <w:rPr>
            <w:rStyle w:val="Hyperlink"/>
            <w:rFonts w:ascii="Times New Roman" w:eastAsia="Times New Roman" w:hAnsi="Times New Roman" w:cs="Times New Roman"/>
            <w:color w:val="0000FF"/>
            <w:sz w:val="22"/>
            <w:szCs w:val="22"/>
          </w:rPr>
          <w:t>iology</w:t>
        </w:r>
        <w:proofErr w:type="spellEnd"/>
        <w:r w:rsidRPr="00A02428">
          <w:rPr>
            <w:rStyle w:val="Hyperlink"/>
            <w:rFonts w:ascii="Times New Roman" w:eastAsia="Times New Roman" w:hAnsi="Times New Roman" w:cs="Times New Roman"/>
            <w:color w:val="0000FF"/>
            <w:sz w:val="22"/>
            <w:szCs w:val="22"/>
          </w:rPr>
          <w:t xml:space="preserve"> Course webpage</w:t>
        </w:r>
      </w:hyperlink>
      <w:r w:rsidRPr="00B950D6">
        <w:rPr>
          <w:rFonts w:ascii="Times New Roman" w:eastAsia="Times New Roman" w:hAnsi="Times New Roman" w:cs="Times New Roman"/>
          <w:color w:val="auto"/>
          <w:sz w:val="22"/>
          <w:szCs w:val="22"/>
        </w:rPr>
        <w:t xml:space="preserve"> </w:t>
      </w:r>
    </w:p>
    <w:p w14:paraId="63AEBD0E" w14:textId="77777777" w:rsidR="00F10576" w:rsidRDefault="00F10576" w:rsidP="00F10576">
      <w:pPr>
        <w:outlineLvl w:val="1"/>
        <w:rPr>
          <w:rFonts w:ascii="Times New Roman" w:eastAsia="Times New Roman" w:hAnsi="Times New Roman" w:cs="Times New Roman"/>
          <w:b/>
          <w:bCs/>
          <w:sz w:val="22"/>
          <w:szCs w:val="22"/>
        </w:rPr>
      </w:pPr>
    </w:p>
    <w:p w14:paraId="7C1EB30A" w14:textId="77777777" w:rsidR="000B1ADA" w:rsidRDefault="000B1ADA" w:rsidP="000B1ADA">
      <w:pPr>
        <w:outlineLvl w:val="1"/>
        <w:rPr>
          <w:rFonts w:ascii="Times New Roman" w:eastAsia="Times New Roman" w:hAnsi="Times New Roman" w:cs="Times New Roman"/>
          <w:b/>
          <w:bCs/>
          <w:sz w:val="22"/>
          <w:szCs w:val="22"/>
        </w:rPr>
      </w:pPr>
    </w:p>
    <w:p w14:paraId="7E381053" w14:textId="77777777" w:rsidR="00F10576" w:rsidRDefault="00F10576" w:rsidP="00F10576">
      <w:pPr>
        <w:outlineLvl w:val="1"/>
        <w:rPr>
          <w:rFonts w:ascii="Times New Roman" w:eastAsia="Times New Roman" w:hAnsi="Times New Roman" w:cs="Times New Roman"/>
          <w:b/>
          <w:bCs/>
          <w:sz w:val="22"/>
          <w:szCs w:val="22"/>
        </w:rPr>
      </w:pPr>
      <w:proofErr w:type="gramStart"/>
      <w:r>
        <w:rPr>
          <w:rFonts w:ascii="Times New Roman" w:eastAsia="Times New Roman" w:hAnsi="Times New Roman" w:cs="Times New Roman"/>
          <w:b/>
          <w:bCs/>
          <w:sz w:val="22"/>
          <w:szCs w:val="22"/>
        </w:rPr>
        <w:t>4. K-12</w:t>
      </w:r>
      <w:proofErr w:type="gramEnd"/>
      <w:r>
        <w:rPr>
          <w:rFonts w:ascii="Times New Roman" w:eastAsia="Times New Roman" w:hAnsi="Times New Roman" w:cs="Times New Roman"/>
          <w:b/>
          <w:bCs/>
          <w:sz w:val="22"/>
          <w:szCs w:val="22"/>
        </w:rPr>
        <w:t xml:space="preserve"> and the General Public</w:t>
      </w:r>
      <w:r w:rsidRPr="000C41BF">
        <w:rPr>
          <w:rFonts w:ascii="Times New Roman" w:eastAsia="Times New Roman" w:hAnsi="Times New Roman" w:cs="Times New Roman"/>
          <w:b/>
          <w:bCs/>
          <w:sz w:val="22"/>
          <w:szCs w:val="22"/>
        </w:rPr>
        <w:t xml:space="preserve"> </w:t>
      </w:r>
    </w:p>
    <w:p w14:paraId="47D73304" w14:textId="77777777" w:rsidR="00F10576" w:rsidRDefault="00F10576" w:rsidP="00F10576">
      <w:pPr>
        <w:ind w:firstLine="720"/>
        <w:rPr>
          <w:rFonts w:ascii="Times New Roman" w:hAnsi="Times New Roman" w:cs="Times New Roman"/>
          <w:sz w:val="22"/>
          <w:szCs w:val="22"/>
        </w:rPr>
      </w:pPr>
    </w:p>
    <w:p w14:paraId="25CD0BD4" w14:textId="77777777" w:rsidR="00F10576" w:rsidRDefault="00F10576" w:rsidP="00F10576">
      <w:pPr>
        <w:ind w:firstLine="720"/>
        <w:rPr>
          <w:rFonts w:ascii="Times New Roman" w:eastAsia="Times New Roman" w:hAnsi="Times New Roman" w:cs="Times New Roman"/>
          <w:sz w:val="22"/>
          <w:szCs w:val="22"/>
        </w:rPr>
      </w:pPr>
      <w:r w:rsidRPr="00F37A67">
        <w:rPr>
          <w:rFonts w:ascii="Times New Roman" w:hAnsi="Times New Roman" w:cs="Times New Roman"/>
          <w:sz w:val="22"/>
          <w:szCs w:val="22"/>
        </w:rPr>
        <w:t>C-DEBI</w:t>
      </w:r>
      <w:r>
        <w:rPr>
          <w:rFonts w:ascii="Times New Roman" w:hAnsi="Times New Roman" w:cs="Times New Roman"/>
          <w:sz w:val="22"/>
          <w:szCs w:val="22"/>
        </w:rPr>
        <w:t>, in partnership</w:t>
      </w:r>
      <w:r w:rsidRPr="00F37A67">
        <w:rPr>
          <w:rFonts w:ascii="Times New Roman" w:hAnsi="Times New Roman" w:cs="Times New Roman"/>
          <w:sz w:val="22"/>
          <w:szCs w:val="22"/>
        </w:rPr>
        <w:t xml:space="preserve"> with institutions across the country, engaged K-12 students in a variety of activities to increase their knowledge about ocean</w:t>
      </w:r>
      <w:r>
        <w:rPr>
          <w:rFonts w:ascii="Times New Roman" w:hAnsi="Times New Roman" w:cs="Times New Roman"/>
          <w:sz w:val="22"/>
          <w:szCs w:val="22"/>
        </w:rPr>
        <w:t xml:space="preserve"> science and</w:t>
      </w:r>
      <w:r w:rsidRPr="00F37A67">
        <w:rPr>
          <w:rFonts w:ascii="Times New Roman" w:hAnsi="Times New Roman" w:cs="Times New Roman"/>
          <w:sz w:val="22"/>
          <w:szCs w:val="22"/>
        </w:rPr>
        <w:t xml:space="preserve"> </w:t>
      </w:r>
      <w:proofErr w:type="spellStart"/>
      <w:r w:rsidRPr="00F37A67">
        <w:rPr>
          <w:rFonts w:ascii="Times New Roman" w:hAnsi="Times New Roman" w:cs="Times New Roman"/>
          <w:sz w:val="22"/>
          <w:szCs w:val="22"/>
        </w:rPr>
        <w:t>subseafloor</w:t>
      </w:r>
      <w:proofErr w:type="spellEnd"/>
      <w:r>
        <w:rPr>
          <w:rFonts w:ascii="Times New Roman" w:hAnsi="Times New Roman" w:cs="Times New Roman"/>
          <w:sz w:val="22"/>
          <w:szCs w:val="22"/>
        </w:rPr>
        <w:t xml:space="preserve"> biosphere</w:t>
      </w:r>
      <w:r w:rsidRPr="00F37A67">
        <w:rPr>
          <w:rFonts w:ascii="Times New Roman" w:hAnsi="Times New Roman" w:cs="Times New Roman"/>
          <w:sz w:val="22"/>
          <w:szCs w:val="22"/>
        </w:rPr>
        <w:t xml:space="preserve"> research.</w:t>
      </w:r>
      <w:r>
        <w:rPr>
          <w:rFonts w:ascii="Times New Roman" w:hAnsi="Times New Roman" w:cs="Times New Roman"/>
          <w:sz w:val="22"/>
          <w:szCs w:val="22"/>
        </w:rPr>
        <w:t xml:space="preserve"> </w:t>
      </w:r>
      <w:r w:rsidRPr="00F37A67">
        <w:rPr>
          <w:rFonts w:ascii="Times New Roman" w:hAnsi="Times New Roman" w:cs="Times New Roman"/>
          <w:sz w:val="22"/>
          <w:szCs w:val="22"/>
        </w:rPr>
        <w:t xml:space="preserve"> </w:t>
      </w:r>
      <w:r>
        <w:rPr>
          <w:rFonts w:ascii="Times New Roman" w:hAnsi="Times New Roman" w:cs="Times New Roman"/>
          <w:sz w:val="22"/>
          <w:szCs w:val="22"/>
        </w:rPr>
        <w:t xml:space="preserve">For example, in collaboration with the USC Wrigley Institute and USC Sea Grant, we </w:t>
      </w:r>
      <w:r w:rsidRPr="00F37A67">
        <w:rPr>
          <w:rFonts w:ascii="Times New Roman" w:hAnsi="Times New Roman" w:cs="Times New Roman"/>
          <w:sz w:val="22"/>
          <w:szCs w:val="22"/>
        </w:rPr>
        <w:t>s</w:t>
      </w:r>
      <w:r>
        <w:rPr>
          <w:rFonts w:ascii="Times New Roman" w:hAnsi="Times New Roman" w:cs="Times New Roman"/>
          <w:sz w:val="22"/>
          <w:szCs w:val="22"/>
        </w:rPr>
        <w:t>ponsor</w:t>
      </w:r>
      <w:r w:rsidRPr="00F37A67">
        <w:rPr>
          <w:rFonts w:ascii="Times New Roman" w:hAnsi="Times New Roman" w:cs="Times New Roman"/>
          <w:sz w:val="22"/>
          <w:szCs w:val="22"/>
        </w:rPr>
        <w:t xml:space="preserve">ed the High School Marine Science Camp for </w:t>
      </w:r>
      <w:r w:rsidRPr="00107325">
        <w:rPr>
          <w:rFonts w:ascii="Times New Roman" w:hAnsi="Times New Roman" w:cs="Times New Roman"/>
          <w:sz w:val="22"/>
          <w:szCs w:val="22"/>
        </w:rPr>
        <w:t xml:space="preserve">a fifth year. </w:t>
      </w:r>
      <w:r>
        <w:rPr>
          <w:rFonts w:ascii="Times New Roman" w:hAnsi="Times New Roman" w:cs="Times New Roman"/>
          <w:sz w:val="22"/>
          <w:szCs w:val="22"/>
        </w:rPr>
        <w:t xml:space="preserve"> T</w:t>
      </w:r>
      <w:r w:rsidRPr="00107325">
        <w:rPr>
          <w:rFonts w:ascii="Times New Roman" w:hAnsi="Times New Roman" w:cs="Times New Roman"/>
          <w:sz w:val="22"/>
          <w:szCs w:val="22"/>
        </w:rPr>
        <w:t xml:space="preserve">his </w:t>
      </w:r>
      <w:r>
        <w:rPr>
          <w:rFonts w:ascii="Times New Roman" w:hAnsi="Times New Roman" w:cs="Times New Roman"/>
          <w:sz w:val="22"/>
          <w:szCs w:val="22"/>
        </w:rPr>
        <w:t xml:space="preserve">1-week </w:t>
      </w:r>
      <w:r w:rsidRPr="00107325">
        <w:rPr>
          <w:rFonts w:ascii="Times New Roman" w:hAnsi="Times New Roman" w:cs="Times New Roman"/>
          <w:sz w:val="22"/>
          <w:szCs w:val="22"/>
        </w:rPr>
        <w:t>camp</w:t>
      </w:r>
      <w:r>
        <w:rPr>
          <w:rFonts w:ascii="Times New Roman" w:hAnsi="Times New Roman" w:cs="Times New Roman"/>
          <w:sz w:val="22"/>
          <w:szCs w:val="22"/>
        </w:rPr>
        <w:t xml:space="preserve"> is a </w:t>
      </w:r>
      <w:r w:rsidRPr="00107325">
        <w:rPr>
          <w:rFonts w:ascii="Times New Roman" w:hAnsi="Times New Roman" w:cs="Times New Roman"/>
          <w:sz w:val="22"/>
          <w:szCs w:val="22"/>
        </w:rPr>
        <w:t>hands-on, inquiry-based program for 20 diverse high school students recruited nationally.</w:t>
      </w:r>
      <w:r>
        <w:rPr>
          <w:rFonts w:ascii="Times New Roman" w:hAnsi="Times New Roman" w:cs="Times New Roman"/>
          <w:sz w:val="22"/>
          <w:szCs w:val="22"/>
        </w:rPr>
        <w:t xml:space="preserve"> </w:t>
      </w:r>
      <w:r w:rsidRPr="00107325">
        <w:rPr>
          <w:rFonts w:ascii="Times New Roman" w:hAnsi="Times New Roman" w:cs="Times New Roman"/>
          <w:sz w:val="22"/>
          <w:szCs w:val="22"/>
        </w:rPr>
        <w:t xml:space="preserve"> </w:t>
      </w:r>
      <w:r w:rsidRPr="00F37A67">
        <w:rPr>
          <w:rFonts w:ascii="Times New Roman" w:hAnsi="Times New Roman" w:cs="Times New Roman"/>
          <w:sz w:val="22"/>
          <w:szCs w:val="22"/>
        </w:rPr>
        <w:t>C-DEBI also</w:t>
      </w:r>
      <w:r>
        <w:rPr>
          <w:rFonts w:ascii="Times New Roman" w:hAnsi="Times New Roman" w:cs="Times New Roman"/>
          <w:sz w:val="22"/>
          <w:szCs w:val="22"/>
        </w:rPr>
        <w:t xml:space="preserve"> again</w:t>
      </w:r>
      <w:r w:rsidRPr="00F37A67">
        <w:rPr>
          <w:rFonts w:ascii="Times New Roman" w:hAnsi="Times New Roman" w:cs="Times New Roman"/>
          <w:sz w:val="22"/>
          <w:szCs w:val="22"/>
        </w:rPr>
        <w:t xml:space="preserve"> s</w:t>
      </w:r>
      <w:r>
        <w:rPr>
          <w:rFonts w:ascii="Times New Roman" w:hAnsi="Times New Roman" w:cs="Times New Roman"/>
          <w:sz w:val="22"/>
          <w:szCs w:val="22"/>
        </w:rPr>
        <w:t>upported</w:t>
      </w:r>
      <w:r w:rsidRPr="00F37A67">
        <w:rPr>
          <w:rFonts w:ascii="Times New Roman" w:hAnsi="Times New Roman" w:cs="Times New Roman"/>
          <w:sz w:val="22"/>
          <w:szCs w:val="22"/>
        </w:rPr>
        <w:t xml:space="preserve"> the USC Young Researchers </w:t>
      </w:r>
      <w:proofErr w:type="gramStart"/>
      <w:r w:rsidRPr="00F37A67">
        <w:rPr>
          <w:rFonts w:ascii="Times New Roman" w:hAnsi="Times New Roman" w:cs="Times New Roman"/>
          <w:sz w:val="22"/>
          <w:szCs w:val="22"/>
        </w:rPr>
        <w:t>Program,</w:t>
      </w:r>
      <w:proofErr w:type="gramEnd"/>
      <w:r w:rsidRPr="00F37A67">
        <w:rPr>
          <w:rFonts w:ascii="Times New Roman" w:hAnsi="Times New Roman" w:cs="Times New Roman"/>
          <w:sz w:val="22"/>
          <w:szCs w:val="22"/>
        </w:rPr>
        <w:t xml:space="preserve"> a</w:t>
      </w:r>
      <w:r>
        <w:rPr>
          <w:rFonts w:ascii="Times New Roman" w:hAnsi="Times New Roman" w:cs="Times New Roman"/>
          <w:sz w:val="22"/>
          <w:szCs w:val="22"/>
        </w:rPr>
        <w:t xml:space="preserve"> 10-week </w:t>
      </w:r>
      <w:r w:rsidRPr="00F37A67">
        <w:rPr>
          <w:rFonts w:ascii="Times New Roman" w:hAnsi="Times New Roman" w:cs="Times New Roman"/>
          <w:sz w:val="22"/>
          <w:szCs w:val="22"/>
        </w:rPr>
        <w:t xml:space="preserve">internship for </w:t>
      </w:r>
      <w:r>
        <w:rPr>
          <w:rFonts w:ascii="Times New Roman" w:hAnsi="Times New Roman" w:cs="Times New Roman"/>
          <w:sz w:val="22"/>
          <w:szCs w:val="22"/>
        </w:rPr>
        <w:t xml:space="preserve">8 </w:t>
      </w:r>
      <w:r w:rsidRPr="00F37A67">
        <w:rPr>
          <w:rFonts w:ascii="Times New Roman" w:hAnsi="Times New Roman" w:cs="Times New Roman"/>
          <w:sz w:val="22"/>
          <w:szCs w:val="22"/>
        </w:rPr>
        <w:t>local high school students</w:t>
      </w:r>
      <w:r>
        <w:rPr>
          <w:rFonts w:ascii="Times New Roman" w:hAnsi="Times New Roman" w:cs="Times New Roman"/>
          <w:sz w:val="22"/>
          <w:szCs w:val="22"/>
        </w:rPr>
        <w:t xml:space="preserve"> to carry out research with graduate student mentors, culminating with a poster presentation</w:t>
      </w:r>
      <w:r w:rsidRPr="00F37A67">
        <w:rPr>
          <w:rFonts w:ascii="Times New Roman" w:hAnsi="Times New Roman" w:cs="Times New Roman"/>
          <w:sz w:val="22"/>
          <w:szCs w:val="22"/>
        </w:rPr>
        <w:t>.</w:t>
      </w:r>
      <w:r>
        <w:rPr>
          <w:rFonts w:ascii="Times New Roman" w:hAnsi="Times New Roman" w:cs="Times New Roman"/>
          <w:sz w:val="22"/>
          <w:szCs w:val="22"/>
        </w:rPr>
        <w:t xml:space="preserve">  Six of these</w:t>
      </w:r>
      <w:r w:rsidRPr="00F37A67">
        <w:rPr>
          <w:rFonts w:ascii="Times New Roman" w:hAnsi="Times New Roman" w:cs="Times New Roman"/>
          <w:sz w:val="22"/>
          <w:szCs w:val="22"/>
        </w:rPr>
        <w:t xml:space="preserve"> students </w:t>
      </w:r>
      <w:r>
        <w:rPr>
          <w:rFonts w:ascii="Times New Roman" w:hAnsi="Times New Roman" w:cs="Times New Roman"/>
          <w:sz w:val="22"/>
          <w:szCs w:val="22"/>
        </w:rPr>
        <w:t xml:space="preserve">also </w:t>
      </w:r>
      <w:r w:rsidRPr="00F37A67">
        <w:rPr>
          <w:rFonts w:ascii="Times New Roman" w:hAnsi="Times New Roman" w:cs="Times New Roman"/>
          <w:sz w:val="22"/>
          <w:szCs w:val="22"/>
        </w:rPr>
        <w:t xml:space="preserve">presented their research at the Great Minds in STEM conference, </w:t>
      </w:r>
      <w:r>
        <w:rPr>
          <w:rFonts w:ascii="Times New Roman" w:hAnsi="Times New Roman" w:cs="Times New Roman"/>
          <w:sz w:val="22"/>
          <w:szCs w:val="22"/>
        </w:rPr>
        <w:t>which is</w:t>
      </w:r>
      <w:r w:rsidRPr="00F37A67">
        <w:rPr>
          <w:rFonts w:ascii="Times New Roman" w:hAnsi="Times New Roman" w:cs="Times New Roman"/>
          <w:sz w:val="22"/>
          <w:szCs w:val="22"/>
        </w:rPr>
        <w:t xml:space="preserve"> geared towards increasing Hispanic and Latino representation in STEM fields. </w:t>
      </w:r>
      <w:r>
        <w:rPr>
          <w:rFonts w:ascii="Times New Roman" w:hAnsi="Times New Roman" w:cs="Times New Roman"/>
          <w:sz w:val="22"/>
          <w:szCs w:val="22"/>
        </w:rPr>
        <w:t xml:space="preserve"> Based on </w:t>
      </w:r>
      <w:r w:rsidRPr="00F37A67">
        <w:rPr>
          <w:rFonts w:ascii="Times New Roman" w:hAnsi="Times New Roman" w:cs="Times New Roman"/>
          <w:sz w:val="22"/>
          <w:szCs w:val="22"/>
        </w:rPr>
        <w:t xml:space="preserve">the C-DEBI eBook </w:t>
      </w:r>
      <w:r w:rsidRPr="00F37A67">
        <w:rPr>
          <w:rFonts w:ascii="Times New Roman" w:hAnsi="Times New Roman" w:cs="Times New Roman"/>
          <w:i/>
          <w:sz w:val="22"/>
          <w:szCs w:val="22"/>
        </w:rPr>
        <w:t>Where Wild Microbes Grow</w:t>
      </w:r>
      <w:r>
        <w:rPr>
          <w:rFonts w:ascii="Times New Roman" w:hAnsi="Times New Roman" w:cs="Times New Roman"/>
          <w:sz w:val="22"/>
          <w:szCs w:val="22"/>
        </w:rPr>
        <w:t xml:space="preserve"> (created by an Education and Outreach Small Grant), </w:t>
      </w:r>
      <w:proofErr w:type="spellStart"/>
      <w:r w:rsidRPr="00F37A67">
        <w:rPr>
          <w:rFonts w:ascii="Times New Roman" w:hAnsi="Times New Roman" w:cs="Times New Roman"/>
          <w:sz w:val="22"/>
          <w:szCs w:val="22"/>
        </w:rPr>
        <w:t>Dieuwertie</w:t>
      </w:r>
      <w:proofErr w:type="spellEnd"/>
      <w:r w:rsidRPr="00F37A67">
        <w:rPr>
          <w:rFonts w:ascii="Times New Roman" w:hAnsi="Times New Roman" w:cs="Times New Roman"/>
          <w:sz w:val="22"/>
          <w:szCs w:val="22"/>
        </w:rPr>
        <w:t xml:space="preserve"> </w:t>
      </w:r>
      <w:proofErr w:type="spellStart"/>
      <w:r w:rsidRPr="00F37A67">
        <w:rPr>
          <w:rFonts w:ascii="Times New Roman" w:hAnsi="Times New Roman" w:cs="Times New Roman"/>
          <w:sz w:val="22"/>
          <w:szCs w:val="22"/>
        </w:rPr>
        <w:t>Kast</w:t>
      </w:r>
      <w:proofErr w:type="spellEnd"/>
      <w:r w:rsidRPr="00C7183F">
        <w:rPr>
          <w:rFonts w:ascii="Times New Roman" w:hAnsi="Times New Roman" w:cs="Times New Roman"/>
          <w:sz w:val="22"/>
          <w:szCs w:val="22"/>
        </w:rPr>
        <w:t xml:space="preserve"> </w:t>
      </w:r>
      <w:r>
        <w:rPr>
          <w:rFonts w:ascii="Times New Roman" w:hAnsi="Times New Roman" w:cs="Times New Roman"/>
          <w:sz w:val="22"/>
          <w:szCs w:val="22"/>
        </w:rPr>
        <w:t xml:space="preserve">developed curricula on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microbiology</w:t>
      </w:r>
      <w:r w:rsidRPr="00F37A67">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F37A67">
        <w:rPr>
          <w:rFonts w:ascii="Times New Roman" w:hAnsi="Times New Roman" w:cs="Times New Roman"/>
          <w:sz w:val="22"/>
          <w:szCs w:val="22"/>
        </w:rPr>
        <w:t xml:space="preserve">brought </w:t>
      </w:r>
      <w:r>
        <w:rPr>
          <w:rFonts w:ascii="Times New Roman" w:hAnsi="Times New Roman" w:cs="Times New Roman"/>
          <w:sz w:val="22"/>
          <w:szCs w:val="22"/>
        </w:rPr>
        <w:t>the</w:t>
      </w:r>
      <w:r w:rsidRPr="00F37A67">
        <w:rPr>
          <w:rFonts w:ascii="Times New Roman" w:hAnsi="Times New Roman" w:cs="Times New Roman"/>
          <w:sz w:val="22"/>
          <w:szCs w:val="22"/>
        </w:rPr>
        <w:t xml:space="preserve"> material to K-3 students in the Los Angeles area</w:t>
      </w:r>
      <w:r>
        <w:rPr>
          <w:rFonts w:ascii="Times New Roman" w:hAnsi="Times New Roman" w:cs="Times New Roman"/>
          <w:sz w:val="22"/>
          <w:szCs w:val="22"/>
        </w:rPr>
        <w:t xml:space="preserve"> through a K-16 Educator Small Grant.</w:t>
      </w:r>
      <w:r w:rsidRPr="00F37A6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37A67">
        <w:rPr>
          <w:rFonts w:ascii="Times New Roman" w:hAnsi="Times New Roman" w:cs="Times New Roman"/>
          <w:sz w:val="22"/>
          <w:szCs w:val="22"/>
        </w:rPr>
        <w:t>Co-I</w:t>
      </w:r>
      <w:r w:rsidRPr="00F37A67">
        <w:rPr>
          <w:rFonts w:ascii="Times New Roman" w:eastAsia="Times New Roman" w:hAnsi="Times New Roman" w:cs="Times New Roman"/>
          <w:sz w:val="22"/>
          <w:szCs w:val="22"/>
        </w:rPr>
        <w:t xml:space="preserve"> Geoff Wheat </w:t>
      </w:r>
      <w:r>
        <w:rPr>
          <w:rFonts w:ascii="Times New Roman" w:eastAsia="Times New Roman" w:hAnsi="Times New Roman" w:cs="Times New Roman"/>
          <w:sz w:val="22"/>
          <w:szCs w:val="22"/>
        </w:rPr>
        <w:t xml:space="preserve">again </w:t>
      </w:r>
      <w:r w:rsidRPr="00F37A67">
        <w:rPr>
          <w:rFonts w:ascii="Times New Roman" w:eastAsia="Times New Roman" w:hAnsi="Times New Roman" w:cs="Times New Roman"/>
          <w:sz w:val="22"/>
          <w:szCs w:val="22"/>
        </w:rPr>
        <w:t>ran the Seafloor Science and ROV Summer Camp for 6</w:t>
      </w:r>
      <w:r w:rsidRPr="00F37A67">
        <w:rPr>
          <w:rFonts w:ascii="Times New Roman" w:eastAsia="Times New Roman" w:hAnsi="Times New Roman" w:cs="Times New Roman"/>
          <w:sz w:val="22"/>
          <w:szCs w:val="22"/>
          <w:vertAlign w:val="superscript"/>
        </w:rPr>
        <w:t>th</w:t>
      </w:r>
      <w:r w:rsidRPr="00F37A67">
        <w:rPr>
          <w:rFonts w:ascii="Times New Roman" w:eastAsia="Times New Roman" w:hAnsi="Times New Roman" w:cs="Times New Roman"/>
          <w:sz w:val="22"/>
          <w:szCs w:val="22"/>
        </w:rPr>
        <w:t>-8</w:t>
      </w:r>
      <w:r w:rsidRPr="00F37A67">
        <w:rPr>
          <w:rFonts w:ascii="Times New Roman" w:eastAsia="Times New Roman" w:hAnsi="Times New Roman" w:cs="Times New Roman"/>
          <w:sz w:val="22"/>
          <w:szCs w:val="22"/>
          <w:vertAlign w:val="superscript"/>
        </w:rPr>
        <w:t>th</w:t>
      </w:r>
      <w:r w:rsidRPr="00F37A67">
        <w:rPr>
          <w:rFonts w:ascii="Times New Roman" w:eastAsia="Times New Roman" w:hAnsi="Times New Roman" w:cs="Times New Roman"/>
          <w:sz w:val="22"/>
          <w:szCs w:val="22"/>
        </w:rPr>
        <w:t xml:space="preserve"> graders, which emphasizes </w:t>
      </w:r>
      <w:r>
        <w:rPr>
          <w:rFonts w:ascii="Times New Roman" w:eastAsia="Times New Roman" w:hAnsi="Times New Roman" w:cs="Times New Roman"/>
          <w:sz w:val="22"/>
          <w:szCs w:val="22"/>
        </w:rPr>
        <w:t xml:space="preserve">crucial </w:t>
      </w:r>
      <w:r w:rsidRPr="00F37A67">
        <w:rPr>
          <w:rFonts w:ascii="Times New Roman" w:eastAsia="Times New Roman" w:hAnsi="Times New Roman" w:cs="Times New Roman"/>
          <w:sz w:val="22"/>
          <w:szCs w:val="22"/>
        </w:rPr>
        <w:t xml:space="preserve">technology to conduct </w:t>
      </w:r>
      <w:proofErr w:type="spellStart"/>
      <w:r w:rsidRPr="00F37A67">
        <w:rPr>
          <w:rFonts w:ascii="Times New Roman" w:eastAsia="Times New Roman" w:hAnsi="Times New Roman" w:cs="Times New Roman"/>
          <w:sz w:val="22"/>
          <w:szCs w:val="22"/>
        </w:rPr>
        <w:t>subseafloor</w:t>
      </w:r>
      <w:proofErr w:type="spellEnd"/>
      <w:r w:rsidRPr="00F37A67">
        <w:rPr>
          <w:rFonts w:ascii="Times New Roman" w:eastAsia="Times New Roman" w:hAnsi="Times New Roman" w:cs="Times New Roman"/>
          <w:sz w:val="22"/>
          <w:szCs w:val="22"/>
        </w:rPr>
        <w:t xml:space="preserve"> research</w:t>
      </w:r>
      <w:r>
        <w:rPr>
          <w:rFonts w:ascii="Times New Roman" w:eastAsia="Times New Roman" w:hAnsi="Times New Roman" w:cs="Times New Roman"/>
          <w:sz w:val="22"/>
          <w:szCs w:val="22"/>
        </w:rPr>
        <w:t>; community college students were recruited</w:t>
      </w:r>
      <w:r w:rsidRPr="00F37A67">
        <w:rPr>
          <w:rFonts w:ascii="Times New Roman" w:eastAsia="Times New Roman" w:hAnsi="Times New Roman" w:cs="Times New Roman"/>
          <w:sz w:val="22"/>
          <w:szCs w:val="22"/>
        </w:rPr>
        <w:t xml:space="preserve"> to serve as interns in the camp. </w:t>
      </w:r>
    </w:p>
    <w:p w14:paraId="464B82A8" w14:textId="350A1094" w:rsidR="00F10576" w:rsidRPr="00F37A67" w:rsidRDefault="00F10576" w:rsidP="00F10576">
      <w:pPr>
        <w:ind w:firstLine="720"/>
        <w:outlineLvl w:val="4"/>
        <w:rPr>
          <w:rFonts w:ascii="Times New Roman" w:hAnsi="Times New Roman" w:cs="Times New Roman"/>
          <w:sz w:val="22"/>
          <w:szCs w:val="22"/>
        </w:rPr>
      </w:pPr>
      <w:r w:rsidRPr="00F37A67">
        <w:rPr>
          <w:rFonts w:ascii="Times New Roman" w:hAnsi="Times New Roman" w:cs="Times New Roman"/>
          <w:sz w:val="22"/>
          <w:szCs w:val="22"/>
        </w:rPr>
        <w:t>C-DEBI’s general outreach activities range from interactive programs that involve a wide audience to promoting C-DEBI through popular media.</w:t>
      </w:r>
      <w:r>
        <w:rPr>
          <w:rFonts w:ascii="Times New Roman" w:hAnsi="Times New Roman" w:cs="Times New Roman"/>
          <w:sz w:val="22"/>
          <w:szCs w:val="22"/>
        </w:rPr>
        <w:t xml:space="preserve">  This ranges from presentations to middle and high school students, general audience research seminars, cruise blogs, and interviews with the media.  C-DEBI also funded Education and Outreach Small Grants to extend our reach.</w:t>
      </w:r>
      <w:r w:rsidRPr="00F37A67">
        <w:rPr>
          <w:rFonts w:ascii="Times New Roman" w:hAnsi="Times New Roman" w:cs="Times New Roman"/>
          <w:sz w:val="22"/>
          <w:szCs w:val="22"/>
        </w:rPr>
        <w:t xml:space="preserve"> </w:t>
      </w:r>
      <w:r>
        <w:rPr>
          <w:rFonts w:ascii="Times New Roman" w:hAnsi="Times New Roman" w:cs="Times New Roman"/>
          <w:sz w:val="22"/>
          <w:szCs w:val="22"/>
        </w:rPr>
        <w:t xml:space="preserve"> For example</w:t>
      </w:r>
      <w:r w:rsidRPr="00F37A67">
        <w:rPr>
          <w:rFonts w:ascii="Times New Roman" w:hAnsi="Times New Roman" w:cs="Times New Roman"/>
          <w:sz w:val="22"/>
          <w:szCs w:val="22"/>
        </w:rPr>
        <w:t xml:space="preserve">, Christopher </w:t>
      </w:r>
      <w:proofErr w:type="spellStart"/>
      <w:r w:rsidRPr="00F37A67">
        <w:rPr>
          <w:rFonts w:ascii="Times New Roman" w:hAnsi="Times New Roman" w:cs="Times New Roman"/>
          <w:sz w:val="22"/>
          <w:szCs w:val="22"/>
        </w:rPr>
        <w:t>Petrone</w:t>
      </w:r>
      <w:proofErr w:type="spellEnd"/>
      <w:r w:rsidRPr="00F37A67">
        <w:rPr>
          <w:rFonts w:ascii="Times New Roman" w:hAnsi="Times New Roman" w:cs="Times New Roman"/>
          <w:sz w:val="22"/>
          <w:szCs w:val="22"/>
        </w:rPr>
        <w:t xml:space="preserve"> of the Delaware Sea Grant, produced </w:t>
      </w:r>
      <w:r w:rsidR="00371383">
        <w:rPr>
          <w:rFonts w:ascii="Times New Roman" w:hAnsi="Times New Roman" w:cs="Times New Roman"/>
          <w:sz w:val="22"/>
          <w:szCs w:val="22"/>
        </w:rPr>
        <w:t>nineteen</w:t>
      </w:r>
      <w:r w:rsidRPr="00F37A67">
        <w:rPr>
          <w:rFonts w:ascii="Times New Roman" w:hAnsi="Times New Roman" w:cs="Times New Roman"/>
          <w:sz w:val="22"/>
          <w:szCs w:val="22"/>
        </w:rPr>
        <w:t xml:space="preserve"> 15</w:t>
      </w:r>
      <w:r>
        <w:rPr>
          <w:rFonts w:ascii="Times New Roman" w:hAnsi="Times New Roman" w:cs="Times New Roman"/>
          <w:sz w:val="22"/>
          <w:szCs w:val="22"/>
        </w:rPr>
        <w:t>-</w:t>
      </w:r>
      <w:r w:rsidRPr="00F37A67">
        <w:rPr>
          <w:rFonts w:ascii="Times New Roman" w:hAnsi="Times New Roman" w:cs="Times New Roman"/>
          <w:sz w:val="22"/>
          <w:szCs w:val="22"/>
        </w:rPr>
        <w:t>second science videos focused on topics such as</w:t>
      </w:r>
      <w:r w:rsidRPr="00F37A67">
        <w:t xml:space="preserve"> </w:t>
      </w:r>
      <w:proofErr w:type="gramStart"/>
      <w:r w:rsidRPr="00F37A67">
        <w:rPr>
          <w:rFonts w:ascii="Times New Roman" w:hAnsi="Times New Roman" w:cs="Times New Roman"/>
          <w:i/>
          <w:sz w:val="22"/>
          <w:szCs w:val="22"/>
        </w:rPr>
        <w:t>What</w:t>
      </w:r>
      <w:proofErr w:type="gramEnd"/>
      <w:r w:rsidRPr="00F37A67">
        <w:rPr>
          <w:rFonts w:ascii="Times New Roman" w:hAnsi="Times New Roman" w:cs="Times New Roman"/>
          <w:i/>
          <w:sz w:val="22"/>
          <w:szCs w:val="22"/>
        </w:rPr>
        <w:t xml:space="preserve"> exactly lies below the seafloor? More than you think! </w:t>
      </w:r>
      <w:proofErr w:type="gramStart"/>
      <w:r w:rsidRPr="00F37A67">
        <w:rPr>
          <w:rFonts w:ascii="Times New Roman" w:hAnsi="Times New Roman" w:cs="Times New Roman"/>
          <w:sz w:val="22"/>
          <w:szCs w:val="22"/>
        </w:rPr>
        <w:t>and</w:t>
      </w:r>
      <w:proofErr w:type="gramEnd"/>
      <w:r w:rsidRPr="00F37A67">
        <w:rPr>
          <w:rFonts w:ascii="Times New Roman" w:hAnsi="Times New Roman" w:cs="Times New Roman"/>
          <w:sz w:val="22"/>
          <w:szCs w:val="22"/>
        </w:rPr>
        <w:t xml:space="preserve"> </w:t>
      </w:r>
      <w:r w:rsidRPr="00F37A67">
        <w:rPr>
          <w:rFonts w:ascii="Times New Roman" w:hAnsi="Times New Roman" w:cs="Times New Roman"/>
          <w:i/>
          <w:sz w:val="22"/>
          <w:szCs w:val="22"/>
        </w:rPr>
        <w:t>What types of science do researchers use to study the deep biosphere?</w:t>
      </w:r>
      <w:r w:rsidRPr="00F37A67">
        <w:rPr>
          <w:rFonts w:ascii="Times New Roman" w:hAnsi="Times New Roman" w:cs="Times New Roman"/>
          <w:sz w:val="22"/>
          <w:szCs w:val="22"/>
        </w:rPr>
        <w:t xml:space="preserve"> </w:t>
      </w:r>
      <w:r w:rsidR="00371383">
        <w:rPr>
          <w:rFonts w:ascii="Times New Roman" w:hAnsi="Times New Roman" w:cs="Times New Roman"/>
          <w:sz w:val="22"/>
          <w:szCs w:val="22"/>
        </w:rPr>
        <w:t>Ten</w:t>
      </w:r>
      <w:r w:rsidRPr="00F37A67">
        <w:rPr>
          <w:rFonts w:ascii="Times New Roman" w:hAnsi="Times New Roman" w:cs="Times New Roman"/>
          <w:sz w:val="22"/>
          <w:szCs w:val="22"/>
        </w:rPr>
        <w:t xml:space="preserve"> of the</w:t>
      </w:r>
      <w:r>
        <w:rPr>
          <w:rFonts w:ascii="Times New Roman" w:hAnsi="Times New Roman" w:cs="Times New Roman"/>
          <w:sz w:val="22"/>
          <w:szCs w:val="22"/>
        </w:rPr>
        <w:t xml:space="preserve">se </w:t>
      </w:r>
      <w:r w:rsidRPr="00F37A67">
        <w:rPr>
          <w:rFonts w:ascii="Times New Roman" w:hAnsi="Times New Roman" w:cs="Times New Roman"/>
          <w:sz w:val="22"/>
          <w:szCs w:val="22"/>
        </w:rPr>
        <w:t xml:space="preserve">videos are also available in Spanish and feature C-DEBI postdoctoral </w:t>
      </w:r>
      <w:r w:rsidR="00371383">
        <w:rPr>
          <w:rFonts w:ascii="Times New Roman" w:hAnsi="Times New Roman" w:cs="Times New Roman"/>
          <w:sz w:val="22"/>
          <w:szCs w:val="22"/>
        </w:rPr>
        <w:t>fellow</w:t>
      </w:r>
      <w:r w:rsidRPr="00F37A67">
        <w:rPr>
          <w:rFonts w:ascii="Times New Roman" w:hAnsi="Times New Roman" w:cs="Times New Roman"/>
          <w:sz w:val="22"/>
          <w:szCs w:val="22"/>
        </w:rPr>
        <w:t xml:space="preserve"> Rosa Leon </w:t>
      </w:r>
      <w:proofErr w:type="spellStart"/>
      <w:r w:rsidRPr="00F37A67">
        <w:rPr>
          <w:rFonts w:ascii="Times New Roman" w:hAnsi="Times New Roman" w:cs="Times New Roman"/>
          <w:sz w:val="22"/>
          <w:szCs w:val="22"/>
        </w:rPr>
        <w:t>Zayas</w:t>
      </w:r>
      <w:proofErr w:type="spellEnd"/>
      <w:r w:rsidRPr="00F37A67">
        <w:rPr>
          <w:rFonts w:ascii="Times New Roman" w:hAnsi="Times New Roman" w:cs="Times New Roman"/>
          <w:sz w:val="22"/>
          <w:szCs w:val="22"/>
        </w:rPr>
        <w:t xml:space="preserve">. </w:t>
      </w:r>
      <w:r>
        <w:rPr>
          <w:rFonts w:ascii="Times New Roman" w:hAnsi="Times New Roman" w:cs="Times New Roman"/>
          <w:sz w:val="22"/>
          <w:szCs w:val="22"/>
        </w:rPr>
        <w:t>Each</w:t>
      </w:r>
      <w:r w:rsidRPr="00F37A67">
        <w:rPr>
          <w:rFonts w:ascii="Times New Roman" w:hAnsi="Times New Roman" w:cs="Times New Roman"/>
          <w:sz w:val="22"/>
          <w:szCs w:val="22"/>
        </w:rPr>
        <w:t xml:space="preserve"> video</w:t>
      </w:r>
      <w:r>
        <w:rPr>
          <w:rFonts w:ascii="Times New Roman" w:hAnsi="Times New Roman" w:cs="Times New Roman"/>
          <w:sz w:val="22"/>
          <w:szCs w:val="22"/>
        </w:rPr>
        <w:t xml:space="preserve"> has reached, on average,</w:t>
      </w:r>
      <w:r w:rsidRPr="00F37A67">
        <w:rPr>
          <w:rFonts w:ascii="Times New Roman" w:hAnsi="Times New Roman" w:cs="Times New Roman"/>
          <w:sz w:val="22"/>
          <w:szCs w:val="22"/>
        </w:rPr>
        <w:t xml:space="preserve"> nearly 300 views.</w:t>
      </w:r>
      <w:r w:rsidRPr="00F37A67">
        <w:rPr>
          <w:rFonts w:ascii="Times New Roman" w:hAnsi="Times New Roman" w:cs="Times New Roman"/>
          <w:i/>
          <w:sz w:val="22"/>
          <w:szCs w:val="22"/>
        </w:rPr>
        <w:t> </w:t>
      </w:r>
    </w:p>
    <w:p w14:paraId="59E03B2D" w14:textId="77777777" w:rsidR="00F10576" w:rsidRPr="00904A2A" w:rsidRDefault="00F10576" w:rsidP="00F10576">
      <w:pPr>
        <w:ind w:firstLine="720"/>
        <w:rPr>
          <w:rFonts w:ascii="Times New Roman" w:hAnsi="Times New Roman" w:cs="Times New Roman"/>
          <w:color w:val="000000"/>
          <w:sz w:val="22"/>
          <w:szCs w:val="22"/>
        </w:rPr>
      </w:pPr>
    </w:p>
    <w:p w14:paraId="360583DE" w14:textId="77777777" w:rsidR="00ED1140" w:rsidRDefault="00ED1140">
      <w:r>
        <w:br w:type="page"/>
      </w:r>
    </w:p>
    <w:tbl>
      <w:tblPr>
        <w:tblStyle w:val="TableGrid"/>
        <w:tblW w:w="9360" w:type="dxa"/>
        <w:tblInd w:w="108" w:type="dxa"/>
        <w:tblLook w:val="04A0" w:firstRow="1" w:lastRow="0" w:firstColumn="1" w:lastColumn="0" w:noHBand="0" w:noVBand="1"/>
      </w:tblPr>
      <w:tblGrid>
        <w:gridCol w:w="2666"/>
        <w:gridCol w:w="6694"/>
      </w:tblGrid>
      <w:tr w:rsidR="00F10576" w:rsidRPr="00904A2A" w14:paraId="3B61E88C" w14:textId="77777777" w:rsidTr="00594A63">
        <w:tc>
          <w:tcPr>
            <w:tcW w:w="2666" w:type="dxa"/>
            <w:shd w:val="clear" w:color="auto" w:fill="A4C2F4"/>
            <w:tcMar>
              <w:top w:w="72" w:type="dxa"/>
              <w:left w:w="101" w:type="dxa"/>
              <w:bottom w:w="72" w:type="dxa"/>
              <w:right w:w="101" w:type="dxa"/>
            </w:tcMar>
          </w:tcPr>
          <w:p w14:paraId="0A4B0684" w14:textId="04290DDD" w:rsidR="00F10576" w:rsidRPr="00904A2A" w:rsidRDefault="00F10576" w:rsidP="00594A63">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lastRenderedPageBreak/>
              <w:t xml:space="preserve">Activity </w:t>
            </w:r>
            <w:r w:rsidRPr="00904A2A">
              <w:rPr>
                <w:rFonts w:ascii="Times New Roman" w:eastAsia="Times New Roman" w:hAnsi="Times New Roman" w:cs="Times New Roman"/>
                <w:b/>
                <w:color w:val="000000"/>
                <w:sz w:val="22"/>
                <w:szCs w:val="22"/>
              </w:rPr>
              <w:t>Summary</w:t>
            </w:r>
          </w:p>
        </w:tc>
        <w:tc>
          <w:tcPr>
            <w:tcW w:w="6694" w:type="dxa"/>
            <w:shd w:val="clear" w:color="auto" w:fill="A4C2F4"/>
            <w:tcMar>
              <w:top w:w="72" w:type="dxa"/>
              <w:left w:w="101" w:type="dxa"/>
              <w:bottom w:w="72" w:type="dxa"/>
              <w:right w:w="101" w:type="dxa"/>
            </w:tcMar>
          </w:tcPr>
          <w:p w14:paraId="7B45AF45" w14:textId="0E4F8E7F" w:rsidR="00F10576" w:rsidRPr="00904A2A" w:rsidRDefault="00F10576" w:rsidP="00284879">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K-12 </w:t>
            </w:r>
            <w:r w:rsidR="00284879">
              <w:rPr>
                <w:rFonts w:ascii="Times New Roman" w:eastAsia="Times New Roman" w:hAnsi="Times New Roman" w:cs="Times New Roman"/>
                <w:b/>
                <w:sz w:val="22"/>
                <w:szCs w:val="22"/>
              </w:rPr>
              <w:t xml:space="preserve">Programs </w:t>
            </w:r>
            <w:r>
              <w:rPr>
                <w:rFonts w:ascii="Times New Roman" w:eastAsia="Times New Roman" w:hAnsi="Times New Roman" w:cs="Times New Roman"/>
                <w:b/>
                <w:sz w:val="22"/>
                <w:szCs w:val="22"/>
              </w:rPr>
              <w:t xml:space="preserve">and General </w:t>
            </w:r>
            <w:r w:rsidR="00284879">
              <w:rPr>
                <w:rFonts w:ascii="Times New Roman" w:eastAsia="Times New Roman" w:hAnsi="Times New Roman" w:cs="Times New Roman"/>
                <w:b/>
                <w:sz w:val="22"/>
                <w:szCs w:val="22"/>
              </w:rPr>
              <w:t>Outreach</w:t>
            </w:r>
          </w:p>
        </w:tc>
      </w:tr>
      <w:tr w:rsidR="00F10576" w:rsidRPr="00904A2A" w14:paraId="0520824A" w14:textId="77777777" w:rsidTr="00594A63">
        <w:tc>
          <w:tcPr>
            <w:tcW w:w="2666" w:type="dxa"/>
            <w:tcMar>
              <w:top w:w="72" w:type="dxa"/>
              <w:left w:w="101" w:type="dxa"/>
              <w:bottom w:w="72" w:type="dxa"/>
              <w:right w:w="101" w:type="dxa"/>
            </w:tcMar>
          </w:tcPr>
          <w:p w14:paraId="36230DB7" w14:textId="77777777" w:rsidR="00F10576" w:rsidRPr="00904A2A" w:rsidRDefault="00F10576" w:rsidP="00594A63">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694" w:type="dxa"/>
            <w:tcMar>
              <w:top w:w="72" w:type="dxa"/>
              <w:left w:w="101" w:type="dxa"/>
              <w:bottom w:w="72" w:type="dxa"/>
              <w:right w:w="101" w:type="dxa"/>
            </w:tcMar>
          </w:tcPr>
          <w:p w14:paraId="79D1EA90" w14:textId="75AFC009" w:rsidR="00F10576" w:rsidRPr="00E76D03" w:rsidRDefault="00F10576" w:rsidP="00ED1140">
            <w:pPr>
              <w:rPr>
                <w:rFonts w:ascii="Times New Roman" w:eastAsia="Times New Roman" w:hAnsi="Times New Roman" w:cs="Times New Roman"/>
                <w:sz w:val="22"/>
                <w:szCs w:val="22"/>
              </w:rPr>
            </w:pPr>
            <w:r w:rsidRPr="00E76D03">
              <w:rPr>
                <w:rFonts w:ascii="Times New Roman" w:eastAsia="Times New Roman" w:hAnsi="Times New Roman" w:cs="Times New Roman"/>
                <w:sz w:val="22"/>
                <w:szCs w:val="22"/>
              </w:rPr>
              <w:t xml:space="preserve">Dr. Stephanie Schroeder, </w:t>
            </w:r>
            <w:r w:rsidR="00ED1140" w:rsidRPr="00E76D03">
              <w:rPr>
                <w:rFonts w:ascii="Times New Roman" w:eastAsia="Times New Roman" w:hAnsi="Times New Roman" w:cs="Times New Roman"/>
                <w:sz w:val="22"/>
                <w:szCs w:val="22"/>
              </w:rPr>
              <w:t xml:space="preserve">Dr. Geoff Wheat, Dr. Andrew Fisher, Dr. Victoria Orphan, </w:t>
            </w:r>
            <w:r w:rsidRPr="00E76D03">
              <w:rPr>
                <w:rFonts w:ascii="Times New Roman" w:eastAsia="Times New Roman" w:hAnsi="Times New Roman" w:cs="Times New Roman"/>
                <w:sz w:val="22"/>
                <w:szCs w:val="22"/>
              </w:rPr>
              <w:t xml:space="preserve">Linda Chilton, </w:t>
            </w:r>
            <w:proofErr w:type="spellStart"/>
            <w:r w:rsidRPr="00E76D03">
              <w:rPr>
                <w:rFonts w:ascii="Times New Roman" w:eastAsia="Times New Roman" w:hAnsi="Times New Roman" w:cs="Times New Roman"/>
                <w:sz w:val="22"/>
                <w:szCs w:val="22"/>
              </w:rPr>
              <w:t>Dieuwertie</w:t>
            </w:r>
            <w:proofErr w:type="spellEnd"/>
            <w:r w:rsidRPr="00E76D03">
              <w:rPr>
                <w:rFonts w:ascii="Times New Roman" w:eastAsia="Times New Roman" w:hAnsi="Times New Roman" w:cs="Times New Roman"/>
                <w:sz w:val="22"/>
                <w:szCs w:val="22"/>
              </w:rPr>
              <w:t xml:space="preserve"> </w:t>
            </w:r>
            <w:proofErr w:type="spellStart"/>
            <w:r w:rsidRPr="00E76D03">
              <w:rPr>
                <w:rFonts w:ascii="Times New Roman" w:eastAsia="Times New Roman" w:hAnsi="Times New Roman" w:cs="Times New Roman"/>
                <w:sz w:val="22"/>
                <w:szCs w:val="22"/>
              </w:rPr>
              <w:t>Kast</w:t>
            </w:r>
            <w:proofErr w:type="spellEnd"/>
            <w:r w:rsidRPr="00E76D03">
              <w:rPr>
                <w:rFonts w:ascii="Times New Roman" w:eastAsia="Times New Roman" w:hAnsi="Times New Roman" w:cs="Times New Roman"/>
                <w:sz w:val="22"/>
                <w:szCs w:val="22"/>
              </w:rPr>
              <w:t xml:space="preserve">, Dr. David Case, Christopher </w:t>
            </w:r>
            <w:proofErr w:type="spellStart"/>
            <w:r w:rsidRPr="00E76D03">
              <w:rPr>
                <w:rFonts w:ascii="Times New Roman" w:eastAsia="Times New Roman" w:hAnsi="Times New Roman" w:cs="Times New Roman"/>
                <w:sz w:val="22"/>
                <w:szCs w:val="22"/>
              </w:rPr>
              <w:t>Petrone</w:t>
            </w:r>
            <w:proofErr w:type="spellEnd"/>
            <w:r>
              <w:rPr>
                <w:rFonts w:ascii="Times New Roman" w:eastAsia="Times New Roman" w:hAnsi="Times New Roman" w:cs="Times New Roman"/>
                <w:sz w:val="22"/>
                <w:szCs w:val="22"/>
              </w:rPr>
              <w:t xml:space="preserve">, Dr. Rosa Leon </w:t>
            </w:r>
            <w:proofErr w:type="spellStart"/>
            <w:r>
              <w:rPr>
                <w:rFonts w:ascii="Times New Roman" w:eastAsia="Times New Roman" w:hAnsi="Times New Roman" w:cs="Times New Roman"/>
                <w:sz w:val="22"/>
                <w:szCs w:val="22"/>
              </w:rPr>
              <w:t>Zayas</w:t>
            </w:r>
            <w:proofErr w:type="spellEnd"/>
            <w:r>
              <w:rPr>
                <w:rFonts w:ascii="Times New Roman" w:eastAsia="Times New Roman" w:hAnsi="Times New Roman" w:cs="Times New Roman"/>
                <w:sz w:val="22"/>
                <w:szCs w:val="22"/>
              </w:rPr>
              <w:t xml:space="preserve">, Erin </w:t>
            </w:r>
            <w:proofErr w:type="spellStart"/>
            <w:r>
              <w:rPr>
                <w:rFonts w:ascii="Times New Roman" w:eastAsia="Times New Roman" w:hAnsi="Times New Roman" w:cs="Times New Roman"/>
                <w:sz w:val="22"/>
                <w:szCs w:val="22"/>
              </w:rPr>
              <w:t>McParland</w:t>
            </w:r>
            <w:proofErr w:type="spellEnd"/>
          </w:p>
        </w:tc>
      </w:tr>
      <w:tr w:rsidR="00F10576" w:rsidRPr="00904A2A" w14:paraId="17FD1F53" w14:textId="77777777" w:rsidTr="00594A63">
        <w:tc>
          <w:tcPr>
            <w:tcW w:w="2666" w:type="dxa"/>
            <w:tcMar>
              <w:top w:w="72" w:type="dxa"/>
              <w:left w:w="101" w:type="dxa"/>
              <w:bottom w:w="72" w:type="dxa"/>
              <w:right w:w="101" w:type="dxa"/>
            </w:tcMar>
          </w:tcPr>
          <w:p w14:paraId="4B32FA9E" w14:textId="77777777" w:rsidR="00F10576" w:rsidRPr="00904A2A" w:rsidRDefault="00F10576" w:rsidP="00594A63">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694" w:type="dxa"/>
            <w:tcMar>
              <w:top w:w="72" w:type="dxa"/>
              <w:left w:w="101" w:type="dxa"/>
              <w:bottom w:w="72" w:type="dxa"/>
              <w:right w:w="101" w:type="dxa"/>
            </w:tcMar>
          </w:tcPr>
          <w:p w14:paraId="7DC55FE7" w14:textId="68567D52" w:rsidR="00F10576" w:rsidRPr="00E76D03" w:rsidRDefault="00F10576" w:rsidP="00284879">
            <w:pPr>
              <w:rPr>
                <w:rFonts w:ascii="Times New Roman" w:eastAsia="Times New Roman" w:hAnsi="Times New Roman" w:cs="Times New Roman"/>
                <w:sz w:val="22"/>
                <w:szCs w:val="22"/>
              </w:rPr>
            </w:pPr>
            <w:r w:rsidRPr="00E76D03">
              <w:rPr>
                <w:rFonts w:ascii="Times New Roman" w:eastAsia="Times New Roman" w:hAnsi="Times New Roman" w:cs="Times New Roman"/>
                <w:sz w:val="22"/>
                <w:szCs w:val="22"/>
              </w:rPr>
              <w:t xml:space="preserve">K-12 students, </w:t>
            </w:r>
            <w:r w:rsidR="00284879">
              <w:rPr>
                <w:rFonts w:ascii="Times New Roman" w:eastAsia="Times New Roman" w:hAnsi="Times New Roman" w:cs="Times New Roman"/>
                <w:sz w:val="22"/>
                <w:szCs w:val="22"/>
              </w:rPr>
              <w:t>g</w:t>
            </w:r>
            <w:r w:rsidRPr="00E76D03">
              <w:rPr>
                <w:rFonts w:ascii="Times New Roman" w:eastAsia="Times New Roman" w:hAnsi="Times New Roman" w:cs="Times New Roman"/>
                <w:sz w:val="22"/>
                <w:szCs w:val="22"/>
              </w:rPr>
              <w:t>eneral audience</w:t>
            </w:r>
          </w:p>
        </w:tc>
      </w:tr>
      <w:tr w:rsidR="00F10576" w:rsidRPr="00904A2A" w14:paraId="6FAAFE3A" w14:textId="77777777" w:rsidTr="00594A63">
        <w:tc>
          <w:tcPr>
            <w:tcW w:w="2666" w:type="dxa"/>
            <w:tcMar>
              <w:top w:w="72" w:type="dxa"/>
              <w:left w:w="101" w:type="dxa"/>
              <w:bottom w:w="72" w:type="dxa"/>
              <w:right w:w="101" w:type="dxa"/>
            </w:tcMar>
          </w:tcPr>
          <w:p w14:paraId="64A7771C" w14:textId="77777777" w:rsidR="00F10576" w:rsidRPr="00904A2A" w:rsidRDefault="00F10576" w:rsidP="00594A63">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Approximate Number of Attendees </w:t>
            </w:r>
          </w:p>
        </w:tc>
        <w:tc>
          <w:tcPr>
            <w:tcW w:w="6694" w:type="dxa"/>
            <w:tcMar>
              <w:top w:w="72" w:type="dxa"/>
              <w:left w:w="101" w:type="dxa"/>
              <w:bottom w:w="72" w:type="dxa"/>
              <w:right w:w="101" w:type="dxa"/>
            </w:tcMar>
          </w:tcPr>
          <w:p w14:paraId="079163B6" w14:textId="77777777" w:rsidR="00F10576" w:rsidRPr="00E76D03" w:rsidRDefault="00F10576" w:rsidP="00594A63">
            <w:pPr>
              <w:rPr>
                <w:rFonts w:ascii="Times New Roman" w:eastAsia="Times New Roman" w:hAnsi="Times New Roman" w:cs="Times New Roman"/>
                <w:sz w:val="22"/>
                <w:szCs w:val="22"/>
              </w:rPr>
            </w:pPr>
            <w:r w:rsidRPr="00E76D03">
              <w:rPr>
                <w:rFonts w:ascii="Times New Roman" w:eastAsia="Times New Roman" w:hAnsi="Times New Roman" w:cs="Times New Roman"/>
                <w:sz w:val="22"/>
                <w:szCs w:val="22"/>
              </w:rPr>
              <w:t>1085</w:t>
            </w:r>
          </w:p>
        </w:tc>
      </w:tr>
    </w:tbl>
    <w:p w14:paraId="0DE7F15B" w14:textId="77777777" w:rsidR="00F10576" w:rsidRPr="00327B79" w:rsidRDefault="00F10576" w:rsidP="00F10576">
      <w:pPr>
        <w:ind w:firstLine="720"/>
        <w:rPr>
          <w:rFonts w:ascii="Times New Roman" w:hAnsi="Times New Roman" w:cs="Times New Roman"/>
          <w:sz w:val="22"/>
          <w:szCs w:val="22"/>
        </w:rPr>
      </w:pPr>
    </w:p>
    <w:p w14:paraId="01D7590D" w14:textId="2B4E77CF" w:rsidR="00284879" w:rsidRPr="00371383" w:rsidRDefault="00284879" w:rsidP="00284879">
      <w:pPr>
        <w:pStyle w:val="Heading1"/>
        <w:rPr>
          <w:rStyle w:val="Hyperlink"/>
          <w:rFonts w:eastAsiaTheme="majorEastAsia"/>
          <w:b w:val="0"/>
          <w:bCs w:val="0"/>
          <w:color w:val="0000FF"/>
        </w:rPr>
      </w:pPr>
      <w:r w:rsidRPr="00371383">
        <w:rPr>
          <w:b w:val="0"/>
          <w:color w:val="auto"/>
        </w:rPr>
        <w:t xml:space="preserve">► See more at the </w:t>
      </w:r>
      <w:hyperlink r:id="rId77" w:history="1">
        <w:r w:rsidRPr="00371383">
          <w:rPr>
            <w:rStyle w:val="Hyperlink"/>
            <w:rFonts w:eastAsiaTheme="majorEastAsia"/>
            <w:b w:val="0"/>
            <w:bCs w:val="0"/>
            <w:color w:val="0000FF"/>
          </w:rPr>
          <w:t>High School Marine Science Camp</w:t>
        </w:r>
      </w:hyperlink>
      <w:r w:rsidRPr="00371383">
        <w:rPr>
          <w:rStyle w:val="Hyperlink"/>
          <w:rFonts w:eastAsiaTheme="majorEastAsia"/>
          <w:b w:val="0"/>
          <w:bCs w:val="0"/>
          <w:color w:val="0000FF"/>
        </w:rPr>
        <w:t xml:space="preserve"> webpage</w:t>
      </w:r>
    </w:p>
    <w:p w14:paraId="37192484" w14:textId="77777777" w:rsidR="00284879" w:rsidRPr="00371383" w:rsidRDefault="00284879" w:rsidP="00284879">
      <w:pPr>
        <w:pStyle w:val="Heading1"/>
        <w:rPr>
          <w:rStyle w:val="Hyperlink"/>
          <w:rFonts w:eastAsiaTheme="majorEastAsia"/>
          <w:b w:val="0"/>
          <w:bCs w:val="0"/>
          <w:color w:val="0000FF"/>
        </w:rPr>
      </w:pPr>
      <w:r w:rsidRPr="00371383">
        <w:rPr>
          <w:b w:val="0"/>
          <w:color w:val="auto"/>
        </w:rPr>
        <w:t xml:space="preserve">► </w:t>
      </w:r>
      <w:r w:rsidRPr="00371383">
        <w:rPr>
          <w:rStyle w:val="Hyperlink"/>
          <w:rFonts w:eastAsiaTheme="majorEastAsia"/>
          <w:b w:val="0"/>
          <w:bCs w:val="0"/>
          <w:color w:val="auto"/>
          <w:u w:val="none"/>
        </w:rPr>
        <w:t xml:space="preserve">See more at the </w:t>
      </w:r>
      <w:hyperlink r:id="rId78" w:history="1">
        <w:r w:rsidRPr="00371383">
          <w:rPr>
            <w:rStyle w:val="Hyperlink"/>
            <w:rFonts w:eastAsiaTheme="majorEastAsia"/>
            <w:b w:val="0"/>
            <w:bCs w:val="0"/>
          </w:rPr>
          <w:t>Young Researchers Program webpage</w:t>
        </w:r>
      </w:hyperlink>
    </w:p>
    <w:p w14:paraId="5439A04F" w14:textId="4AD497BE" w:rsidR="00371383" w:rsidRPr="00371383" w:rsidRDefault="00371383" w:rsidP="00371383">
      <w:pPr>
        <w:pStyle w:val="Heading1"/>
        <w:rPr>
          <w:rStyle w:val="Hyperlink"/>
          <w:rFonts w:eastAsiaTheme="majorEastAsia"/>
          <w:b w:val="0"/>
          <w:bCs w:val="0"/>
          <w:color w:val="0000FF"/>
        </w:rPr>
      </w:pPr>
      <w:r w:rsidRPr="00371383">
        <w:rPr>
          <w:b w:val="0"/>
          <w:color w:val="auto"/>
        </w:rPr>
        <w:t xml:space="preserve">► </w:t>
      </w:r>
      <w:r w:rsidRPr="00371383">
        <w:rPr>
          <w:rStyle w:val="Hyperlink"/>
          <w:rFonts w:eastAsiaTheme="majorEastAsia"/>
          <w:b w:val="0"/>
          <w:bCs w:val="0"/>
          <w:color w:val="auto"/>
          <w:u w:val="none"/>
        </w:rPr>
        <w:t xml:space="preserve">See more at the </w:t>
      </w:r>
      <w:hyperlink r:id="rId79" w:history="1">
        <w:r w:rsidRPr="00371383">
          <w:rPr>
            <w:rStyle w:val="Hyperlink"/>
            <w:rFonts w:eastAsiaTheme="majorEastAsia"/>
            <w:b w:val="0"/>
            <w:bCs w:val="0"/>
          </w:rPr>
          <w:t>Seafloor Science and ROV Summer Camp webpage</w:t>
        </w:r>
      </w:hyperlink>
    </w:p>
    <w:p w14:paraId="1622F452" w14:textId="2FF61625" w:rsidR="00F10576" w:rsidRPr="00371383" w:rsidRDefault="00F10576" w:rsidP="00F10576">
      <w:pPr>
        <w:pStyle w:val="Heading1"/>
        <w:rPr>
          <w:rStyle w:val="Hyperlink"/>
          <w:rFonts w:eastAsiaTheme="majorEastAsia"/>
          <w:b w:val="0"/>
          <w:bCs w:val="0"/>
          <w:color w:val="0000FF"/>
        </w:rPr>
      </w:pPr>
      <w:r w:rsidRPr="00371383">
        <w:rPr>
          <w:b w:val="0"/>
          <w:color w:val="auto"/>
        </w:rPr>
        <w:t xml:space="preserve">► See more at the </w:t>
      </w:r>
      <w:hyperlink r:id="rId80" w:history="1">
        <w:r w:rsidR="00371383" w:rsidRPr="00371383">
          <w:rPr>
            <w:rStyle w:val="Hyperlink"/>
            <w:rFonts w:eastAsiaTheme="majorEastAsia"/>
            <w:b w:val="0"/>
            <w:bCs w:val="0"/>
            <w:color w:val="0000FF"/>
          </w:rPr>
          <w:t xml:space="preserve">Delaware </w:t>
        </w:r>
        <w:proofErr w:type="spellStart"/>
        <w:r w:rsidR="00371383" w:rsidRPr="00371383">
          <w:rPr>
            <w:rStyle w:val="Hyperlink"/>
            <w:rFonts w:eastAsiaTheme="majorEastAsia"/>
            <w:b w:val="0"/>
            <w:bCs w:val="0"/>
            <w:color w:val="0000FF"/>
          </w:rPr>
          <w:t>SeaGrant</w:t>
        </w:r>
        <w:proofErr w:type="spellEnd"/>
        <w:r w:rsidR="00371383" w:rsidRPr="00371383">
          <w:rPr>
            <w:rStyle w:val="Hyperlink"/>
            <w:rFonts w:eastAsiaTheme="majorEastAsia"/>
            <w:b w:val="0"/>
            <w:bCs w:val="0"/>
            <w:color w:val="0000FF"/>
          </w:rPr>
          <w:t xml:space="preserve"> – Project VIDEO webpage</w:t>
        </w:r>
      </w:hyperlink>
    </w:p>
    <w:p w14:paraId="6708FFF2" w14:textId="77777777" w:rsidR="00F10576" w:rsidRDefault="00F10576" w:rsidP="00F10576">
      <w:pPr>
        <w:outlineLvl w:val="1"/>
        <w:rPr>
          <w:rFonts w:ascii="Times New Roman" w:eastAsia="Times New Roman" w:hAnsi="Times New Roman" w:cs="Times New Roman"/>
          <w:b/>
          <w:bCs/>
          <w:sz w:val="22"/>
          <w:szCs w:val="22"/>
        </w:rPr>
      </w:pPr>
    </w:p>
    <w:p w14:paraId="21E22440" w14:textId="77777777" w:rsidR="000B1ADA" w:rsidRDefault="000B1ADA" w:rsidP="000B1ADA">
      <w:pPr>
        <w:outlineLvl w:val="1"/>
        <w:rPr>
          <w:rFonts w:ascii="Times New Roman" w:eastAsia="Times New Roman" w:hAnsi="Times New Roman" w:cs="Times New Roman"/>
          <w:b/>
          <w:bCs/>
          <w:sz w:val="22"/>
          <w:szCs w:val="22"/>
        </w:rPr>
      </w:pPr>
    </w:p>
    <w:p w14:paraId="791A38FE" w14:textId="77777777" w:rsidR="00F10576" w:rsidRDefault="00F10576" w:rsidP="00F10576">
      <w:pPr>
        <w:outlineLvl w:val="1"/>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w:t>
      </w:r>
      <w:r w:rsidRPr="00904A2A">
        <w:rPr>
          <w:rFonts w:ascii="Times New Roman" w:eastAsia="Times New Roman" w:hAnsi="Times New Roman" w:cs="Times New Roman"/>
          <w:b/>
          <w:bCs/>
          <w:color w:val="000000"/>
          <w:sz w:val="22"/>
          <w:szCs w:val="22"/>
        </w:rPr>
        <w:t xml:space="preserve"> Performance with Respect to the Strategic Implementation Plan</w:t>
      </w:r>
    </w:p>
    <w:p w14:paraId="7E096480" w14:textId="77777777" w:rsidR="00F10576" w:rsidRDefault="00F10576" w:rsidP="00F10576">
      <w:pPr>
        <w:ind w:firstLine="720"/>
        <w:outlineLvl w:val="1"/>
        <w:rPr>
          <w:rFonts w:ascii="Times New Roman" w:eastAsia="Times New Roman" w:hAnsi="Times New Roman" w:cs="Times New Roman"/>
          <w:b/>
          <w:bCs/>
          <w:sz w:val="22"/>
          <w:szCs w:val="22"/>
        </w:rPr>
      </w:pPr>
    </w:p>
    <w:p w14:paraId="496188FF" w14:textId="2D03EEDD" w:rsidR="00F10576" w:rsidRPr="00755997" w:rsidRDefault="00F10576" w:rsidP="00F10576">
      <w:pPr>
        <w:ind w:firstLine="720"/>
        <w:outlineLvl w:val="1"/>
        <w:rPr>
          <w:rFonts w:ascii="Times New Roman" w:eastAsia="Times New Roman" w:hAnsi="Times New Roman" w:cs="Times New Roman"/>
          <w:bCs/>
          <w:sz w:val="22"/>
          <w:szCs w:val="22"/>
        </w:rPr>
      </w:pPr>
      <w:r w:rsidRPr="00755997">
        <w:rPr>
          <w:rFonts w:ascii="Times New Roman" w:eastAsia="Times New Roman" w:hAnsi="Times New Roman" w:cs="Times New Roman"/>
          <w:b/>
          <w:bCs/>
          <w:sz w:val="22"/>
          <w:szCs w:val="22"/>
        </w:rPr>
        <w:t xml:space="preserve">Goal: </w:t>
      </w:r>
      <w:r w:rsidRPr="00755997">
        <w:rPr>
          <w:rFonts w:ascii="Times New Roman" w:eastAsia="Times New Roman" w:hAnsi="Times New Roman" w:cs="Times New Roman"/>
          <w:bCs/>
          <w:i/>
          <w:sz w:val="22"/>
          <w:szCs w:val="22"/>
        </w:rPr>
        <w:t xml:space="preserve">To bring C-DEBI research and the role of </w:t>
      </w:r>
      <w:proofErr w:type="spellStart"/>
      <w:r w:rsidRPr="00755997">
        <w:rPr>
          <w:rFonts w:ascii="Times New Roman" w:eastAsia="Times New Roman" w:hAnsi="Times New Roman" w:cs="Times New Roman"/>
          <w:bCs/>
          <w:i/>
          <w:sz w:val="22"/>
          <w:szCs w:val="22"/>
        </w:rPr>
        <w:t>subseafloor</w:t>
      </w:r>
      <w:proofErr w:type="spellEnd"/>
      <w:r w:rsidRPr="00755997">
        <w:rPr>
          <w:rFonts w:ascii="Times New Roman" w:eastAsia="Times New Roman" w:hAnsi="Times New Roman" w:cs="Times New Roman"/>
          <w:bCs/>
          <w:i/>
          <w:sz w:val="22"/>
          <w:szCs w:val="22"/>
        </w:rPr>
        <w:t xml:space="preserve"> microbes to the forefront by: 1) increasing microbiology literacy in the general public and at the K-12 levels; 2) engaging and retaining students in STEM fields; and 3) training the next generation of </w:t>
      </w:r>
      <w:proofErr w:type="spellStart"/>
      <w:r w:rsidRPr="00755997">
        <w:rPr>
          <w:rFonts w:ascii="Times New Roman" w:eastAsia="Times New Roman" w:hAnsi="Times New Roman" w:cs="Times New Roman"/>
          <w:bCs/>
          <w:i/>
          <w:sz w:val="22"/>
          <w:szCs w:val="22"/>
        </w:rPr>
        <w:t>subseafloor</w:t>
      </w:r>
      <w:proofErr w:type="spellEnd"/>
      <w:r w:rsidRPr="00755997">
        <w:rPr>
          <w:rFonts w:ascii="Times New Roman" w:eastAsia="Times New Roman" w:hAnsi="Times New Roman" w:cs="Times New Roman"/>
          <w:bCs/>
          <w:i/>
          <w:sz w:val="22"/>
          <w:szCs w:val="22"/>
        </w:rPr>
        <w:t xml:space="preserve"> researchers</w:t>
      </w:r>
      <w:r w:rsidRPr="00755997">
        <w:rPr>
          <w:rFonts w:ascii="Times New Roman" w:eastAsia="Times New Roman" w:hAnsi="Times New Roman" w:cs="Times New Roman"/>
          <w:bCs/>
          <w:sz w:val="22"/>
          <w:szCs w:val="22"/>
        </w:rPr>
        <w:t xml:space="preserve">. In our K-12 and general public activities, we rely heavily on partnerships with established organizations for whom these are the core target audiences.  At the undergraduate level, we focus heavily on community college students and students from underrepresented minorities and marginalized groups, because we see a myriad </w:t>
      </w:r>
      <w:r w:rsidR="00CB4CE5">
        <w:rPr>
          <w:rFonts w:ascii="Times New Roman" w:eastAsia="Times New Roman" w:hAnsi="Times New Roman" w:cs="Times New Roman"/>
          <w:bCs/>
          <w:sz w:val="22"/>
          <w:szCs w:val="22"/>
        </w:rPr>
        <w:t xml:space="preserve">of </w:t>
      </w:r>
      <w:r w:rsidRPr="00755997">
        <w:rPr>
          <w:rFonts w:ascii="Times New Roman" w:eastAsia="Times New Roman" w:hAnsi="Times New Roman" w:cs="Times New Roman"/>
          <w:bCs/>
          <w:sz w:val="22"/>
          <w:szCs w:val="22"/>
        </w:rPr>
        <w:t>opportunities for some of the highest educational impact.  Our most established education entit</w:t>
      </w:r>
      <w:r w:rsidR="00CB4CE5">
        <w:rPr>
          <w:rFonts w:ascii="Times New Roman" w:eastAsia="Times New Roman" w:hAnsi="Times New Roman" w:cs="Times New Roman"/>
          <w:bCs/>
          <w:sz w:val="22"/>
          <w:szCs w:val="22"/>
        </w:rPr>
        <w:t>ies</w:t>
      </w:r>
      <w:r w:rsidRPr="00755997">
        <w:rPr>
          <w:rFonts w:ascii="Times New Roman" w:eastAsia="Times New Roman" w:hAnsi="Times New Roman" w:cs="Times New Roman"/>
          <w:bCs/>
          <w:sz w:val="22"/>
          <w:szCs w:val="22"/>
        </w:rPr>
        <w:t xml:space="preserve"> targets graduate students and beyond; here, our vision is to provide training in state-of-the-art technologies and instrumentation, together with mentoring in science communication, proposal preparation, project management, and other aspects of professional development.</w:t>
      </w:r>
    </w:p>
    <w:p w14:paraId="3DD17A46" w14:textId="77777777" w:rsidR="00F10576" w:rsidRPr="001017D9" w:rsidRDefault="00F10576" w:rsidP="00F10576">
      <w:pPr>
        <w:outlineLvl w:val="1"/>
        <w:rPr>
          <w:rFonts w:ascii="Times New Roman" w:eastAsia="Times New Roman" w:hAnsi="Times New Roman" w:cs="Times New Roman"/>
          <w:bCs/>
          <w:color w:val="0000FF"/>
          <w:sz w:val="22"/>
          <w:szCs w:val="22"/>
        </w:rPr>
      </w:pPr>
    </w:p>
    <w:p w14:paraId="284CAEE4" w14:textId="77777777" w:rsidR="00F10576" w:rsidRPr="00755997" w:rsidRDefault="00F10576" w:rsidP="00F10576">
      <w:pPr>
        <w:outlineLvl w:val="1"/>
        <w:rPr>
          <w:rFonts w:ascii="Times New Roman" w:eastAsia="Times New Roman" w:hAnsi="Times New Roman" w:cs="Times New Roman"/>
          <w:bCs/>
          <w:sz w:val="22"/>
          <w:szCs w:val="22"/>
        </w:rPr>
      </w:pPr>
      <w:r w:rsidRPr="00755997">
        <w:rPr>
          <w:rFonts w:ascii="Times New Roman" w:eastAsia="Times New Roman" w:hAnsi="Times New Roman" w:cs="Times New Roman"/>
          <w:bCs/>
          <w:sz w:val="22"/>
          <w:szCs w:val="22"/>
        </w:rPr>
        <w:t xml:space="preserve">Our </w:t>
      </w:r>
      <w:r w:rsidRPr="00755997">
        <w:rPr>
          <w:rFonts w:ascii="Times New Roman" w:eastAsia="Times New Roman" w:hAnsi="Times New Roman" w:cs="Times New Roman"/>
          <w:bCs/>
          <w:i/>
          <w:sz w:val="22"/>
          <w:szCs w:val="22"/>
        </w:rPr>
        <w:t>core</w:t>
      </w:r>
      <w:r w:rsidRPr="00755997">
        <w:rPr>
          <w:rFonts w:ascii="Times New Roman" w:eastAsia="Times New Roman" w:hAnsi="Times New Roman" w:cs="Times New Roman"/>
          <w:bCs/>
          <w:sz w:val="22"/>
          <w:szCs w:val="22"/>
        </w:rPr>
        <w:t xml:space="preserve"> </w:t>
      </w:r>
      <w:r w:rsidRPr="00755997">
        <w:rPr>
          <w:rFonts w:ascii="Times New Roman" w:eastAsia="Times New Roman" w:hAnsi="Times New Roman" w:cs="Times New Roman"/>
          <w:bCs/>
          <w:i/>
          <w:sz w:val="22"/>
          <w:szCs w:val="22"/>
        </w:rPr>
        <w:t>objectives</w:t>
      </w:r>
      <w:r w:rsidRPr="00755997">
        <w:rPr>
          <w:rFonts w:ascii="Times New Roman" w:eastAsia="Times New Roman" w:hAnsi="Times New Roman" w:cs="Times New Roman"/>
          <w:bCs/>
          <w:sz w:val="22"/>
          <w:szCs w:val="22"/>
        </w:rPr>
        <w:t xml:space="preserve"> in K-12 education/general public are to: </w:t>
      </w:r>
    </w:p>
    <w:p w14:paraId="20DE240B" w14:textId="77777777" w:rsidR="00F10576" w:rsidRPr="00755997" w:rsidRDefault="00F10576" w:rsidP="00F10576">
      <w:pPr>
        <w:pStyle w:val="ListParagraph"/>
        <w:numPr>
          <w:ilvl w:val="1"/>
          <w:numId w:val="43"/>
        </w:numPr>
        <w:ind w:left="450"/>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introduce</w:t>
      </w:r>
      <w:proofErr w:type="gramEnd"/>
      <w:r w:rsidRPr="00755997">
        <w:rPr>
          <w:rFonts w:ascii="Times New Roman" w:eastAsia="Times New Roman" w:hAnsi="Times New Roman" w:cs="Times New Roman"/>
          <w:bCs/>
          <w:sz w:val="22"/>
          <w:szCs w:val="22"/>
        </w:rPr>
        <w:t xml:space="preserve"> C-DEBI content (e.g., the </w:t>
      </w:r>
      <w:proofErr w:type="spellStart"/>
      <w:r w:rsidRPr="00755997">
        <w:rPr>
          <w:rFonts w:ascii="Times New Roman" w:eastAsia="Times New Roman" w:hAnsi="Times New Roman" w:cs="Times New Roman"/>
          <w:bCs/>
          <w:sz w:val="22"/>
          <w:szCs w:val="22"/>
        </w:rPr>
        <w:t>subseafloor</w:t>
      </w:r>
      <w:proofErr w:type="spellEnd"/>
      <w:r w:rsidRPr="00755997">
        <w:rPr>
          <w:rFonts w:ascii="Times New Roman" w:eastAsia="Times New Roman" w:hAnsi="Times New Roman" w:cs="Times New Roman"/>
          <w:bCs/>
          <w:sz w:val="22"/>
          <w:szCs w:val="22"/>
        </w:rPr>
        <w:t xml:space="preserve"> biosphere, extreme microbiology, science and technology) into K-12 classrooms through professional development workshops for educators; </w:t>
      </w:r>
    </w:p>
    <w:p w14:paraId="05196ADA" w14:textId="77777777" w:rsidR="00F10576" w:rsidRPr="00755997" w:rsidRDefault="00F10576" w:rsidP="00F10576">
      <w:pPr>
        <w:pStyle w:val="ListParagraph"/>
        <w:numPr>
          <w:ilvl w:val="1"/>
          <w:numId w:val="43"/>
        </w:numPr>
        <w:ind w:left="450"/>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provide</w:t>
      </w:r>
      <w:proofErr w:type="gramEnd"/>
      <w:r w:rsidRPr="00755997">
        <w:rPr>
          <w:rFonts w:ascii="Times New Roman" w:eastAsia="Times New Roman" w:hAnsi="Times New Roman" w:cs="Times New Roman"/>
          <w:bCs/>
          <w:sz w:val="22"/>
          <w:szCs w:val="22"/>
        </w:rPr>
        <w:t xml:space="preserve"> hands-on science opportunities for students to engage them in microbiology and oceanography; and </w:t>
      </w:r>
    </w:p>
    <w:p w14:paraId="3B24F128" w14:textId="77777777" w:rsidR="00F10576" w:rsidRPr="00755997" w:rsidRDefault="00F10576" w:rsidP="00F10576">
      <w:pPr>
        <w:pStyle w:val="ListParagraph"/>
        <w:numPr>
          <w:ilvl w:val="1"/>
          <w:numId w:val="43"/>
        </w:numPr>
        <w:ind w:left="450"/>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engage</w:t>
      </w:r>
      <w:proofErr w:type="gramEnd"/>
      <w:r w:rsidRPr="00755997">
        <w:rPr>
          <w:rFonts w:ascii="Times New Roman" w:eastAsia="Times New Roman" w:hAnsi="Times New Roman" w:cs="Times New Roman"/>
          <w:bCs/>
          <w:sz w:val="22"/>
          <w:szCs w:val="22"/>
        </w:rPr>
        <w:t xml:space="preserve"> the general public in discovery science using public seminars, outreach activities, and social media.</w:t>
      </w:r>
    </w:p>
    <w:p w14:paraId="13445BB5" w14:textId="77777777" w:rsidR="00F10576" w:rsidRPr="00755997" w:rsidRDefault="00F10576" w:rsidP="00F10576">
      <w:pPr>
        <w:pStyle w:val="ListParagraph"/>
        <w:ind w:left="450"/>
        <w:outlineLvl w:val="1"/>
        <w:rPr>
          <w:rFonts w:ascii="Times New Roman" w:eastAsia="Times New Roman" w:hAnsi="Times New Roman" w:cs="Times New Roman"/>
          <w:bCs/>
          <w:sz w:val="22"/>
          <w:szCs w:val="22"/>
        </w:rPr>
      </w:pPr>
    </w:p>
    <w:p w14:paraId="407EEFDE" w14:textId="77777777" w:rsidR="00F10576" w:rsidRPr="00755997" w:rsidRDefault="00F10576" w:rsidP="00F10576">
      <w:pPr>
        <w:rPr>
          <w:rFonts w:ascii="Times New Roman" w:eastAsia="Times New Roman" w:hAnsi="Times New Roman" w:cs="Times New Roman"/>
          <w:bCs/>
          <w:sz w:val="22"/>
          <w:szCs w:val="22"/>
        </w:rPr>
      </w:pPr>
      <w:r w:rsidRPr="00755997">
        <w:rPr>
          <w:rFonts w:ascii="Times New Roman" w:eastAsia="Times New Roman" w:hAnsi="Times New Roman" w:cs="Times New Roman"/>
          <w:bCs/>
          <w:sz w:val="22"/>
          <w:szCs w:val="22"/>
        </w:rPr>
        <w:t xml:space="preserve">Our </w:t>
      </w:r>
      <w:r w:rsidRPr="00755997">
        <w:rPr>
          <w:rFonts w:ascii="Times New Roman" w:eastAsia="Times New Roman" w:hAnsi="Times New Roman" w:cs="Times New Roman"/>
          <w:bCs/>
          <w:i/>
          <w:sz w:val="22"/>
          <w:szCs w:val="22"/>
        </w:rPr>
        <w:t>core</w:t>
      </w:r>
      <w:r w:rsidRPr="00755997">
        <w:rPr>
          <w:rFonts w:ascii="Times New Roman" w:eastAsia="Times New Roman" w:hAnsi="Times New Roman" w:cs="Times New Roman"/>
          <w:bCs/>
          <w:sz w:val="22"/>
          <w:szCs w:val="22"/>
        </w:rPr>
        <w:t xml:space="preserve"> </w:t>
      </w:r>
      <w:r w:rsidRPr="00755997">
        <w:rPr>
          <w:rFonts w:ascii="Times New Roman" w:eastAsia="Times New Roman" w:hAnsi="Times New Roman" w:cs="Times New Roman"/>
          <w:bCs/>
          <w:i/>
          <w:sz w:val="22"/>
          <w:szCs w:val="22"/>
        </w:rPr>
        <w:t>objectives</w:t>
      </w:r>
      <w:r w:rsidRPr="00755997">
        <w:rPr>
          <w:rFonts w:ascii="Times New Roman" w:eastAsia="Times New Roman" w:hAnsi="Times New Roman" w:cs="Times New Roman"/>
          <w:bCs/>
          <w:sz w:val="22"/>
          <w:szCs w:val="22"/>
        </w:rPr>
        <w:t xml:space="preserve"> in undergraduate education are to: </w:t>
      </w:r>
    </w:p>
    <w:p w14:paraId="60C4EB91" w14:textId="77777777" w:rsidR="00F10576" w:rsidRPr="00755997" w:rsidRDefault="00F10576" w:rsidP="00F10576">
      <w:pPr>
        <w:pStyle w:val="ListParagraph"/>
        <w:numPr>
          <w:ilvl w:val="1"/>
          <w:numId w:val="44"/>
        </w:numPr>
        <w:ind w:left="432"/>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attract</w:t>
      </w:r>
      <w:proofErr w:type="gramEnd"/>
      <w:r w:rsidRPr="00755997">
        <w:rPr>
          <w:rFonts w:ascii="Times New Roman" w:eastAsia="Times New Roman" w:hAnsi="Times New Roman" w:cs="Times New Roman"/>
          <w:bCs/>
          <w:sz w:val="22"/>
          <w:szCs w:val="22"/>
        </w:rPr>
        <w:t xml:space="preserve"> early and potentially undecided undergraduate students into STEM majors and strengthen their interest and passion for science and research; and </w:t>
      </w:r>
    </w:p>
    <w:p w14:paraId="7D8E044C" w14:textId="77777777" w:rsidR="00F10576" w:rsidRPr="00755997" w:rsidRDefault="00F10576" w:rsidP="00F10576">
      <w:pPr>
        <w:pStyle w:val="ListParagraph"/>
        <w:numPr>
          <w:ilvl w:val="1"/>
          <w:numId w:val="44"/>
        </w:numPr>
        <w:ind w:left="432"/>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provide</w:t>
      </w:r>
      <w:proofErr w:type="gramEnd"/>
      <w:r w:rsidRPr="00755997">
        <w:rPr>
          <w:rFonts w:ascii="Times New Roman" w:eastAsia="Times New Roman" w:hAnsi="Times New Roman" w:cs="Times New Roman"/>
          <w:bCs/>
          <w:sz w:val="22"/>
          <w:szCs w:val="22"/>
        </w:rPr>
        <w:t xml:space="preserve"> cutting-edge university research opportunities, especially for community college students and members of underrepresented minorities.</w:t>
      </w:r>
    </w:p>
    <w:p w14:paraId="4C47C3A8" w14:textId="77777777" w:rsidR="00F10576" w:rsidRPr="001017D9" w:rsidRDefault="00F10576" w:rsidP="00F10576">
      <w:pPr>
        <w:ind w:firstLine="720"/>
        <w:outlineLvl w:val="1"/>
        <w:rPr>
          <w:rFonts w:ascii="Times New Roman" w:eastAsia="Times New Roman" w:hAnsi="Times New Roman" w:cs="Times New Roman"/>
          <w:bCs/>
          <w:color w:val="0000FF"/>
          <w:sz w:val="22"/>
          <w:szCs w:val="22"/>
        </w:rPr>
      </w:pPr>
    </w:p>
    <w:p w14:paraId="7829DB2B" w14:textId="77777777" w:rsidR="00F10576" w:rsidRPr="00755997" w:rsidRDefault="00F10576" w:rsidP="00F10576">
      <w:pPr>
        <w:outlineLvl w:val="1"/>
        <w:rPr>
          <w:rFonts w:ascii="Times New Roman" w:eastAsia="Times New Roman" w:hAnsi="Times New Roman" w:cs="Times New Roman"/>
          <w:bCs/>
          <w:sz w:val="22"/>
          <w:szCs w:val="22"/>
        </w:rPr>
      </w:pPr>
      <w:r w:rsidRPr="00755997">
        <w:rPr>
          <w:rFonts w:ascii="Times New Roman" w:eastAsia="Times New Roman" w:hAnsi="Times New Roman" w:cs="Times New Roman"/>
          <w:bCs/>
          <w:sz w:val="22"/>
          <w:szCs w:val="22"/>
        </w:rPr>
        <w:t xml:space="preserve">Our </w:t>
      </w:r>
      <w:r w:rsidRPr="00755997">
        <w:rPr>
          <w:rFonts w:ascii="Times New Roman" w:eastAsia="Times New Roman" w:hAnsi="Times New Roman" w:cs="Times New Roman"/>
          <w:bCs/>
          <w:i/>
          <w:sz w:val="22"/>
          <w:szCs w:val="22"/>
        </w:rPr>
        <w:t>core</w:t>
      </w:r>
      <w:r w:rsidRPr="00755997">
        <w:rPr>
          <w:rFonts w:ascii="Times New Roman" w:eastAsia="Times New Roman" w:hAnsi="Times New Roman" w:cs="Times New Roman"/>
          <w:bCs/>
          <w:sz w:val="22"/>
          <w:szCs w:val="22"/>
        </w:rPr>
        <w:t xml:space="preserve"> </w:t>
      </w:r>
      <w:r w:rsidRPr="00755997">
        <w:rPr>
          <w:rFonts w:ascii="Times New Roman" w:eastAsia="Times New Roman" w:hAnsi="Times New Roman" w:cs="Times New Roman"/>
          <w:bCs/>
          <w:i/>
          <w:sz w:val="22"/>
          <w:szCs w:val="22"/>
        </w:rPr>
        <w:t>objectives</w:t>
      </w:r>
      <w:r w:rsidRPr="00755997">
        <w:rPr>
          <w:rFonts w:ascii="Times New Roman" w:eastAsia="Times New Roman" w:hAnsi="Times New Roman" w:cs="Times New Roman"/>
          <w:bCs/>
          <w:sz w:val="22"/>
          <w:szCs w:val="22"/>
        </w:rPr>
        <w:t xml:space="preserve"> in graduate and postdoctoral education are to: </w:t>
      </w:r>
    </w:p>
    <w:p w14:paraId="78CA0A56" w14:textId="77777777" w:rsidR="00F10576" w:rsidRPr="00755997" w:rsidRDefault="00F10576" w:rsidP="00F10576">
      <w:pPr>
        <w:pStyle w:val="ListParagraph"/>
        <w:numPr>
          <w:ilvl w:val="1"/>
          <w:numId w:val="45"/>
        </w:numPr>
        <w:ind w:left="432"/>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train</w:t>
      </w:r>
      <w:proofErr w:type="gramEnd"/>
      <w:r w:rsidRPr="00755997">
        <w:rPr>
          <w:rFonts w:ascii="Times New Roman" w:eastAsia="Times New Roman" w:hAnsi="Times New Roman" w:cs="Times New Roman"/>
          <w:bCs/>
          <w:sz w:val="22"/>
          <w:szCs w:val="22"/>
        </w:rPr>
        <w:t xml:space="preserve"> and nurture the next generation of </w:t>
      </w:r>
      <w:proofErr w:type="spellStart"/>
      <w:r w:rsidRPr="00755997">
        <w:rPr>
          <w:rFonts w:ascii="Times New Roman" w:eastAsia="Times New Roman" w:hAnsi="Times New Roman" w:cs="Times New Roman"/>
          <w:bCs/>
          <w:sz w:val="22"/>
          <w:szCs w:val="22"/>
        </w:rPr>
        <w:t>subseafloor</w:t>
      </w:r>
      <w:proofErr w:type="spellEnd"/>
      <w:r w:rsidRPr="00755997">
        <w:rPr>
          <w:rFonts w:ascii="Times New Roman" w:eastAsia="Times New Roman" w:hAnsi="Times New Roman" w:cs="Times New Roman"/>
          <w:bCs/>
          <w:sz w:val="22"/>
          <w:szCs w:val="22"/>
        </w:rPr>
        <w:t xml:space="preserve"> researchers; and </w:t>
      </w:r>
    </w:p>
    <w:p w14:paraId="79FB800C" w14:textId="77777777" w:rsidR="00F10576" w:rsidRPr="00755997" w:rsidRDefault="00F10576" w:rsidP="00F10576">
      <w:pPr>
        <w:pStyle w:val="ListParagraph"/>
        <w:numPr>
          <w:ilvl w:val="1"/>
          <w:numId w:val="45"/>
        </w:numPr>
        <w:ind w:left="432"/>
        <w:outlineLvl w:val="1"/>
        <w:rPr>
          <w:rFonts w:ascii="Times New Roman" w:eastAsia="Times New Roman" w:hAnsi="Times New Roman" w:cs="Times New Roman"/>
          <w:bCs/>
          <w:sz w:val="22"/>
          <w:szCs w:val="22"/>
        </w:rPr>
      </w:pPr>
      <w:proofErr w:type="gramStart"/>
      <w:r w:rsidRPr="00755997">
        <w:rPr>
          <w:rFonts w:ascii="Times New Roman" w:eastAsia="Times New Roman" w:hAnsi="Times New Roman" w:cs="Times New Roman"/>
          <w:bCs/>
          <w:sz w:val="22"/>
          <w:szCs w:val="22"/>
        </w:rPr>
        <w:t>provide</w:t>
      </w:r>
      <w:proofErr w:type="gramEnd"/>
      <w:r w:rsidRPr="00755997">
        <w:rPr>
          <w:rFonts w:ascii="Times New Roman" w:eastAsia="Times New Roman" w:hAnsi="Times New Roman" w:cs="Times New Roman"/>
          <w:bCs/>
          <w:sz w:val="22"/>
          <w:szCs w:val="22"/>
        </w:rPr>
        <w:t xml:space="preserve"> professional development opportunities to allow them to expand their transferable skills.</w:t>
      </w:r>
    </w:p>
    <w:p w14:paraId="406C4179" w14:textId="77777777" w:rsidR="00F10576" w:rsidRPr="00904A2A" w:rsidRDefault="00F10576" w:rsidP="00F10576">
      <w:pPr>
        <w:rPr>
          <w:rFonts w:ascii="Times New Roman" w:hAnsi="Times New Roman" w:cs="Times New Roman"/>
          <w:sz w:val="22"/>
          <w:szCs w:val="22"/>
        </w:rPr>
      </w:pPr>
    </w:p>
    <w:p w14:paraId="571B496A" w14:textId="77777777" w:rsidR="00ED1140" w:rsidRDefault="00ED1140">
      <w:r>
        <w:br w:type="page"/>
      </w:r>
    </w:p>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453"/>
      </w:tblGrid>
      <w:tr w:rsidR="00F10576" w:rsidRPr="00904A2A" w14:paraId="53DC8DDA" w14:textId="77777777" w:rsidTr="00594A63">
        <w:tc>
          <w:tcPr>
            <w:tcW w:w="1260" w:type="dxa"/>
            <w:tcBorders>
              <w:top w:val="single" w:sz="6" w:space="0" w:color="000000"/>
              <w:left w:val="single" w:sz="6" w:space="0" w:color="000000"/>
              <w:bottom w:val="single" w:sz="6" w:space="0" w:color="000000"/>
              <w:right w:val="single" w:sz="6" w:space="0" w:color="000000"/>
            </w:tcBorders>
            <w:shd w:val="clear" w:color="auto" w:fill="A4C2F4"/>
          </w:tcPr>
          <w:p w14:paraId="14189534" w14:textId="3B9826F5" w:rsidR="00F10576" w:rsidRPr="00904A2A" w:rsidRDefault="00F10576" w:rsidP="00594A63">
            <w:pPr>
              <w:ind w:right="-115"/>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Objective</w:t>
            </w:r>
          </w:p>
        </w:tc>
        <w:tc>
          <w:tcPr>
            <w:tcW w:w="558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E20A1FE" w14:textId="77777777" w:rsidR="00F10576" w:rsidRPr="00904A2A" w:rsidRDefault="00F10576" w:rsidP="00594A63">
            <w:pPr>
              <w:ind w:right="820"/>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2453"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4F3464C" w14:textId="77777777" w:rsidR="00F10576" w:rsidRPr="00904A2A" w:rsidRDefault="00F10576" w:rsidP="00594A63">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F10576" w:rsidRPr="001017D9" w14:paraId="162B3DD6" w14:textId="77777777" w:rsidTr="00594A63">
        <w:trPr>
          <w:trHeight w:val="1734"/>
        </w:trPr>
        <w:tc>
          <w:tcPr>
            <w:tcW w:w="1260" w:type="dxa"/>
            <w:tcBorders>
              <w:top w:val="single" w:sz="6" w:space="0" w:color="000000"/>
              <w:left w:val="single" w:sz="6" w:space="0" w:color="000000"/>
              <w:bottom w:val="single" w:sz="6" w:space="0" w:color="000000"/>
              <w:right w:val="single" w:sz="6" w:space="0" w:color="000000"/>
            </w:tcBorders>
          </w:tcPr>
          <w:p w14:paraId="4F3ABF88" w14:textId="77777777" w:rsidR="00F10576" w:rsidRPr="00755997" w:rsidRDefault="00F10576" w:rsidP="00594A63">
            <w:pPr>
              <w:tabs>
                <w:tab w:val="left" w:pos="7440"/>
              </w:tabs>
              <w:ind w:right="255"/>
              <w:rPr>
                <w:rFonts w:ascii="Times New Roman" w:hAnsi="Times New Roman" w:cs="Times New Roman"/>
                <w:sz w:val="22"/>
                <w:szCs w:val="22"/>
              </w:rPr>
            </w:pPr>
            <w:r w:rsidRPr="00755997">
              <w:rPr>
                <w:rFonts w:ascii="Times New Roman" w:hAnsi="Times New Roman" w:cs="Times New Roman"/>
                <w:sz w:val="22"/>
                <w:szCs w:val="22"/>
              </w:rPr>
              <w:t>1.2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2AE5B" w14:textId="77777777" w:rsidR="00F10576" w:rsidRPr="00755997" w:rsidRDefault="00F10576" w:rsidP="00594A63">
            <w:pPr>
              <w:rPr>
                <w:rFonts w:ascii="Times New Roman" w:hAnsi="Times New Roman" w:cs="Times New Roman"/>
                <w:sz w:val="22"/>
                <w:szCs w:val="22"/>
              </w:rPr>
            </w:pPr>
            <w:r w:rsidRPr="00755997">
              <w:rPr>
                <w:rFonts w:ascii="Times New Roman" w:hAnsi="Times New Roman" w:cs="Times New Roman"/>
                <w:sz w:val="22"/>
                <w:szCs w:val="22"/>
              </w:rPr>
              <w:t xml:space="preserve">Develop and conduct 10 varied activities and programs for K-12 classrooms, e.g., high school class visits to USC/other universities, ROV activities partnered with the Wrigley Institute for Environmental Studies, </w:t>
            </w:r>
            <w:proofErr w:type="spellStart"/>
            <w:r w:rsidRPr="00755997">
              <w:rPr>
                <w:rFonts w:ascii="Times New Roman" w:hAnsi="Times New Roman" w:cs="Times New Roman"/>
                <w:sz w:val="22"/>
                <w:szCs w:val="22"/>
              </w:rPr>
              <w:t>SeaGrant</w:t>
            </w:r>
            <w:proofErr w:type="spellEnd"/>
            <w:r w:rsidRPr="00755997">
              <w:rPr>
                <w:rFonts w:ascii="Times New Roman" w:hAnsi="Times New Roman" w:cs="Times New Roman"/>
                <w:sz w:val="22"/>
                <w:szCs w:val="22"/>
              </w:rPr>
              <w:t xml:space="preserve"> Summer Marine Camp, and guest speakers/lecturers in classrooms or special events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7ACC0" w14:textId="77777777" w:rsidR="00F10576" w:rsidRPr="00755997" w:rsidRDefault="00F10576" w:rsidP="00594A63">
            <w:pPr>
              <w:rPr>
                <w:rFonts w:ascii="Times New Roman" w:hAnsi="Times New Roman" w:cs="Times New Roman"/>
                <w:sz w:val="22"/>
                <w:szCs w:val="22"/>
              </w:rPr>
            </w:pPr>
            <w:r>
              <w:rPr>
                <w:rFonts w:ascii="Times New Roman" w:eastAsia="Times New Roman" w:hAnsi="Times New Roman" w:cs="Times New Roman"/>
                <w:sz w:val="22"/>
                <w:szCs w:val="22"/>
              </w:rPr>
              <w:t>Met</w:t>
            </w:r>
          </w:p>
        </w:tc>
      </w:tr>
      <w:tr w:rsidR="00F10576" w:rsidRPr="001017D9" w14:paraId="4D200DAE" w14:textId="77777777" w:rsidTr="00594A63">
        <w:trPr>
          <w:trHeight w:val="1320"/>
        </w:trPr>
        <w:tc>
          <w:tcPr>
            <w:tcW w:w="1260" w:type="dxa"/>
            <w:tcBorders>
              <w:top w:val="single" w:sz="6" w:space="0" w:color="000000"/>
              <w:left w:val="single" w:sz="6" w:space="0" w:color="000000"/>
              <w:bottom w:val="single" w:sz="6" w:space="0" w:color="000000"/>
              <w:right w:val="single" w:sz="6" w:space="0" w:color="000000"/>
            </w:tcBorders>
          </w:tcPr>
          <w:p w14:paraId="13EFE66E" w14:textId="77777777" w:rsidR="00F10576" w:rsidRPr="00755997" w:rsidRDefault="00F10576" w:rsidP="00594A63">
            <w:pPr>
              <w:ind w:right="75"/>
              <w:rPr>
                <w:rFonts w:ascii="Times New Roman" w:hAnsi="Times New Roman" w:cs="Times New Roman"/>
                <w:sz w:val="22"/>
                <w:szCs w:val="22"/>
              </w:rPr>
            </w:pPr>
            <w:r w:rsidRPr="00755997">
              <w:rPr>
                <w:rFonts w:ascii="Times New Roman" w:hAnsi="Times New Roman" w:cs="Times New Roman"/>
                <w:sz w:val="22"/>
                <w:szCs w:val="22"/>
              </w:rPr>
              <w:t>1.1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7B976" w14:textId="77777777" w:rsidR="00F10576" w:rsidRPr="00755997" w:rsidRDefault="00F10576" w:rsidP="00594A63">
            <w:pPr>
              <w:rPr>
                <w:rFonts w:ascii="Times New Roman" w:hAnsi="Times New Roman" w:cs="Times New Roman"/>
                <w:sz w:val="22"/>
                <w:szCs w:val="22"/>
              </w:rPr>
            </w:pPr>
            <w:r w:rsidRPr="00755997">
              <w:rPr>
                <w:rFonts w:ascii="Times New Roman" w:hAnsi="Times New Roman" w:cs="Times New Roman"/>
                <w:sz w:val="22"/>
                <w:szCs w:val="22"/>
              </w:rPr>
              <w:t>Award 2 E&amp;O small grants and 3 K-16 teacher grants to fund the development of educational opportunities and materials on marine deep biosphere topics and to support K-16 teachers who have attended a C-DEBI teacher training program and have incorporated C-DEBI content into their classrooms, respectively</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2EA37" w14:textId="77777777" w:rsidR="00F10576" w:rsidRPr="00755997" w:rsidRDefault="00F10576" w:rsidP="00594A63">
            <w:pPr>
              <w:rPr>
                <w:rFonts w:ascii="Times New Roman" w:hAnsi="Times New Roman" w:cs="Times New Roman"/>
                <w:sz w:val="22"/>
                <w:szCs w:val="22"/>
              </w:rPr>
            </w:pPr>
            <w:r w:rsidRPr="00755997">
              <w:rPr>
                <w:rFonts w:ascii="Times New Roman" w:eastAsia="Times New Roman" w:hAnsi="Times New Roman" w:cs="Times New Roman"/>
                <w:sz w:val="22"/>
                <w:szCs w:val="22"/>
              </w:rPr>
              <w:t>Met</w:t>
            </w:r>
          </w:p>
        </w:tc>
      </w:tr>
      <w:tr w:rsidR="00F10576" w:rsidRPr="001017D9" w14:paraId="2364975E"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61B9B3E9" w14:textId="77777777" w:rsidR="00F10576" w:rsidRPr="00755997" w:rsidRDefault="00F10576" w:rsidP="00594A63">
            <w:pPr>
              <w:rPr>
                <w:rFonts w:ascii="Times New Roman" w:hAnsi="Times New Roman" w:cs="Times New Roman"/>
                <w:sz w:val="22"/>
                <w:szCs w:val="22"/>
              </w:rPr>
            </w:pPr>
            <w:r w:rsidRPr="00755997">
              <w:rPr>
                <w:rFonts w:ascii="Times New Roman" w:hAnsi="Times New Roman" w:cs="Times New Roman"/>
                <w:sz w:val="22"/>
                <w:szCs w:val="22"/>
              </w:rPr>
              <w:t>1.1, 3.2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37DA79" w14:textId="77777777" w:rsidR="00F10576" w:rsidRPr="00755997" w:rsidRDefault="00F10576" w:rsidP="00594A63">
            <w:pPr>
              <w:rPr>
                <w:rFonts w:ascii="Times New Roman" w:hAnsi="Times New Roman" w:cs="Times New Roman"/>
                <w:sz w:val="22"/>
                <w:szCs w:val="22"/>
              </w:rPr>
            </w:pPr>
            <w:r w:rsidRPr="00755997">
              <w:rPr>
                <w:rFonts w:ascii="Times New Roman" w:hAnsi="Times New Roman" w:cs="Times New Roman"/>
                <w:sz w:val="22"/>
                <w:szCs w:val="22"/>
              </w:rPr>
              <w:t>Create collaborations between C-DEBI science participants and teachers in 6 professional development activities such as C-DEBI community college instructor workshops and partnered programs (e.g., EARTH teacher workshop with MBARI)</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50BDA" w14:textId="77777777" w:rsidR="00F10576" w:rsidRPr="006235B1" w:rsidRDefault="00F10576" w:rsidP="00594A63">
            <w:pPr>
              <w:rPr>
                <w:rFonts w:ascii="Times New Roman" w:hAnsi="Times New Roman" w:cs="Times New Roman"/>
                <w:sz w:val="22"/>
                <w:szCs w:val="22"/>
              </w:rPr>
            </w:pPr>
            <w:r w:rsidRPr="006235B1">
              <w:rPr>
                <w:rFonts w:ascii="Times New Roman" w:eastAsia="Times New Roman" w:hAnsi="Times New Roman" w:cs="Times New Roman"/>
                <w:sz w:val="22"/>
                <w:szCs w:val="22"/>
              </w:rPr>
              <w:t>Met</w:t>
            </w:r>
          </w:p>
        </w:tc>
      </w:tr>
      <w:tr w:rsidR="00F10576" w:rsidRPr="001017D9" w14:paraId="05891674"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650FBDA6"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B749B"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Increase the number of individuals engaged in each of the three associated categories:  contacts (500 in aggregate), members (receive newsletter; 100 in aggregate), and participants (funded in some way; 50 in aggregate)</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515FC" w14:textId="77777777" w:rsidR="00F10576" w:rsidRPr="006235B1" w:rsidRDefault="00F10576" w:rsidP="00594A63">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Met</w:t>
            </w:r>
          </w:p>
        </w:tc>
      </w:tr>
      <w:tr w:rsidR="00F10576" w:rsidRPr="001017D9" w14:paraId="5679AAD9"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772F1290"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1.1, 1.3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E827E1"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Present at 5 informal science events or national education conferences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ECF75" w14:textId="77777777" w:rsidR="00F10576" w:rsidRPr="006235B1" w:rsidRDefault="00F10576" w:rsidP="00594A63">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Met</w:t>
            </w:r>
          </w:p>
        </w:tc>
      </w:tr>
      <w:tr w:rsidR="00F10576" w:rsidRPr="001017D9" w14:paraId="29FF1672"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149C1D87"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257D97"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Communicate the deep biosphere in 5 general audience, non-scientific publications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4FD083" w14:textId="14C5B571" w:rsidR="00F10576" w:rsidRPr="006235B1" w:rsidRDefault="00F10576" w:rsidP="00594A63">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Met</w:t>
            </w:r>
          </w:p>
        </w:tc>
      </w:tr>
    </w:tbl>
    <w:p w14:paraId="3A0CD9C6" w14:textId="77777777" w:rsidR="00F10576" w:rsidRPr="001017D9" w:rsidRDefault="00F10576" w:rsidP="00F10576">
      <w:pPr>
        <w:rPr>
          <w:color w:val="0000FF"/>
        </w:rPr>
      </w:pPr>
    </w:p>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453"/>
      </w:tblGrid>
      <w:tr w:rsidR="00F10576" w:rsidRPr="001017D9" w14:paraId="5D9C6BD3"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1A0B49EA"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2.1, 2.2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1F4656"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 xml:space="preserve">Incorporate deep biosphere content in 3 C-DEBI and partner post-secondary programs (e.g., Global Environmental Microbiology (GEM) summer course, Community College Research Internship for Scientific Engagement (CC-RISE), Community College Cultivation Cohort (C4) REU, and the </w:t>
            </w:r>
            <w:proofErr w:type="spellStart"/>
            <w:r w:rsidRPr="006235B1">
              <w:rPr>
                <w:rFonts w:ascii="Times New Roman" w:hAnsi="Times New Roman" w:cs="Times New Roman"/>
                <w:sz w:val="22"/>
                <w:szCs w:val="22"/>
              </w:rPr>
              <w:t>Agouron</w:t>
            </w:r>
            <w:proofErr w:type="spellEnd"/>
            <w:r w:rsidRPr="006235B1">
              <w:rPr>
                <w:rFonts w:ascii="Times New Roman" w:hAnsi="Times New Roman" w:cs="Times New Roman"/>
                <w:sz w:val="22"/>
                <w:szCs w:val="22"/>
              </w:rPr>
              <w:t xml:space="preserve"> Institute International </w:t>
            </w:r>
            <w:proofErr w:type="spellStart"/>
            <w:r w:rsidRPr="006235B1">
              <w:rPr>
                <w:rFonts w:ascii="Times New Roman" w:hAnsi="Times New Roman" w:cs="Times New Roman"/>
                <w:sz w:val="22"/>
                <w:szCs w:val="22"/>
              </w:rPr>
              <w:t>GeoBiology</w:t>
            </w:r>
            <w:proofErr w:type="spellEnd"/>
            <w:r w:rsidRPr="006235B1">
              <w:rPr>
                <w:rFonts w:ascii="Times New Roman" w:hAnsi="Times New Roman" w:cs="Times New Roman"/>
                <w:sz w:val="22"/>
                <w:szCs w:val="22"/>
              </w:rPr>
              <w:t xml:space="preserve"> Course)</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DA3126" w14:textId="77777777" w:rsidR="00F10576" w:rsidRPr="006235B1" w:rsidRDefault="00F10576" w:rsidP="00594A63">
            <w:pPr>
              <w:rPr>
                <w:rFonts w:ascii="Times New Roman" w:eastAsia="Times New Roman" w:hAnsi="Times New Roman" w:cs="Times New Roman"/>
                <w:sz w:val="22"/>
                <w:szCs w:val="22"/>
              </w:rPr>
            </w:pPr>
            <w:r>
              <w:rPr>
                <w:rFonts w:ascii="Times New Roman" w:eastAsia="Times New Roman" w:hAnsi="Times New Roman" w:cs="Times New Roman"/>
                <w:sz w:val="22"/>
                <w:szCs w:val="22"/>
              </w:rPr>
              <w:t>Met</w:t>
            </w:r>
          </w:p>
        </w:tc>
      </w:tr>
      <w:tr w:rsidR="00F10576" w:rsidRPr="001017D9" w14:paraId="749A6EDD"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54E16281"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3.1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8CDB6F"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Award 10 individuals from varied institutions C-DEBI funding ranging from small research grants, research and travel exchanges, postdoctoral and graduate student fellowships, and E&amp;O small grants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CB12BB" w14:textId="77777777" w:rsidR="00F10576" w:rsidRPr="006235B1" w:rsidRDefault="00F10576" w:rsidP="00594A63">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Met</w:t>
            </w:r>
          </w:p>
        </w:tc>
      </w:tr>
      <w:tr w:rsidR="00F10576" w:rsidRPr="001017D9" w14:paraId="3DF95C5F"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639C19CE"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3.1, 3.2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6E80C"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Support regular and varied methods for professional development exclusive to graduate students and postdoctoral researchers including weekly mailing list postings and an annual retreat</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510A00" w14:textId="77777777" w:rsidR="00F10576" w:rsidRPr="006235B1" w:rsidRDefault="00F10576" w:rsidP="00594A63">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Met</w:t>
            </w:r>
          </w:p>
        </w:tc>
      </w:tr>
      <w:tr w:rsidR="00F10576" w:rsidRPr="001017D9" w14:paraId="4854933F" w14:textId="77777777" w:rsidTr="00594A63">
        <w:tc>
          <w:tcPr>
            <w:tcW w:w="1260" w:type="dxa"/>
            <w:tcBorders>
              <w:top w:val="single" w:sz="6" w:space="0" w:color="000000"/>
              <w:left w:val="single" w:sz="6" w:space="0" w:color="000000"/>
              <w:bottom w:val="single" w:sz="6" w:space="0" w:color="000000"/>
              <w:right w:val="single" w:sz="6" w:space="0" w:color="000000"/>
            </w:tcBorders>
          </w:tcPr>
          <w:p w14:paraId="22596F19"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lastRenderedPageBreak/>
              <w:t>1.1, 1.2, 2.1, 2.2, 3.1, 3.2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7C99A" w14:textId="77777777" w:rsidR="00F10576" w:rsidRPr="006235B1" w:rsidRDefault="00F10576" w:rsidP="00594A63">
            <w:pPr>
              <w:rPr>
                <w:rFonts w:ascii="Times New Roman" w:hAnsi="Times New Roman" w:cs="Times New Roman"/>
                <w:sz w:val="22"/>
                <w:szCs w:val="22"/>
              </w:rPr>
            </w:pPr>
            <w:r w:rsidRPr="006235B1">
              <w:rPr>
                <w:rFonts w:ascii="Times New Roman" w:hAnsi="Times New Roman" w:cs="Times New Roman"/>
                <w:sz w:val="22"/>
                <w:szCs w:val="22"/>
              </w:rPr>
              <w:t>Assess measurable outcomes of program effectiveness using formative and summative evaluations of Very Good or Excellent (4 or 5 out of 5) conducted internally by C-DEBI education staff and by an external evaluator for all programs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CE09A3" w14:textId="1DCFE625" w:rsidR="00F10576" w:rsidRPr="006235B1" w:rsidRDefault="00F10576" w:rsidP="00CB4CE5">
            <w:pPr>
              <w:rPr>
                <w:rFonts w:ascii="Times New Roman" w:eastAsia="Times New Roman" w:hAnsi="Times New Roman" w:cs="Times New Roman"/>
                <w:sz w:val="22"/>
                <w:szCs w:val="22"/>
              </w:rPr>
            </w:pPr>
            <w:r w:rsidRPr="006235B1">
              <w:rPr>
                <w:rFonts w:ascii="Times New Roman" w:eastAsia="Times New Roman" w:hAnsi="Times New Roman" w:cs="Times New Roman"/>
                <w:sz w:val="22"/>
                <w:szCs w:val="22"/>
              </w:rPr>
              <w:t xml:space="preserve">Met (CC-RISE, GEM, </w:t>
            </w:r>
            <w:r w:rsidR="00CB4CE5">
              <w:rPr>
                <w:rFonts w:ascii="Times New Roman" w:eastAsia="Times New Roman" w:hAnsi="Times New Roman" w:cs="Times New Roman"/>
                <w:sz w:val="22"/>
                <w:szCs w:val="22"/>
              </w:rPr>
              <w:t>GGURE, CC</w:t>
            </w:r>
            <w:r w:rsidRPr="006235B1">
              <w:rPr>
                <w:rFonts w:ascii="Times New Roman" w:eastAsia="Times New Roman" w:hAnsi="Times New Roman" w:cs="Times New Roman"/>
                <w:sz w:val="22"/>
                <w:szCs w:val="22"/>
              </w:rPr>
              <w:t xml:space="preserve"> Instructor Workshops, etc.)</w:t>
            </w:r>
          </w:p>
        </w:tc>
      </w:tr>
    </w:tbl>
    <w:p w14:paraId="6FA1BA57" w14:textId="77777777" w:rsidR="00F10576" w:rsidRDefault="00F10576" w:rsidP="00F10576">
      <w:pPr>
        <w:rPr>
          <w:rFonts w:ascii="Times New Roman" w:hAnsi="Times New Roman" w:cs="Times New Roman"/>
          <w:sz w:val="22"/>
          <w:szCs w:val="22"/>
        </w:rPr>
      </w:pPr>
    </w:p>
    <w:p w14:paraId="16028C74" w14:textId="77777777" w:rsidR="00F10576" w:rsidRPr="00904A2A" w:rsidRDefault="00F10576" w:rsidP="00F10576">
      <w:pPr>
        <w:rPr>
          <w:rFonts w:ascii="Times New Roman" w:hAnsi="Times New Roman" w:cs="Times New Roman"/>
          <w:sz w:val="22"/>
          <w:szCs w:val="22"/>
        </w:rPr>
      </w:pPr>
    </w:p>
    <w:p w14:paraId="2A768F5F" w14:textId="77777777" w:rsidR="00F10576" w:rsidRPr="00AB4C95" w:rsidRDefault="00F10576" w:rsidP="00F10576">
      <w:pPr>
        <w:rPr>
          <w:rFonts w:ascii="Times New Roman" w:hAnsi="Times New Roman"/>
          <w:b/>
          <w:sz w:val="22"/>
          <w:szCs w:val="22"/>
        </w:rPr>
      </w:pPr>
      <w:r>
        <w:rPr>
          <w:rFonts w:ascii="Times New Roman" w:eastAsia="Times New Roman" w:hAnsi="Times New Roman" w:cs="Times New Roman"/>
          <w:b/>
          <w:sz w:val="22"/>
          <w:szCs w:val="22"/>
        </w:rPr>
        <w:t>6</w:t>
      </w:r>
      <w:r w:rsidRPr="00ED0328">
        <w:rPr>
          <w:rFonts w:ascii="Times New Roman" w:eastAsia="Times New Roman" w:hAnsi="Times New Roman" w:cs="Times New Roman"/>
          <w:b/>
          <w:sz w:val="22"/>
          <w:szCs w:val="22"/>
        </w:rPr>
        <w:t xml:space="preserve">. </w:t>
      </w:r>
      <w:r w:rsidRPr="00ED0328">
        <w:rPr>
          <w:rFonts w:ascii="Times New Roman" w:hAnsi="Times New Roman"/>
          <w:b/>
          <w:sz w:val="22"/>
          <w:szCs w:val="22"/>
        </w:rPr>
        <w:t>Plan</w:t>
      </w:r>
      <w:r>
        <w:rPr>
          <w:rFonts w:ascii="Times New Roman" w:hAnsi="Times New Roman"/>
          <w:b/>
          <w:sz w:val="22"/>
          <w:szCs w:val="22"/>
        </w:rPr>
        <w:t>s for the Next Reporting Period</w:t>
      </w:r>
    </w:p>
    <w:p w14:paraId="2166FB6B" w14:textId="09338600" w:rsidR="00F10576" w:rsidRPr="006235B1" w:rsidRDefault="00F10576" w:rsidP="00F10576">
      <w:pPr>
        <w:rPr>
          <w:rFonts w:ascii="Times New Roman" w:hAnsi="Times New Roman" w:cs="Times New Roman"/>
          <w:sz w:val="22"/>
          <w:szCs w:val="22"/>
        </w:rPr>
      </w:pPr>
      <w:r>
        <w:rPr>
          <w:rFonts w:ascii="Times New Roman" w:eastAsia="Times New Roman" w:hAnsi="Times New Roman" w:cs="Times New Roman"/>
          <w:b/>
          <w:color w:val="C0504D" w:themeColor="accent2"/>
          <w:sz w:val="22"/>
          <w:szCs w:val="22"/>
        </w:rPr>
        <w:br/>
      </w:r>
      <w:r>
        <w:rPr>
          <w:rFonts w:ascii="Times New Roman" w:eastAsia="Times New Roman" w:hAnsi="Times New Roman" w:cs="Times New Roman"/>
          <w:b/>
          <w:color w:val="C0504D" w:themeColor="accent2"/>
          <w:sz w:val="22"/>
          <w:szCs w:val="22"/>
        </w:rPr>
        <w:tab/>
      </w:r>
      <w:r w:rsidRPr="006235B1">
        <w:rPr>
          <w:rFonts w:ascii="Times New Roman" w:hAnsi="Times New Roman" w:cs="Times New Roman"/>
          <w:sz w:val="22"/>
          <w:szCs w:val="22"/>
        </w:rPr>
        <w:t xml:space="preserve">C-DEBI is committed to the continued development of broad-based, targeted education programs that train and foster the next generation of deep </w:t>
      </w:r>
      <w:proofErr w:type="spellStart"/>
      <w:r w:rsidRPr="006235B1">
        <w:rPr>
          <w:rFonts w:ascii="Times New Roman" w:hAnsi="Times New Roman" w:cs="Times New Roman"/>
          <w:sz w:val="22"/>
          <w:szCs w:val="22"/>
        </w:rPr>
        <w:t>subseafloor</w:t>
      </w:r>
      <w:proofErr w:type="spellEnd"/>
      <w:r w:rsidRPr="006235B1">
        <w:rPr>
          <w:rFonts w:ascii="Times New Roman" w:hAnsi="Times New Roman" w:cs="Times New Roman"/>
          <w:sz w:val="22"/>
          <w:szCs w:val="22"/>
        </w:rPr>
        <w:t xml:space="preserve"> biosphere researchers and on a broader scale, engage and retain STEM researchers.  Our future objectives are to:</w:t>
      </w:r>
    </w:p>
    <w:p w14:paraId="06C7EB6D" w14:textId="77777777" w:rsidR="00F10576" w:rsidRPr="006235B1" w:rsidRDefault="00F10576" w:rsidP="00F10576">
      <w:pPr>
        <w:ind w:left="360" w:hanging="360"/>
        <w:rPr>
          <w:rFonts w:ascii="Times New Roman" w:hAnsi="Times New Roman" w:cs="Times New Roman"/>
          <w:sz w:val="22"/>
          <w:szCs w:val="22"/>
        </w:rPr>
      </w:pPr>
      <w:r w:rsidRPr="006235B1">
        <w:rPr>
          <w:rFonts w:ascii="Times New Roman" w:hAnsi="Times New Roman" w:cs="Times New Roman"/>
          <w:sz w:val="22"/>
          <w:szCs w:val="22"/>
        </w:rPr>
        <w:t>1.</w:t>
      </w:r>
      <w:r w:rsidRPr="006235B1">
        <w:rPr>
          <w:rFonts w:ascii="Times New Roman" w:hAnsi="Times New Roman" w:cs="Times New Roman"/>
          <w:sz w:val="22"/>
          <w:szCs w:val="22"/>
        </w:rPr>
        <w:tab/>
        <w:t>Create ongoing outreach programs that include standards-based lesson plans and activities delivered to teachers, while providing outreach opportunities for graduate students and postdoctoral researchers.</w:t>
      </w:r>
    </w:p>
    <w:p w14:paraId="3E9F66E0" w14:textId="77777777" w:rsidR="00F10576" w:rsidRPr="006235B1" w:rsidRDefault="00F10576" w:rsidP="00F10576">
      <w:pPr>
        <w:ind w:left="360" w:hanging="360"/>
        <w:rPr>
          <w:rFonts w:ascii="Times New Roman" w:hAnsi="Times New Roman" w:cs="Times New Roman"/>
          <w:sz w:val="22"/>
          <w:szCs w:val="22"/>
        </w:rPr>
      </w:pPr>
      <w:r w:rsidRPr="006235B1">
        <w:rPr>
          <w:rFonts w:ascii="Times New Roman" w:hAnsi="Times New Roman" w:cs="Times New Roman"/>
          <w:sz w:val="22"/>
          <w:szCs w:val="22"/>
        </w:rPr>
        <w:t>2.</w:t>
      </w:r>
      <w:r w:rsidRPr="006235B1">
        <w:rPr>
          <w:rFonts w:ascii="Times New Roman" w:hAnsi="Times New Roman" w:cs="Times New Roman"/>
          <w:sz w:val="22"/>
          <w:szCs w:val="22"/>
        </w:rPr>
        <w:tab/>
        <w:t xml:space="preserve">Strengthen partnerships with community colleges by providing cutting edge research to faculty, promoting undergraduate courses and expanding summer research internship programs.  </w:t>
      </w:r>
    </w:p>
    <w:p w14:paraId="043A74A6" w14:textId="77777777" w:rsidR="00F10576" w:rsidRPr="006235B1" w:rsidRDefault="00F10576" w:rsidP="00F10576">
      <w:pPr>
        <w:ind w:left="360" w:hanging="360"/>
        <w:rPr>
          <w:rFonts w:ascii="Times New Roman" w:hAnsi="Times New Roman" w:cs="Times New Roman"/>
          <w:sz w:val="22"/>
          <w:szCs w:val="22"/>
        </w:rPr>
      </w:pPr>
      <w:r w:rsidRPr="006235B1">
        <w:rPr>
          <w:rFonts w:ascii="Times New Roman" w:hAnsi="Times New Roman" w:cs="Times New Roman"/>
          <w:sz w:val="22"/>
          <w:szCs w:val="22"/>
        </w:rPr>
        <w:t>3.</w:t>
      </w:r>
      <w:r w:rsidRPr="006235B1">
        <w:rPr>
          <w:rFonts w:ascii="Times New Roman" w:hAnsi="Times New Roman" w:cs="Times New Roman"/>
          <w:sz w:val="22"/>
          <w:szCs w:val="22"/>
        </w:rPr>
        <w:tab/>
        <w:t>Expand the web site to include downloadable lesson plans and activities for teachers using existing partnerships and evolving new ways to enhance existing curriculum.</w:t>
      </w:r>
    </w:p>
    <w:p w14:paraId="5199AC8A" w14:textId="77777777" w:rsidR="00F10576" w:rsidRPr="006235B1" w:rsidRDefault="00F10576" w:rsidP="00F10576">
      <w:pPr>
        <w:ind w:left="360" w:hanging="360"/>
        <w:rPr>
          <w:rFonts w:ascii="Times New Roman" w:hAnsi="Times New Roman" w:cs="Times New Roman"/>
          <w:sz w:val="22"/>
          <w:szCs w:val="22"/>
        </w:rPr>
      </w:pPr>
      <w:r w:rsidRPr="006235B1">
        <w:rPr>
          <w:rFonts w:ascii="Times New Roman" w:hAnsi="Times New Roman" w:cs="Times New Roman"/>
          <w:sz w:val="22"/>
          <w:szCs w:val="22"/>
        </w:rPr>
        <w:t>4.</w:t>
      </w:r>
      <w:r w:rsidRPr="006235B1">
        <w:rPr>
          <w:rFonts w:ascii="Times New Roman" w:hAnsi="Times New Roman" w:cs="Times New Roman"/>
          <w:sz w:val="22"/>
          <w:szCs w:val="22"/>
        </w:rPr>
        <w:tab/>
        <w:t xml:space="preserve">Use networking, existing organizations, social networking tools and local contacts to increase the scope of C-DEBI’s impact.  </w:t>
      </w:r>
    </w:p>
    <w:p w14:paraId="4D2A754E" w14:textId="615ADEF3" w:rsidR="00F10576" w:rsidRPr="00CB4CE5" w:rsidRDefault="00F10576" w:rsidP="00CB4CE5">
      <w:pPr>
        <w:ind w:left="360" w:hanging="360"/>
        <w:rPr>
          <w:rFonts w:ascii="Times New Roman" w:hAnsi="Times New Roman" w:cs="Times New Roman"/>
          <w:color w:val="0000FF"/>
          <w:sz w:val="22"/>
          <w:szCs w:val="22"/>
        </w:rPr>
      </w:pPr>
      <w:r w:rsidRPr="006235B1">
        <w:rPr>
          <w:rFonts w:ascii="Times New Roman" w:hAnsi="Times New Roman" w:cs="Times New Roman"/>
          <w:sz w:val="22"/>
          <w:szCs w:val="22"/>
        </w:rPr>
        <w:t>5.</w:t>
      </w:r>
      <w:r w:rsidRPr="006235B1">
        <w:rPr>
          <w:rFonts w:ascii="Times New Roman" w:hAnsi="Times New Roman" w:cs="Times New Roman"/>
          <w:sz w:val="22"/>
          <w:szCs w:val="22"/>
        </w:rPr>
        <w:tab/>
        <w:t>Promote calls for graduate student fellowships, travel grants, and postdoctoral researchers to attract the next generation of innovative scientists.</w:t>
      </w:r>
    </w:p>
    <w:p w14:paraId="2BCBD91C" w14:textId="77777777" w:rsidR="000B1ADA" w:rsidRDefault="000B1ADA" w:rsidP="00993341">
      <w:pPr>
        <w:pStyle w:val="Heading1"/>
      </w:pPr>
    </w:p>
    <w:p w14:paraId="734AC8D3" w14:textId="36D40CC2" w:rsidR="008904C7" w:rsidRDefault="008904C7" w:rsidP="008904C7">
      <w:pPr>
        <w:rPr>
          <w:rFonts w:ascii="Times New Roman" w:hAnsi="Times New Roman" w:cs="Times New Roman"/>
          <w:sz w:val="22"/>
          <w:szCs w:val="22"/>
        </w:rPr>
      </w:pPr>
      <w:bookmarkStart w:id="17" w:name="_VI._DIVERSITY"/>
      <w:bookmarkStart w:id="18" w:name="_IV._DATA_MANAGEMENT"/>
      <w:bookmarkStart w:id="19" w:name="_IV._DATA_MANAGEMENT_1"/>
      <w:bookmarkEnd w:id="17"/>
      <w:bookmarkEnd w:id="18"/>
      <w:bookmarkEnd w:id="19"/>
    </w:p>
    <w:p w14:paraId="2AC93F26" w14:textId="77777777" w:rsidR="008904C7" w:rsidRPr="008904C7" w:rsidRDefault="008904C7" w:rsidP="008904C7">
      <w:pPr>
        <w:rPr>
          <w:rFonts w:ascii="Times New Roman" w:eastAsia="Times New Roman" w:hAnsi="Times New Roman" w:cs="Times New Roman"/>
          <w:b/>
          <w:bCs/>
          <w:color w:val="000000"/>
          <w:kern w:val="36"/>
          <w:sz w:val="22"/>
          <w:szCs w:val="22"/>
        </w:rPr>
      </w:pPr>
    </w:p>
    <w:p w14:paraId="6A581A27" w14:textId="77777777" w:rsidR="00ED2722" w:rsidRPr="00904A2A" w:rsidRDefault="00ED2722" w:rsidP="00ED2722">
      <w:pPr>
        <w:pStyle w:val="Heading1"/>
      </w:pPr>
      <w:bookmarkStart w:id="20" w:name="_IV._DATA_MANAGEMENT_2"/>
      <w:bookmarkStart w:id="21" w:name="_IV._DATA_MANAGEMENT_3"/>
      <w:bookmarkStart w:id="22" w:name="_IV._DATA_MANAGEMENT_4"/>
      <w:bookmarkEnd w:id="20"/>
      <w:bookmarkEnd w:id="21"/>
      <w:bookmarkEnd w:id="22"/>
      <w:r w:rsidRPr="00904A2A">
        <w:t xml:space="preserve">IV. </w:t>
      </w:r>
      <w:r>
        <w:t xml:space="preserve">DATA MANAGEMENT AND </w:t>
      </w:r>
      <w:r w:rsidRPr="00904A2A">
        <w:t>KNOWLEDGE TRANSFER</w:t>
      </w:r>
    </w:p>
    <w:p w14:paraId="50F03683" w14:textId="77777777" w:rsidR="00ED2722" w:rsidRDefault="00ED2722" w:rsidP="00ED2722">
      <w:pPr>
        <w:pStyle w:val="Heading2"/>
        <w:spacing w:before="0" w:beforeAutospacing="0" w:after="0" w:afterAutospacing="0"/>
        <w:rPr>
          <w:rFonts w:ascii="Times New Roman" w:eastAsia="Times New Roman" w:hAnsi="Times New Roman" w:cs="Times New Roman"/>
          <w:sz w:val="22"/>
          <w:szCs w:val="22"/>
        </w:rPr>
      </w:pPr>
    </w:p>
    <w:p w14:paraId="2A683275" w14:textId="77777777" w:rsidR="00ED2722" w:rsidRDefault="00ED2722" w:rsidP="00ED2722">
      <w:pPr>
        <w:pStyle w:val="Heading2"/>
        <w:spacing w:before="0" w:beforeAutospacing="0" w:after="0" w:afterAutospacing="0"/>
        <w:rPr>
          <w:rFonts w:ascii="Times New Roman" w:eastAsia="Times New Roman" w:hAnsi="Times New Roman" w:cs="Times New Roman"/>
          <w:sz w:val="22"/>
          <w:szCs w:val="22"/>
        </w:rPr>
      </w:pPr>
    </w:p>
    <w:p w14:paraId="7A64776F" w14:textId="77777777" w:rsidR="00ED2722" w:rsidRPr="00904A2A" w:rsidRDefault="00ED2722" w:rsidP="00ED2722">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1. Overall </w:t>
      </w:r>
      <w:r>
        <w:rPr>
          <w:rFonts w:ascii="Times New Roman" w:eastAsia="Times New Roman" w:hAnsi="Times New Roman" w:cs="Times New Roman"/>
          <w:sz w:val="22"/>
          <w:szCs w:val="22"/>
        </w:rPr>
        <w:t xml:space="preserve">Data Management and </w:t>
      </w:r>
      <w:r w:rsidRPr="00904A2A">
        <w:rPr>
          <w:rFonts w:ascii="Times New Roman" w:eastAsia="Times New Roman" w:hAnsi="Times New Roman" w:cs="Times New Roman"/>
          <w:sz w:val="22"/>
          <w:szCs w:val="22"/>
        </w:rPr>
        <w:t>Knowledge Transfer Goals and Objectives</w:t>
      </w:r>
    </w:p>
    <w:p w14:paraId="7B46E1B8" w14:textId="77777777" w:rsidR="00ED2722" w:rsidRDefault="00ED2722" w:rsidP="00ED2722">
      <w:pPr>
        <w:pStyle w:val="NormalWeb"/>
        <w:spacing w:before="0" w:beforeAutospacing="0" w:after="0" w:afterAutospacing="0"/>
        <w:rPr>
          <w:rFonts w:ascii="Times New Roman" w:hAnsi="Times New Roman"/>
          <w:sz w:val="22"/>
          <w:szCs w:val="22"/>
        </w:rPr>
      </w:pPr>
    </w:p>
    <w:p w14:paraId="694E4E8C" w14:textId="77777777" w:rsidR="00ED2722" w:rsidRPr="002E4C3F" w:rsidRDefault="00ED2722" w:rsidP="00ED2722">
      <w:pPr>
        <w:pStyle w:val="NormalWeb"/>
        <w:spacing w:before="0" w:beforeAutospacing="0" w:after="0" w:afterAutospacing="0"/>
        <w:ind w:firstLine="720"/>
        <w:rPr>
          <w:rFonts w:ascii="Times New Roman" w:hAnsi="Times New Roman"/>
          <w:sz w:val="22"/>
          <w:szCs w:val="22"/>
        </w:rPr>
      </w:pPr>
      <w:r w:rsidRPr="002E4C3F">
        <w:rPr>
          <w:rFonts w:ascii="Times New Roman" w:hAnsi="Times New Roman"/>
          <w:sz w:val="22"/>
          <w:szCs w:val="22"/>
        </w:rPr>
        <w:t xml:space="preserve">C-DEBI facilitates the exchange of knowledge, expertise, intellectual and physical resources, experimental methods, and application of new technologies within its diverse community and between the STC and the community at large. This commitment is demonstrated through open access of all new discoveries, sensors, samplers, </w:t>
      </w:r>
      <w:r>
        <w:rPr>
          <w:rFonts w:ascii="Times New Roman" w:hAnsi="Times New Roman"/>
          <w:sz w:val="22"/>
          <w:szCs w:val="22"/>
        </w:rPr>
        <w:t xml:space="preserve">data, methods, </w:t>
      </w:r>
      <w:r w:rsidRPr="002E4C3F">
        <w:rPr>
          <w:rFonts w:ascii="Times New Roman" w:hAnsi="Times New Roman"/>
          <w:sz w:val="22"/>
          <w:szCs w:val="22"/>
        </w:rPr>
        <w:t>and platforms. This access has many avenues including</w:t>
      </w:r>
      <w:r>
        <w:rPr>
          <w:rFonts w:ascii="Times New Roman" w:hAnsi="Times New Roman"/>
          <w:sz w:val="22"/>
          <w:szCs w:val="22"/>
        </w:rPr>
        <w:t>,</w:t>
      </w:r>
      <w:r w:rsidRPr="002E4C3F">
        <w:rPr>
          <w:rFonts w:ascii="Times New Roman" w:hAnsi="Times New Roman"/>
          <w:sz w:val="22"/>
          <w:szCs w:val="22"/>
        </w:rPr>
        <w:t xml:space="preserve"> but not limited to</w:t>
      </w:r>
      <w:r>
        <w:rPr>
          <w:rFonts w:ascii="Times New Roman" w:hAnsi="Times New Roman"/>
          <w:sz w:val="22"/>
          <w:szCs w:val="22"/>
        </w:rPr>
        <w:t>,</w:t>
      </w:r>
      <w:r w:rsidRPr="002E4C3F">
        <w:rPr>
          <w:rFonts w:ascii="Times New Roman" w:hAnsi="Times New Roman"/>
          <w:sz w:val="22"/>
          <w:szCs w:val="22"/>
        </w:rPr>
        <w:t xml:space="preserve"> the distribution of information through teleconferences, our website, workshops, meetings, newsletters, presentations, technical documents, peer-reviewed publications, educational activities</w:t>
      </w:r>
      <w:r>
        <w:rPr>
          <w:rFonts w:ascii="Times New Roman" w:hAnsi="Times New Roman"/>
          <w:sz w:val="22"/>
          <w:szCs w:val="22"/>
        </w:rPr>
        <w:t>,</w:t>
      </w:r>
      <w:r w:rsidRPr="002E4C3F">
        <w:rPr>
          <w:rFonts w:ascii="Times New Roman" w:hAnsi="Times New Roman"/>
          <w:sz w:val="22"/>
          <w:szCs w:val="22"/>
        </w:rPr>
        <w:t xml:space="preserve"> and outreach events. C-DEBI is also committed to mentoring students and scientists of all ages, including the exchange of personnel among laboratories and professional development. </w:t>
      </w:r>
    </w:p>
    <w:p w14:paraId="7C2830B0" w14:textId="77777777" w:rsidR="00ED2722" w:rsidRPr="002E4C3F" w:rsidRDefault="00ED2722" w:rsidP="00ED2722">
      <w:pPr>
        <w:pStyle w:val="NormalWeb"/>
        <w:spacing w:before="0" w:beforeAutospacing="0" w:after="0" w:afterAutospacing="0"/>
        <w:ind w:firstLine="720"/>
        <w:rPr>
          <w:rFonts w:ascii="Times New Roman" w:hAnsi="Times New Roman"/>
          <w:sz w:val="22"/>
          <w:szCs w:val="22"/>
        </w:rPr>
      </w:pPr>
      <w:r w:rsidRPr="002E4C3F">
        <w:rPr>
          <w:rFonts w:ascii="Times New Roman" w:hAnsi="Times New Roman"/>
          <w:sz w:val="22"/>
          <w:szCs w:val="22"/>
        </w:rPr>
        <w:t xml:space="preserve">The overarching objective of Data Management and Integration (DMI) and Knowledge Transfer (KT) </w:t>
      </w:r>
      <w:r>
        <w:rPr>
          <w:rFonts w:ascii="Times New Roman" w:hAnsi="Times New Roman"/>
          <w:sz w:val="22"/>
          <w:szCs w:val="22"/>
        </w:rPr>
        <w:t xml:space="preserve">is </w:t>
      </w:r>
      <w:r w:rsidRPr="002E4C3F">
        <w:rPr>
          <w:rFonts w:ascii="Times New Roman" w:hAnsi="Times New Roman"/>
          <w:sz w:val="22"/>
          <w:szCs w:val="22"/>
        </w:rPr>
        <w:t>to disseminate C-DEBI scientific discoveries and technical advances both to the scientific community and broader population</w:t>
      </w:r>
      <w:r>
        <w:rPr>
          <w:rFonts w:ascii="Times New Roman" w:hAnsi="Times New Roman"/>
          <w:sz w:val="22"/>
          <w:szCs w:val="22"/>
        </w:rPr>
        <w:t xml:space="preserve">. This objective has not changed during the </w:t>
      </w:r>
      <w:r w:rsidRPr="002E4C3F">
        <w:rPr>
          <w:rFonts w:ascii="Times New Roman" w:hAnsi="Times New Roman"/>
          <w:sz w:val="22"/>
          <w:szCs w:val="22"/>
        </w:rPr>
        <w:t>transitions from growth in Phase 1 to nurturing in Phase 2. As such, our DMI and KT goals include (1) implementing effective mechanisms to facilitate intellectual exchanges between institutions of various types, (2) maintaining worldwide access to C-DEBI data and information, (3) nurturing a new generation of C-DEBI researchers, (4) developing and mak</w:t>
      </w:r>
      <w:r>
        <w:rPr>
          <w:rFonts w:ascii="Times New Roman" w:hAnsi="Times New Roman"/>
          <w:sz w:val="22"/>
          <w:szCs w:val="22"/>
        </w:rPr>
        <w:t>ing</w:t>
      </w:r>
      <w:r w:rsidRPr="002E4C3F">
        <w:rPr>
          <w:rFonts w:ascii="Times New Roman" w:hAnsi="Times New Roman"/>
          <w:sz w:val="22"/>
          <w:szCs w:val="22"/>
        </w:rPr>
        <w:t xml:space="preserve"> available targeted education, public outreach, and community interactions, and (5) promoting economic growth through technology development. Significant accomplishments and focused objectives of Center activities during the period of performance have been the </w:t>
      </w:r>
      <w:r>
        <w:rPr>
          <w:rFonts w:ascii="Times New Roman" w:hAnsi="Times New Roman"/>
          <w:sz w:val="22"/>
          <w:szCs w:val="22"/>
        </w:rPr>
        <w:t xml:space="preserve">implementation of an effective </w:t>
      </w:r>
      <w:r w:rsidRPr="002E4C3F">
        <w:rPr>
          <w:rFonts w:ascii="Times New Roman" w:hAnsi="Times New Roman"/>
          <w:sz w:val="22"/>
          <w:szCs w:val="22"/>
        </w:rPr>
        <w:t xml:space="preserve">data portal, a concentrated effort </w:t>
      </w:r>
      <w:r>
        <w:rPr>
          <w:rFonts w:ascii="Times New Roman" w:hAnsi="Times New Roman"/>
          <w:sz w:val="22"/>
          <w:szCs w:val="22"/>
        </w:rPr>
        <w:t xml:space="preserve">that continues </w:t>
      </w:r>
      <w:r w:rsidRPr="002E4C3F">
        <w:rPr>
          <w:rFonts w:ascii="Times New Roman" w:hAnsi="Times New Roman"/>
          <w:sz w:val="22"/>
          <w:szCs w:val="22"/>
        </w:rPr>
        <w:t xml:space="preserve">to archive C-DEBI produced data </w:t>
      </w:r>
      <w:r>
        <w:rPr>
          <w:rFonts w:ascii="Times New Roman" w:hAnsi="Times New Roman"/>
          <w:sz w:val="22"/>
          <w:szCs w:val="22"/>
        </w:rPr>
        <w:t>within the construct of</w:t>
      </w:r>
      <w:r w:rsidRPr="002E4C3F">
        <w:rPr>
          <w:rFonts w:ascii="Times New Roman" w:hAnsi="Times New Roman"/>
          <w:sz w:val="22"/>
          <w:szCs w:val="22"/>
        </w:rPr>
        <w:t xml:space="preserve"> BCO</w:t>
      </w:r>
      <w:r>
        <w:rPr>
          <w:rFonts w:ascii="Times New Roman" w:hAnsi="Times New Roman"/>
          <w:sz w:val="22"/>
          <w:szCs w:val="22"/>
        </w:rPr>
        <w:t>-</w:t>
      </w:r>
      <w:r w:rsidRPr="002E4C3F">
        <w:rPr>
          <w:rFonts w:ascii="Times New Roman" w:hAnsi="Times New Roman"/>
          <w:sz w:val="22"/>
          <w:szCs w:val="22"/>
        </w:rPr>
        <w:t xml:space="preserve">DMO, </w:t>
      </w:r>
      <w:r>
        <w:rPr>
          <w:rFonts w:ascii="Times New Roman" w:hAnsi="Times New Roman"/>
          <w:sz w:val="22"/>
          <w:szCs w:val="22"/>
        </w:rPr>
        <w:t>the development of an internet-based system for distributing laboratory and analytical protocols, and continued</w:t>
      </w:r>
      <w:r w:rsidRPr="002E4C3F">
        <w:rPr>
          <w:rFonts w:ascii="Times New Roman" w:hAnsi="Times New Roman"/>
          <w:sz w:val="22"/>
          <w:szCs w:val="22"/>
        </w:rPr>
        <w:t xml:space="preserve"> </w:t>
      </w:r>
      <w:r>
        <w:rPr>
          <w:rFonts w:ascii="Times New Roman" w:hAnsi="Times New Roman"/>
          <w:sz w:val="22"/>
          <w:szCs w:val="22"/>
        </w:rPr>
        <w:t>development and implementation of a center-wide bioinformatics program.</w:t>
      </w:r>
    </w:p>
    <w:p w14:paraId="2CE0DC5B" w14:textId="77777777" w:rsidR="00ED2722" w:rsidRDefault="00ED2722" w:rsidP="00ED2722">
      <w:pPr>
        <w:pStyle w:val="Heading1"/>
      </w:pPr>
    </w:p>
    <w:p w14:paraId="497251D2" w14:textId="77777777" w:rsidR="00ED2722" w:rsidRPr="00904A2A" w:rsidRDefault="00ED2722" w:rsidP="00ED2722">
      <w:pPr>
        <w:pStyle w:val="Heading1"/>
      </w:pPr>
    </w:p>
    <w:p w14:paraId="41B9B90F" w14:textId="77777777" w:rsidR="00ED2722" w:rsidRPr="00904A2A" w:rsidRDefault="00ED2722" w:rsidP="00ED2722">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904A2A">
        <w:rPr>
          <w:rFonts w:ascii="Times New Roman" w:eastAsia="Times New Roman" w:hAnsi="Times New Roman" w:cs="Times New Roman"/>
          <w:sz w:val="22"/>
          <w:szCs w:val="22"/>
        </w:rPr>
        <w:t>. Knowledge Transfer Activities and Organizations</w:t>
      </w:r>
    </w:p>
    <w:p w14:paraId="0CFD5124" w14:textId="77777777" w:rsidR="00ED2722" w:rsidRDefault="00ED2722" w:rsidP="00ED2722">
      <w:pPr>
        <w:rPr>
          <w:rFonts w:ascii="Times New Roman" w:hAnsi="Times New Roman"/>
          <w:color w:val="C0504D" w:themeColor="accent2"/>
          <w:sz w:val="22"/>
          <w:szCs w:val="22"/>
        </w:rPr>
      </w:pPr>
    </w:p>
    <w:p w14:paraId="6D1E79A3" w14:textId="5ADA963B" w:rsidR="00ED2722" w:rsidRPr="00843275" w:rsidRDefault="00ED2722" w:rsidP="00F40C33">
      <w:pPr>
        <w:pStyle w:val="NormalWeb"/>
        <w:tabs>
          <w:tab w:val="right" w:leader="dot" w:pos="9360"/>
        </w:tabs>
        <w:spacing w:before="0" w:beforeAutospacing="0" w:after="0" w:afterAutospacing="0"/>
        <w:rPr>
          <w:rFonts w:ascii="Times New Roman" w:hAnsi="Times New Roman"/>
          <w:sz w:val="22"/>
          <w:szCs w:val="22"/>
        </w:rPr>
      </w:pPr>
      <w:r w:rsidRPr="00BC6D63">
        <w:rPr>
          <w:rFonts w:ascii="Times New Roman" w:hAnsi="Times New Roman"/>
          <w:sz w:val="22"/>
          <w:szCs w:val="22"/>
        </w:rPr>
        <w:t>C-DEBI knowledge transfer (KT) occurs on a nea</w:t>
      </w:r>
      <w:r w:rsidRPr="00F40C33">
        <w:rPr>
          <w:rFonts w:ascii="Times New Roman" w:hAnsi="Times New Roman"/>
          <w:sz w:val="22"/>
          <w:szCs w:val="22"/>
        </w:rPr>
        <w:t xml:space="preserve">r-constant basis with numerous organizations, most significantly with those highlighted in </w:t>
      </w:r>
      <w:hyperlink w:anchor="_V._EXTERNAL_PARTNERSHIPS_5" w:history="1">
        <w:r w:rsidR="00F40C33">
          <w:rPr>
            <w:rStyle w:val="Hyperlink"/>
            <w:rFonts w:ascii="Times New Roman" w:hAnsi="Times New Roman"/>
            <w:bCs/>
            <w:sz w:val="22"/>
            <w:szCs w:val="22"/>
          </w:rPr>
          <w:t>External Partnerships S</w:t>
        </w:r>
        <w:r w:rsidR="00F40C33" w:rsidRPr="00F40C33">
          <w:rPr>
            <w:rStyle w:val="Hyperlink"/>
            <w:rFonts w:ascii="Times New Roman" w:hAnsi="Times New Roman"/>
            <w:bCs/>
            <w:sz w:val="22"/>
            <w:szCs w:val="22"/>
          </w:rPr>
          <w:t>ection V</w:t>
        </w:r>
      </w:hyperlink>
      <w:r w:rsidRPr="00F40C33">
        <w:rPr>
          <w:rFonts w:ascii="Times New Roman" w:hAnsi="Times New Roman"/>
          <w:sz w:val="22"/>
          <w:szCs w:val="22"/>
        </w:rPr>
        <w:t>. Here, we specifically call out KT activities that occurred during the reporting p</w:t>
      </w:r>
      <w:r w:rsidRPr="00F632D5">
        <w:rPr>
          <w:rFonts w:ascii="Times New Roman" w:hAnsi="Times New Roman"/>
          <w:sz w:val="22"/>
          <w:szCs w:val="22"/>
        </w:rPr>
        <w:t>eriod and focused on overall Goals 1, 2, and 5 above (implementing effective mechanisms</w:t>
      </w:r>
      <w:r w:rsidRPr="00BC6D63">
        <w:rPr>
          <w:rFonts w:ascii="Times New Roman" w:hAnsi="Times New Roman"/>
          <w:sz w:val="22"/>
          <w:szCs w:val="22"/>
        </w:rPr>
        <w:t xml:space="preserve"> to facilitate intellectual exchanges, maintaining worldwide access to C-DEBI data and information, and economic growth and technical development).  Other forms of KT (e.g., those involving </w:t>
      </w:r>
      <w:r>
        <w:rPr>
          <w:rFonts w:ascii="Times New Roman" w:eastAsia="Times New Roman" w:hAnsi="Times New Roman"/>
          <w:bCs/>
          <w:sz w:val="22"/>
          <w:szCs w:val="22"/>
        </w:rPr>
        <w:t>G</w:t>
      </w:r>
      <w:r w:rsidRPr="00BC6D63">
        <w:rPr>
          <w:rFonts w:ascii="Times New Roman" w:eastAsia="Times New Roman" w:hAnsi="Times New Roman"/>
          <w:bCs/>
          <w:sz w:val="22"/>
          <w:szCs w:val="22"/>
        </w:rPr>
        <w:t>oals 3 and 4) are covered in other sections of this report, such as</w:t>
      </w:r>
      <w:r w:rsidRPr="00BC6D63">
        <w:rPr>
          <w:rFonts w:ascii="Times New Roman" w:hAnsi="Times New Roman"/>
          <w:sz w:val="22"/>
          <w:szCs w:val="22"/>
        </w:rPr>
        <w:t xml:space="preserve"> classroom lectures, public presentations, the Network Speaker Series, fellowship and travel grants, professional development, workshops, conferences, field trips, GEM, CC-RISE, </w:t>
      </w:r>
      <w:r>
        <w:rPr>
          <w:rFonts w:ascii="Times New Roman" w:hAnsi="Times New Roman"/>
          <w:sz w:val="22"/>
          <w:szCs w:val="22"/>
        </w:rPr>
        <w:t xml:space="preserve">C4, GGURE </w:t>
      </w:r>
      <w:r w:rsidRPr="00BC6D63">
        <w:rPr>
          <w:rFonts w:ascii="Times New Roman" w:hAnsi="Times New Roman"/>
          <w:sz w:val="22"/>
          <w:szCs w:val="22"/>
        </w:rPr>
        <w:t>and teachers-at-sea).</w:t>
      </w:r>
    </w:p>
    <w:p w14:paraId="452D5ED2" w14:textId="77777777" w:rsidR="00ED2722" w:rsidRPr="00BC6D63" w:rsidRDefault="00ED2722" w:rsidP="00ED2722">
      <w:pPr>
        <w:ind w:firstLine="720"/>
        <w:rPr>
          <w:rFonts w:ascii="Times New Roman" w:hAnsi="Times New Roman" w:cs="Times New Roman"/>
          <w:sz w:val="22"/>
          <w:szCs w:val="22"/>
        </w:rPr>
      </w:pPr>
      <w:r w:rsidRPr="00BC6D63">
        <w:rPr>
          <w:rFonts w:ascii="Times New Roman" w:hAnsi="Times New Roman" w:cs="Times New Roman"/>
          <w:sz w:val="22"/>
          <w:szCs w:val="22"/>
        </w:rPr>
        <w:t xml:space="preserve">One of the most effective tools for transferring knowledge to the scientific community is the publication of peer-reviewed papers. During the reporting period, </w:t>
      </w:r>
      <w:r>
        <w:rPr>
          <w:rFonts w:ascii="Times New Roman" w:hAnsi="Times New Roman" w:cs="Times New Roman"/>
          <w:sz w:val="22"/>
          <w:szCs w:val="22"/>
        </w:rPr>
        <w:t xml:space="preserve">we published </w:t>
      </w:r>
      <w:r w:rsidRPr="00BC6D63">
        <w:rPr>
          <w:rFonts w:ascii="Times New Roman" w:hAnsi="Times New Roman" w:cs="Times New Roman"/>
          <w:sz w:val="22"/>
          <w:szCs w:val="22"/>
        </w:rPr>
        <w:t>39 peer-reviewed journal articles, two</w:t>
      </w:r>
      <w:r>
        <w:rPr>
          <w:rFonts w:ascii="Times New Roman" w:hAnsi="Times New Roman" w:cs="Times New Roman"/>
          <w:sz w:val="22"/>
          <w:szCs w:val="22"/>
        </w:rPr>
        <w:t xml:space="preserve"> PhD</w:t>
      </w:r>
      <w:r w:rsidRPr="00BC6D63">
        <w:rPr>
          <w:rFonts w:ascii="Times New Roman" w:hAnsi="Times New Roman" w:cs="Times New Roman"/>
          <w:sz w:val="22"/>
          <w:szCs w:val="22"/>
        </w:rPr>
        <w:t xml:space="preserve"> theses, </w:t>
      </w:r>
      <w:r>
        <w:rPr>
          <w:rFonts w:ascii="Times New Roman" w:hAnsi="Times New Roman" w:cs="Times New Roman"/>
          <w:sz w:val="22"/>
          <w:szCs w:val="22"/>
        </w:rPr>
        <w:t>a data report and a magazine article. Of the 39 articles, 26 included graduate students, postdoctoral fellows, or both.</w:t>
      </w:r>
      <w:r w:rsidRPr="00BC6D63">
        <w:rPr>
          <w:rFonts w:ascii="Times New Roman" w:hAnsi="Times New Roman" w:cs="Times New Roman"/>
          <w:sz w:val="22"/>
          <w:szCs w:val="22"/>
        </w:rPr>
        <w:t xml:space="preserve"> Each of these contributions is posted on our web page and introduced to the community in a monthly newsletter that reaches ~1000 individuals globally</w:t>
      </w:r>
      <w:r>
        <w:rPr>
          <w:rFonts w:ascii="Times New Roman" w:hAnsi="Times New Roman" w:cs="Times New Roman"/>
          <w:sz w:val="22"/>
          <w:szCs w:val="22"/>
        </w:rPr>
        <w:t>. In addition, during the performance period, 112</w:t>
      </w:r>
      <w:r w:rsidRPr="00BC6D63">
        <w:rPr>
          <w:rFonts w:ascii="Times New Roman" w:hAnsi="Times New Roman" w:cs="Times New Roman"/>
          <w:sz w:val="22"/>
          <w:szCs w:val="22"/>
        </w:rPr>
        <w:t xml:space="preserve"> presentations/posters were </w:t>
      </w:r>
      <w:r>
        <w:rPr>
          <w:rFonts w:ascii="Times New Roman" w:hAnsi="Times New Roman" w:cs="Times New Roman"/>
          <w:sz w:val="22"/>
          <w:szCs w:val="22"/>
        </w:rPr>
        <w:t>given</w:t>
      </w:r>
      <w:r w:rsidRPr="00BC6D63">
        <w:rPr>
          <w:rFonts w:ascii="Times New Roman" w:hAnsi="Times New Roman" w:cs="Times New Roman"/>
          <w:sz w:val="22"/>
          <w:szCs w:val="22"/>
        </w:rPr>
        <w:t xml:space="preserve"> at numerous special sessions and workshops </w:t>
      </w:r>
      <w:r>
        <w:rPr>
          <w:rFonts w:ascii="Times New Roman" w:hAnsi="Times New Roman" w:cs="Times New Roman"/>
          <w:sz w:val="22"/>
          <w:szCs w:val="22"/>
        </w:rPr>
        <w:t>of</w:t>
      </w:r>
      <w:r w:rsidRPr="00BC6D63">
        <w:rPr>
          <w:rFonts w:ascii="Times New Roman" w:hAnsi="Times New Roman" w:cs="Times New Roman"/>
          <w:sz w:val="22"/>
          <w:szCs w:val="22"/>
        </w:rPr>
        <w:t xml:space="preserve"> large national and international meetings hosted by scientific organizations and partners (e.g., AGU, ISME, ASM, ISSM). Other, smaller C-DEBI leadership-hosted workshops and meetings also contributed to knowledge transfer. These meetings included </w:t>
      </w:r>
      <w:r>
        <w:rPr>
          <w:rFonts w:ascii="Times New Roman" w:hAnsi="Times New Roman" w:cs="Times New Roman"/>
          <w:sz w:val="22"/>
          <w:szCs w:val="22"/>
        </w:rPr>
        <w:t>one workshop (18 people</w:t>
      </w:r>
      <w:r w:rsidRPr="00BC6D63">
        <w:rPr>
          <w:rFonts w:ascii="Times New Roman" w:hAnsi="Times New Roman" w:cs="Times New Roman"/>
          <w:sz w:val="22"/>
          <w:szCs w:val="22"/>
        </w:rPr>
        <w:t xml:space="preserve">) that focused on </w:t>
      </w:r>
      <w:r>
        <w:rPr>
          <w:rFonts w:ascii="Times New Roman" w:hAnsi="Times New Roman" w:cs="Times New Roman"/>
          <w:sz w:val="22"/>
          <w:szCs w:val="22"/>
        </w:rPr>
        <w:t xml:space="preserve">the “Origins and Movement” of microbes </w:t>
      </w:r>
      <w:r w:rsidRPr="00BC6D63">
        <w:rPr>
          <w:rFonts w:ascii="Times New Roman" w:hAnsi="Times New Roman" w:cs="Times New Roman"/>
          <w:sz w:val="22"/>
          <w:szCs w:val="22"/>
        </w:rPr>
        <w:t xml:space="preserve">and the C-DEBI </w:t>
      </w:r>
      <w:r>
        <w:rPr>
          <w:rFonts w:ascii="Times New Roman" w:hAnsi="Times New Roman" w:cs="Times New Roman"/>
          <w:sz w:val="22"/>
          <w:szCs w:val="22"/>
        </w:rPr>
        <w:t>Annual M</w:t>
      </w:r>
      <w:r w:rsidRPr="00BC6D63">
        <w:rPr>
          <w:rFonts w:ascii="Times New Roman" w:hAnsi="Times New Roman" w:cs="Times New Roman"/>
          <w:sz w:val="22"/>
          <w:szCs w:val="22"/>
        </w:rPr>
        <w:t>eeting (~80 people) that provides opportunities for experienced and new C-DEBI members to report and discuss recent results, and plan for ongoing and future work.</w:t>
      </w:r>
    </w:p>
    <w:p w14:paraId="789B7AD3" w14:textId="77777777" w:rsidR="00ED2722" w:rsidRPr="00654121" w:rsidRDefault="00ED2722" w:rsidP="00ED2722">
      <w:pPr>
        <w:ind w:firstLine="720"/>
        <w:rPr>
          <w:rFonts w:ascii="Times New Roman" w:hAnsi="Times New Roman" w:cs="Times New Roman"/>
          <w:sz w:val="22"/>
          <w:szCs w:val="22"/>
        </w:rPr>
      </w:pPr>
      <w:r>
        <w:rPr>
          <w:rFonts w:ascii="Times New Roman" w:hAnsi="Times New Roman" w:cs="Times New Roman"/>
          <w:sz w:val="22"/>
          <w:szCs w:val="22"/>
        </w:rPr>
        <w:t>S</w:t>
      </w:r>
      <w:r w:rsidRPr="00654121">
        <w:rPr>
          <w:rFonts w:ascii="Times New Roman" w:hAnsi="Times New Roman" w:cs="Times New Roman"/>
          <w:sz w:val="22"/>
          <w:szCs w:val="22"/>
        </w:rPr>
        <w:t xml:space="preserve">everal new technological advances were </w:t>
      </w:r>
      <w:r>
        <w:rPr>
          <w:rFonts w:ascii="Times New Roman" w:hAnsi="Times New Roman" w:cs="Times New Roman"/>
          <w:sz w:val="22"/>
          <w:szCs w:val="22"/>
        </w:rPr>
        <w:t xml:space="preserve">also </w:t>
      </w:r>
      <w:r w:rsidRPr="00654121">
        <w:rPr>
          <w:rFonts w:ascii="Times New Roman" w:hAnsi="Times New Roman" w:cs="Times New Roman"/>
          <w:sz w:val="22"/>
          <w:szCs w:val="22"/>
        </w:rPr>
        <w:t>made during the reporting period. These advances, which can take multiple years for development and implementation, fall with</w:t>
      </w:r>
      <w:r>
        <w:rPr>
          <w:rFonts w:ascii="Times New Roman" w:hAnsi="Times New Roman" w:cs="Times New Roman"/>
          <w:sz w:val="22"/>
          <w:szCs w:val="22"/>
        </w:rPr>
        <w:t>in</w:t>
      </w:r>
      <w:r w:rsidRPr="00654121">
        <w:rPr>
          <w:rFonts w:ascii="Times New Roman" w:hAnsi="Times New Roman" w:cs="Times New Roman"/>
          <w:sz w:val="22"/>
          <w:szCs w:val="22"/>
        </w:rPr>
        <w:t xml:space="preserve"> the categories of </w:t>
      </w:r>
      <w:r>
        <w:rPr>
          <w:rFonts w:ascii="Times New Roman" w:hAnsi="Times New Roman" w:cs="Times New Roman"/>
          <w:sz w:val="22"/>
          <w:szCs w:val="22"/>
        </w:rPr>
        <w:t xml:space="preserve">patent, </w:t>
      </w:r>
      <w:r w:rsidRPr="00654121">
        <w:rPr>
          <w:rFonts w:ascii="Times New Roman" w:hAnsi="Times New Roman" w:cs="Times New Roman"/>
          <w:sz w:val="22"/>
          <w:szCs w:val="22"/>
        </w:rPr>
        <w:t>software and platform</w:t>
      </w:r>
      <w:r>
        <w:rPr>
          <w:rFonts w:ascii="Times New Roman" w:hAnsi="Times New Roman" w:cs="Times New Roman"/>
          <w:sz w:val="22"/>
          <w:szCs w:val="22"/>
        </w:rPr>
        <w:t xml:space="preserve"> developments</w:t>
      </w:r>
      <w:r w:rsidRPr="00654121">
        <w:rPr>
          <w:rFonts w:ascii="Times New Roman" w:hAnsi="Times New Roman" w:cs="Times New Roman"/>
          <w:sz w:val="22"/>
          <w:szCs w:val="22"/>
        </w:rPr>
        <w:t xml:space="preserve">. New developments include: (1) </w:t>
      </w:r>
      <w:r>
        <w:rPr>
          <w:rFonts w:ascii="Times New Roman" w:hAnsi="Times New Roman" w:cs="Times New Roman"/>
          <w:sz w:val="22"/>
          <w:szCs w:val="22"/>
        </w:rPr>
        <w:t xml:space="preserve">U.S. Patent No. 62/343,463: </w:t>
      </w:r>
      <w:r w:rsidRPr="002F28CD">
        <w:rPr>
          <w:rFonts w:ascii="Times New Roman" w:hAnsi="Times New Roman" w:cs="Times New Roman"/>
          <w:bCs/>
          <w:sz w:val="22"/>
          <w:szCs w:val="22"/>
        </w:rPr>
        <w:t>Methods for Isola</w:t>
      </w:r>
      <w:r>
        <w:rPr>
          <w:rFonts w:ascii="Times New Roman" w:hAnsi="Times New Roman" w:cs="Times New Roman"/>
          <w:bCs/>
          <w:sz w:val="22"/>
          <w:szCs w:val="22"/>
        </w:rPr>
        <w:t xml:space="preserve">ting Nucleic Acids from Samples developed from </w:t>
      </w:r>
      <w:r w:rsidRPr="002F28CD">
        <w:rPr>
          <w:rFonts w:ascii="Times New Roman" w:hAnsi="Times New Roman" w:cs="Times New Roman"/>
          <w:sz w:val="22"/>
          <w:szCs w:val="22"/>
        </w:rPr>
        <w:t xml:space="preserve">Co-PI </w:t>
      </w:r>
      <w:proofErr w:type="spellStart"/>
      <w:r w:rsidRPr="002F28CD">
        <w:rPr>
          <w:rFonts w:ascii="Times New Roman" w:hAnsi="Times New Roman" w:cs="Times New Roman"/>
          <w:sz w:val="22"/>
          <w:szCs w:val="22"/>
        </w:rPr>
        <w:t>D’Hondt</w:t>
      </w:r>
      <w:r>
        <w:rPr>
          <w:rFonts w:ascii="Times New Roman" w:hAnsi="Times New Roman" w:cs="Times New Roman"/>
          <w:sz w:val="22"/>
          <w:szCs w:val="22"/>
        </w:rPr>
        <w:t>’s</w:t>
      </w:r>
      <w:proofErr w:type="spellEnd"/>
      <w:r w:rsidRPr="002F28CD">
        <w:rPr>
          <w:rFonts w:ascii="Times New Roman" w:hAnsi="Times New Roman" w:cs="Times New Roman"/>
          <w:sz w:val="22"/>
          <w:szCs w:val="22"/>
        </w:rPr>
        <w:t xml:space="preserve"> collaborat</w:t>
      </w:r>
      <w:r>
        <w:rPr>
          <w:rFonts w:ascii="Times New Roman" w:hAnsi="Times New Roman" w:cs="Times New Roman"/>
          <w:sz w:val="22"/>
          <w:szCs w:val="22"/>
        </w:rPr>
        <w:t>ion</w:t>
      </w:r>
      <w:r w:rsidRPr="002F28CD">
        <w:rPr>
          <w:rFonts w:ascii="Times New Roman" w:hAnsi="Times New Roman" w:cs="Times New Roman"/>
          <w:sz w:val="22"/>
          <w:szCs w:val="22"/>
        </w:rPr>
        <w:t xml:space="preserve"> with ExxonMobil Upstream to build on our studies of microbial diversity in deep </w:t>
      </w:r>
      <w:proofErr w:type="spellStart"/>
      <w:r w:rsidRPr="002F28CD">
        <w:rPr>
          <w:rFonts w:ascii="Times New Roman" w:hAnsi="Times New Roman" w:cs="Times New Roman"/>
          <w:sz w:val="22"/>
          <w:szCs w:val="22"/>
        </w:rPr>
        <w:t>subseafloor</w:t>
      </w:r>
      <w:proofErr w:type="spellEnd"/>
      <w:r w:rsidRPr="002F28CD">
        <w:rPr>
          <w:rFonts w:ascii="Times New Roman" w:hAnsi="Times New Roman" w:cs="Times New Roman"/>
          <w:sz w:val="22"/>
          <w:szCs w:val="22"/>
        </w:rPr>
        <w:t xml:space="preserve"> sediment and its relationship to microbial diversity in the surface world</w:t>
      </w:r>
      <w:r>
        <w:rPr>
          <w:rFonts w:ascii="Times New Roman" w:hAnsi="Times New Roman" w:cs="Times New Roman"/>
          <w:sz w:val="22"/>
          <w:szCs w:val="22"/>
        </w:rPr>
        <w:t xml:space="preserve"> </w:t>
      </w:r>
      <w:r>
        <w:rPr>
          <w:rFonts w:ascii="Times New Roman" w:hAnsi="Times New Roman" w:cs="Times New Roman"/>
          <w:bCs/>
          <w:sz w:val="22"/>
          <w:szCs w:val="22"/>
        </w:rPr>
        <w:t>(</w:t>
      </w:r>
      <w:r w:rsidRPr="002F28CD">
        <w:rPr>
          <w:rFonts w:ascii="Times New Roman" w:hAnsi="Times New Roman" w:cs="Times New Roman"/>
          <w:bCs/>
          <w:sz w:val="22"/>
          <w:szCs w:val="22"/>
        </w:rPr>
        <w:t xml:space="preserve">by </w:t>
      </w:r>
      <w:hyperlink r:id="rId81" w:history="1">
        <w:r w:rsidRPr="002F28CD">
          <w:rPr>
            <w:rFonts w:ascii="Times New Roman" w:hAnsi="Times New Roman" w:cs="Times New Roman"/>
            <w:sz w:val="22"/>
            <w:szCs w:val="22"/>
          </w:rPr>
          <w:t xml:space="preserve">Aaron </w:t>
        </w:r>
        <w:proofErr w:type="spellStart"/>
        <w:r w:rsidRPr="002F28CD">
          <w:rPr>
            <w:rFonts w:ascii="Times New Roman" w:hAnsi="Times New Roman" w:cs="Times New Roman"/>
            <w:sz w:val="22"/>
            <w:szCs w:val="22"/>
          </w:rPr>
          <w:t>Regberg</w:t>
        </w:r>
        <w:proofErr w:type="spellEnd"/>
      </w:hyperlink>
      <w:r w:rsidRPr="002F28CD">
        <w:rPr>
          <w:rFonts w:ascii="Times New Roman" w:hAnsi="Times New Roman" w:cs="Times New Roman"/>
          <w:sz w:val="22"/>
          <w:szCs w:val="22"/>
        </w:rPr>
        <w:t xml:space="preserve">, </w:t>
      </w:r>
      <w:proofErr w:type="spellStart"/>
      <w:r w:rsidRPr="002F28CD">
        <w:rPr>
          <w:rFonts w:ascii="Times New Roman" w:hAnsi="Times New Roman" w:cs="Times New Roman"/>
          <w:sz w:val="22"/>
          <w:szCs w:val="22"/>
        </w:rPr>
        <w:t>Zarath</w:t>
      </w:r>
      <w:proofErr w:type="spellEnd"/>
      <w:r w:rsidRPr="002F28CD">
        <w:rPr>
          <w:rFonts w:ascii="Times New Roman" w:hAnsi="Times New Roman" w:cs="Times New Roman"/>
          <w:sz w:val="22"/>
          <w:szCs w:val="22"/>
        </w:rPr>
        <w:t xml:space="preserve"> M Summers, A Lucie </w:t>
      </w:r>
      <w:proofErr w:type="spellStart"/>
      <w:r w:rsidRPr="002F28CD">
        <w:rPr>
          <w:rFonts w:ascii="Times New Roman" w:hAnsi="Times New Roman" w:cs="Times New Roman"/>
          <w:sz w:val="22"/>
          <w:szCs w:val="22"/>
        </w:rPr>
        <w:t>N'Guessan</w:t>
      </w:r>
      <w:proofErr w:type="spellEnd"/>
      <w:r w:rsidRPr="002F28CD">
        <w:rPr>
          <w:rFonts w:ascii="Times New Roman" w:hAnsi="Times New Roman" w:cs="Times New Roman"/>
          <w:sz w:val="22"/>
          <w:szCs w:val="22"/>
        </w:rPr>
        <w:t xml:space="preserve">, John Kirkpatrick and Steven </w:t>
      </w:r>
      <w:proofErr w:type="spellStart"/>
      <w:r w:rsidRPr="002F28CD">
        <w:rPr>
          <w:rFonts w:ascii="Times New Roman" w:hAnsi="Times New Roman" w:cs="Times New Roman"/>
          <w:sz w:val="22"/>
          <w:szCs w:val="22"/>
        </w:rPr>
        <w:t>D'Hondt</w:t>
      </w:r>
      <w:proofErr w:type="spellEnd"/>
      <w:r w:rsidRPr="002F28CD">
        <w:rPr>
          <w:rFonts w:ascii="Times New Roman" w:hAnsi="Times New Roman" w:cs="Times New Roman"/>
          <w:bCs/>
          <w:sz w:val="22"/>
          <w:szCs w:val="22"/>
        </w:rPr>
        <w:t xml:space="preserve">, </w:t>
      </w:r>
      <w:r w:rsidRPr="002F28CD">
        <w:rPr>
          <w:rFonts w:ascii="Times New Roman" w:hAnsi="Times New Roman" w:cs="Times New Roman"/>
          <w:sz w:val="22"/>
          <w:szCs w:val="22"/>
        </w:rPr>
        <w:t>Provisional Application filed 31-May-2016</w:t>
      </w:r>
      <w:r>
        <w:rPr>
          <w:rFonts w:ascii="Times New Roman" w:hAnsi="Times New Roman" w:cs="Times New Roman"/>
          <w:sz w:val="22"/>
          <w:szCs w:val="22"/>
        </w:rPr>
        <w:t xml:space="preserve">); (2) a </w:t>
      </w:r>
      <w:r>
        <w:rPr>
          <w:rFonts w:ascii="Times New Roman" w:hAnsi="Times New Roman" w:cs="Times New Roman"/>
          <w:color w:val="000000"/>
          <w:sz w:val="22"/>
          <w:szCs w:val="22"/>
        </w:rPr>
        <w:t>s</w:t>
      </w:r>
      <w:r w:rsidRPr="00654121">
        <w:rPr>
          <w:rFonts w:ascii="Times New Roman" w:hAnsi="Times New Roman" w:cs="Times New Roman"/>
          <w:color w:val="000000"/>
          <w:sz w:val="22"/>
          <w:szCs w:val="22"/>
        </w:rPr>
        <w:t xml:space="preserve">oftware tool to aid in the binning and reconstruction of microbial genomes from </w:t>
      </w:r>
      <w:proofErr w:type="spellStart"/>
      <w:r w:rsidRPr="00654121">
        <w:rPr>
          <w:rFonts w:ascii="Times New Roman" w:hAnsi="Times New Roman" w:cs="Times New Roman"/>
          <w:color w:val="000000"/>
          <w:sz w:val="22"/>
          <w:szCs w:val="22"/>
        </w:rPr>
        <w:t>metagenomic</w:t>
      </w:r>
      <w:proofErr w:type="spellEnd"/>
      <w:r w:rsidRPr="00654121">
        <w:rPr>
          <w:rFonts w:ascii="Times New Roman" w:hAnsi="Times New Roman" w:cs="Times New Roman"/>
          <w:color w:val="000000"/>
          <w:sz w:val="22"/>
          <w:szCs w:val="22"/>
        </w:rPr>
        <w:t xml:space="preserve"> data</w:t>
      </w:r>
      <w:r w:rsidRPr="00654121">
        <w:rPr>
          <w:rFonts w:ascii="Times New Roman" w:hAnsi="Times New Roman" w:cs="Times New Roman"/>
          <w:sz w:val="22"/>
          <w:szCs w:val="22"/>
        </w:rPr>
        <w:t>; (</w:t>
      </w:r>
      <w:r>
        <w:rPr>
          <w:rFonts w:ascii="Times New Roman" w:hAnsi="Times New Roman" w:cs="Times New Roman"/>
          <w:sz w:val="22"/>
          <w:szCs w:val="22"/>
        </w:rPr>
        <w:t>3</w:t>
      </w:r>
      <w:r w:rsidRPr="00654121">
        <w:rPr>
          <w:rFonts w:ascii="Times New Roman" w:hAnsi="Times New Roman" w:cs="Times New Roman"/>
          <w:sz w:val="22"/>
          <w:szCs w:val="22"/>
        </w:rPr>
        <w:t xml:space="preserve">) </w:t>
      </w:r>
      <w:r>
        <w:rPr>
          <w:rFonts w:ascii="Times New Roman" w:hAnsi="Times New Roman" w:cs="Times New Roman"/>
          <w:color w:val="000000"/>
          <w:sz w:val="22"/>
          <w:szCs w:val="22"/>
        </w:rPr>
        <w:t>clustering of</w:t>
      </w:r>
      <w:r w:rsidRPr="00654121">
        <w:rPr>
          <w:rFonts w:ascii="Times New Roman" w:hAnsi="Times New Roman" w:cs="Times New Roman"/>
          <w:color w:val="000000"/>
          <w:sz w:val="22"/>
          <w:szCs w:val="22"/>
        </w:rPr>
        <w:t xml:space="preserve"> </w:t>
      </w:r>
      <w:proofErr w:type="spellStart"/>
      <w:r w:rsidRPr="00654121">
        <w:rPr>
          <w:rFonts w:ascii="Times New Roman" w:hAnsi="Times New Roman" w:cs="Times New Roman"/>
          <w:color w:val="000000"/>
          <w:sz w:val="22"/>
          <w:szCs w:val="22"/>
        </w:rPr>
        <w:t>metagenomes</w:t>
      </w:r>
      <w:proofErr w:type="spellEnd"/>
      <w:r w:rsidRPr="00654121">
        <w:rPr>
          <w:rFonts w:ascii="Times New Roman" w:hAnsi="Times New Roman" w:cs="Times New Roman"/>
          <w:color w:val="000000"/>
          <w:sz w:val="22"/>
          <w:szCs w:val="22"/>
        </w:rPr>
        <w:t xml:space="preserve"> to produce putative </w:t>
      </w:r>
      <w:proofErr w:type="spellStart"/>
      <w:r w:rsidRPr="00654121">
        <w:rPr>
          <w:rFonts w:ascii="Times New Roman" w:hAnsi="Times New Roman" w:cs="Times New Roman"/>
          <w:color w:val="000000"/>
          <w:sz w:val="22"/>
          <w:szCs w:val="22"/>
        </w:rPr>
        <w:t>metagenome</w:t>
      </w:r>
      <w:proofErr w:type="spellEnd"/>
      <w:r w:rsidRPr="00654121">
        <w:rPr>
          <w:rFonts w:ascii="Times New Roman" w:hAnsi="Times New Roman" w:cs="Times New Roman"/>
          <w:color w:val="000000"/>
          <w:sz w:val="22"/>
          <w:szCs w:val="22"/>
        </w:rPr>
        <w:t xml:space="preserve"> assembled genomes (MAGs)</w:t>
      </w:r>
      <w:r w:rsidRPr="00654121">
        <w:rPr>
          <w:rFonts w:ascii="Times New Roman" w:hAnsi="Times New Roman" w:cs="Times New Roman"/>
          <w:sz w:val="22"/>
          <w:szCs w:val="22"/>
        </w:rPr>
        <w:t>; (</w:t>
      </w:r>
      <w:r>
        <w:rPr>
          <w:rFonts w:ascii="Times New Roman" w:hAnsi="Times New Roman" w:cs="Times New Roman"/>
          <w:sz w:val="22"/>
          <w:szCs w:val="22"/>
        </w:rPr>
        <w:t>4</w:t>
      </w:r>
      <w:r w:rsidRPr="00654121">
        <w:rPr>
          <w:rFonts w:ascii="Times New Roman" w:hAnsi="Times New Roman" w:cs="Times New Roman"/>
          <w:sz w:val="22"/>
          <w:szCs w:val="22"/>
        </w:rPr>
        <w:t xml:space="preserve">) </w:t>
      </w:r>
      <w:r>
        <w:rPr>
          <w:rFonts w:ascii="Times New Roman" w:hAnsi="Times New Roman" w:cs="Times New Roman"/>
          <w:color w:val="000000"/>
          <w:sz w:val="22"/>
          <w:szCs w:val="22"/>
        </w:rPr>
        <w:t>a small scale ROV for shallow-water science o</w:t>
      </w:r>
      <w:r w:rsidRPr="00654121">
        <w:rPr>
          <w:rFonts w:ascii="Times New Roman" w:hAnsi="Times New Roman" w:cs="Times New Roman"/>
          <w:color w:val="000000"/>
          <w:sz w:val="22"/>
          <w:szCs w:val="22"/>
        </w:rPr>
        <w:t>perations</w:t>
      </w:r>
      <w:r>
        <w:rPr>
          <w:rFonts w:ascii="Times New Roman" w:hAnsi="Times New Roman" w:cs="Times New Roman"/>
          <w:color w:val="000000"/>
          <w:sz w:val="22"/>
          <w:szCs w:val="22"/>
        </w:rPr>
        <w:t xml:space="preserve"> and educational activities</w:t>
      </w:r>
      <w:r w:rsidRPr="00654121">
        <w:rPr>
          <w:rFonts w:ascii="Times New Roman" w:hAnsi="Times New Roman" w:cs="Times New Roman"/>
          <w:sz w:val="22"/>
          <w:szCs w:val="22"/>
        </w:rPr>
        <w:t>; (</w:t>
      </w:r>
      <w:r>
        <w:rPr>
          <w:rFonts w:ascii="Times New Roman" w:hAnsi="Times New Roman" w:cs="Times New Roman"/>
          <w:sz w:val="22"/>
          <w:szCs w:val="22"/>
        </w:rPr>
        <w:t>5</w:t>
      </w:r>
      <w:r w:rsidRPr="00654121">
        <w:rPr>
          <w:rFonts w:ascii="Times New Roman" w:hAnsi="Times New Roman" w:cs="Times New Roman"/>
          <w:sz w:val="22"/>
          <w:szCs w:val="22"/>
        </w:rPr>
        <w:t xml:space="preserve">) </w:t>
      </w:r>
      <w:r>
        <w:rPr>
          <w:rFonts w:ascii="Times New Roman" w:hAnsi="Times New Roman" w:cs="Times New Roman"/>
          <w:color w:val="000000"/>
          <w:sz w:val="22"/>
          <w:szCs w:val="22"/>
        </w:rPr>
        <w:t>a portable autonomous surface vessel</w:t>
      </w:r>
      <w:r w:rsidRPr="00654121">
        <w:rPr>
          <w:rFonts w:ascii="Times New Roman" w:hAnsi="Times New Roman" w:cs="Times New Roman"/>
          <w:color w:val="000000"/>
          <w:sz w:val="22"/>
          <w:szCs w:val="22"/>
        </w:rPr>
        <w:t xml:space="preserve"> for Shallow-Water </w:t>
      </w:r>
      <w:r>
        <w:rPr>
          <w:rFonts w:ascii="Times New Roman" w:hAnsi="Times New Roman" w:cs="Times New Roman"/>
          <w:color w:val="000000"/>
          <w:sz w:val="22"/>
          <w:szCs w:val="22"/>
        </w:rPr>
        <w:t>science o</w:t>
      </w:r>
      <w:r w:rsidRPr="00654121">
        <w:rPr>
          <w:rFonts w:ascii="Times New Roman" w:hAnsi="Times New Roman" w:cs="Times New Roman"/>
          <w:color w:val="000000"/>
          <w:sz w:val="22"/>
          <w:szCs w:val="22"/>
        </w:rPr>
        <w:t>perations</w:t>
      </w:r>
      <w:r>
        <w:rPr>
          <w:rFonts w:ascii="Times New Roman" w:hAnsi="Times New Roman" w:cs="Times New Roman"/>
          <w:color w:val="000000"/>
          <w:sz w:val="22"/>
          <w:szCs w:val="22"/>
        </w:rPr>
        <w:t xml:space="preserve"> that include bathymetric mapping and chirp </w:t>
      </w:r>
      <w:proofErr w:type="spellStart"/>
      <w:r>
        <w:rPr>
          <w:rFonts w:ascii="Times New Roman" w:hAnsi="Times New Roman" w:cs="Times New Roman"/>
          <w:color w:val="000000"/>
          <w:sz w:val="22"/>
          <w:szCs w:val="22"/>
        </w:rPr>
        <w:t>subbotom</w:t>
      </w:r>
      <w:proofErr w:type="spellEnd"/>
      <w:r>
        <w:rPr>
          <w:rFonts w:ascii="Times New Roman" w:hAnsi="Times New Roman" w:cs="Times New Roman"/>
          <w:color w:val="000000"/>
          <w:sz w:val="22"/>
          <w:szCs w:val="22"/>
        </w:rPr>
        <w:t xml:space="preserve"> sonar to assess sediment and fault structures; (6) a re</w:t>
      </w:r>
      <w:r w:rsidRPr="00654121">
        <w:rPr>
          <w:rFonts w:ascii="Times New Roman" w:hAnsi="Times New Roman" w:cs="Times New Roman"/>
          <w:color w:val="000000"/>
          <w:sz w:val="22"/>
          <w:szCs w:val="22"/>
        </w:rPr>
        <w:t>trievable autonomous CTD</w:t>
      </w:r>
      <w:r>
        <w:rPr>
          <w:rFonts w:ascii="Times New Roman" w:hAnsi="Times New Roman" w:cs="Times New Roman"/>
          <w:color w:val="000000"/>
          <w:sz w:val="22"/>
          <w:szCs w:val="22"/>
        </w:rPr>
        <w:t xml:space="preserve"> with the capability to collect samples during ascent based on sensor data collected during descent</w:t>
      </w:r>
      <w:r>
        <w:rPr>
          <w:rFonts w:ascii="Times New Roman" w:hAnsi="Times New Roman" w:cs="Times New Roman"/>
          <w:sz w:val="22"/>
          <w:szCs w:val="22"/>
        </w:rPr>
        <w:t>; and (7</w:t>
      </w:r>
      <w:r w:rsidRPr="00654121">
        <w:rPr>
          <w:rFonts w:ascii="Times New Roman" w:hAnsi="Times New Roman" w:cs="Times New Roman"/>
          <w:sz w:val="22"/>
          <w:szCs w:val="22"/>
        </w:rPr>
        <w:t xml:space="preserve">) </w:t>
      </w:r>
      <w:r>
        <w:rPr>
          <w:rFonts w:ascii="Times New Roman" w:hAnsi="Times New Roman" w:cs="Times New Roman"/>
          <w:color w:val="000000"/>
          <w:sz w:val="22"/>
          <w:szCs w:val="22"/>
        </w:rPr>
        <w:t>a d</w:t>
      </w:r>
      <w:r w:rsidRPr="00654121">
        <w:rPr>
          <w:rFonts w:ascii="Times New Roman" w:hAnsi="Times New Roman" w:cs="Times New Roman"/>
          <w:color w:val="000000"/>
          <w:sz w:val="22"/>
          <w:szCs w:val="22"/>
        </w:rPr>
        <w:t>ata portal for C-DEBI publications, data and technical documents</w:t>
      </w:r>
      <w:r w:rsidRPr="00654121">
        <w:rPr>
          <w:rFonts w:ascii="Times New Roman" w:hAnsi="Times New Roman" w:cs="Times New Roman"/>
          <w:sz w:val="22"/>
          <w:szCs w:val="22"/>
        </w:rPr>
        <w:t xml:space="preserve">. It is anticipated that </w:t>
      </w:r>
      <w:r>
        <w:rPr>
          <w:rFonts w:ascii="Times New Roman" w:hAnsi="Times New Roman" w:cs="Times New Roman"/>
          <w:sz w:val="22"/>
          <w:szCs w:val="22"/>
        </w:rPr>
        <w:t xml:space="preserve">some of these developments </w:t>
      </w:r>
      <w:r w:rsidRPr="00654121">
        <w:rPr>
          <w:rFonts w:ascii="Times New Roman" w:hAnsi="Times New Roman" w:cs="Times New Roman"/>
          <w:sz w:val="22"/>
          <w:szCs w:val="22"/>
        </w:rPr>
        <w:t xml:space="preserve">will expand beyond </w:t>
      </w:r>
      <w:r>
        <w:rPr>
          <w:rFonts w:ascii="Times New Roman" w:hAnsi="Times New Roman" w:cs="Times New Roman"/>
          <w:sz w:val="22"/>
          <w:szCs w:val="22"/>
        </w:rPr>
        <w:t>the C-DEBI community</w:t>
      </w:r>
      <w:r w:rsidRPr="00654121">
        <w:rPr>
          <w:rFonts w:ascii="Times New Roman" w:hAnsi="Times New Roman" w:cs="Times New Roman"/>
          <w:sz w:val="22"/>
          <w:szCs w:val="22"/>
        </w:rPr>
        <w:t>.</w:t>
      </w:r>
      <w:r w:rsidRPr="00843275">
        <w:rPr>
          <w:rFonts w:ascii="Times New Roman" w:hAnsi="Times New Roman" w:cs="Times New Roman"/>
          <w:sz w:val="22"/>
          <w:szCs w:val="22"/>
        </w:rPr>
        <w:t xml:space="preserve"> </w:t>
      </w:r>
    </w:p>
    <w:p w14:paraId="7FC3D700" w14:textId="77777777" w:rsidR="00ED2722" w:rsidRDefault="00ED2722" w:rsidP="00ED2722">
      <w:pPr>
        <w:pStyle w:val="Heading1"/>
      </w:pPr>
    </w:p>
    <w:p w14:paraId="171C2000" w14:textId="27604DE8" w:rsidR="00ED2722" w:rsidRDefault="00ED2722" w:rsidP="00ED2722">
      <w:pPr>
        <w:pStyle w:val="Heading1"/>
      </w:pPr>
    </w:p>
    <w:p w14:paraId="2D04635D" w14:textId="77777777" w:rsidR="00ED2722" w:rsidRPr="00904A2A" w:rsidRDefault="00ED2722" w:rsidP="00ED2722">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904A2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Data Management and Integration </w:t>
      </w:r>
      <w:r w:rsidRPr="00904A2A">
        <w:rPr>
          <w:rFonts w:ascii="Times New Roman" w:eastAsia="Times New Roman" w:hAnsi="Times New Roman" w:cs="Times New Roman"/>
          <w:sz w:val="22"/>
          <w:szCs w:val="22"/>
        </w:rPr>
        <w:t>Activities and Organizations</w:t>
      </w:r>
    </w:p>
    <w:p w14:paraId="1C64A594" w14:textId="77777777" w:rsidR="00ED2722" w:rsidRDefault="00ED2722" w:rsidP="00ED2722">
      <w:pPr>
        <w:pStyle w:val="Heading1"/>
      </w:pPr>
    </w:p>
    <w:p w14:paraId="5C30DA7B" w14:textId="77777777" w:rsidR="00ED2722" w:rsidRPr="00215130" w:rsidRDefault="00ED2722" w:rsidP="00ED2722">
      <w:pPr>
        <w:pStyle w:val="Heading1"/>
        <w:ind w:firstLine="720"/>
        <w:rPr>
          <w:b w:val="0"/>
          <w:color w:val="000000" w:themeColor="text1"/>
        </w:rPr>
      </w:pPr>
      <w:r w:rsidRPr="00215130">
        <w:rPr>
          <w:b w:val="0"/>
          <w:color w:val="000000" w:themeColor="text1"/>
        </w:rPr>
        <w:t xml:space="preserve">The C-DEBI Data Management and Integration (DMI) team is in place to ensure that C-DEBI data and products are archived, shared, and accessible for the long term. The data types and products covered by C-DEBI include a wide variety of geophysical, geological, geochemical, and biological information, in addition to education and outreach materials, technical documents, and samples. The overall DMI goal is to make sure that all data and information generated by </w:t>
      </w:r>
      <w:r>
        <w:rPr>
          <w:b w:val="0"/>
          <w:color w:val="000000" w:themeColor="text1"/>
        </w:rPr>
        <w:t>C-DEBI</w:t>
      </w:r>
      <w:r w:rsidRPr="00215130">
        <w:rPr>
          <w:b w:val="0"/>
          <w:color w:val="000000" w:themeColor="text1"/>
        </w:rPr>
        <w:t xml:space="preserve">-supported researchers as part of their C-DEBI projects are made publically available either following publication or within two years of data generation (see details in </w:t>
      </w:r>
      <w:r w:rsidRPr="00ED2722">
        <w:rPr>
          <w:b w:val="0"/>
          <w:color w:val="000000" w:themeColor="text1"/>
        </w:rPr>
        <w:t xml:space="preserve">our </w:t>
      </w:r>
      <w:hyperlink r:id="rId82" w:history="1">
        <w:r w:rsidRPr="00ED2722">
          <w:rPr>
            <w:rStyle w:val="Hyperlink"/>
            <w:rFonts w:eastAsiaTheme="majorEastAsia"/>
            <w:b w:val="0"/>
            <w:color w:val="0000FF"/>
          </w:rPr>
          <w:t>Data Management Plan</w:t>
        </w:r>
      </w:hyperlink>
      <w:r w:rsidRPr="00ED2722">
        <w:rPr>
          <w:b w:val="0"/>
          <w:color w:val="000000" w:themeColor="text1"/>
        </w:rPr>
        <w:t xml:space="preserve">).  A second goal is to make certain </w:t>
      </w:r>
      <w:proofErr w:type="gramStart"/>
      <w:r w:rsidRPr="00ED2722">
        <w:rPr>
          <w:b w:val="0"/>
          <w:color w:val="000000" w:themeColor="text1"/>
        </w:rPr>
        <w:t>that no C-DEBI researcher is limited</w:t>
      </w:r>
      <w:r>
        <w:rPr>
          <w:b w:val="0"/>
          <w:color w:val="000000" w:themeColor="text1"/>
        </w:rPr>
        <w:t xml:space="preserve"> by computational res</w:t>
      </w:r>
      <w:r w:rsidRPr="00215130">
        <w:rPr>
          <w:b w:val="0"/>
          <w:color w:val="000000" w:themeColor="text1"/>
        </w:rPr>
        <w:t>our</w:t>
      </w:r>
      <w:r>
        <w:rPr>
          <w:b w:val="0"/>
          <w:color w:val="000000" w:themeColor="text1"/>
        </w:rPr>
        <w:t>c</w:t>
      </w:r>
      <w:r w:rsidRPr="00215130">
        <w:rPr>
          <w:b w:val="0"/>
          <w:color w:val="000000" w:themeColor="text1"/>
        </w:rPr>
        <w:t>es</w:t>
      </w:r>
      <w:proofErr w:type="gramEnd"/>
      <w:r w:rsidRPr="00215130">
        <w:rPr>
          <w:b w:val="0"/>
          <w:color w:val="000000" w:themeColor="text1"/>
        </w:rPr>
        <w:t xml:space="preserve"> (e.g., compu</w:t>
      </w:r>
      <w:r>
        <w:rPr>
          <w:b w:val="0"/>
          <w:color w:val="000000" w:themeColor="text1"/>
        </w:rPr>
        <w:t xml:space="preserve">ters or tools).  As </w:t>
      </w:r>
      <w:r>
        <w:rPr>
          <w:b w:val="0"/>
          <w:color w:val="000000" w:themeColor="text1"/>
        </w:rPr>
        <w:lastRenderedPageBreak/>
        <w:t>part of Phase 2, the DMI team</w:t>
      </w:r>
      <w:r w:rsidRPr="00215130">
        <w:rPr>
          <w:b w:val="0"/>
          <w:color w:val="000000" w:themeColor="text1"/>
        </w:rPr>
        <w:t xml:space="preserve"> also take</w:t>
      </w:r>
      <w:r>
        <w:rPr>
          <w:b w:val="0"/>
          <w:color w:val="000000" w:themeColor="text1"/>
        </w:rPr>
        <w:t>s</w:t>
      </w:r>
      <w:r w:rsidRPr="00215130">
        <w:rPr>
          <w:b w:val="0"/>
          <w:color w:val="000000" w:themeColor="text1"/>
        </w:rPr>
        <w:t xml:space="preserve"> the responsibility to make sure the C-DEBI data are integrated in ways to allow larger</w:t>
      </w:r>
      <w:r>
        <w:rPr>
          <w:b w:val="0"/>
          <w:color w:val="000000" w:themeColor="text1"/>
        </w:rPr>
        <w:t>,</w:t>
      </w:r>
      <w:r w:rsidRPr="00215130">
        <w:rPr>
          <w:b w:val="0"/>
          <w:color w:val="000000" w:themeColor="text1"/>
        </w:rPr>
        <w:t xml:space="preserve"> more comprehensive analysis.</w:t>
      </w:r>
    </w:p>
    <w:p w14:paraId="593A97F8" w14:textId="77777777" w:rsidR="00ED2722" w:rsidRPr="00215130" w:rsidRDefault="00ED2722" w:rsidP="00ED2722">
      <w:pPr>
        <w:rPr>
          <w:rFonts w:ascii="Times New Roman" w:hAnsi="Times New Roman" w:cs="Times New Roman"/>
          <w:i/>
          <w:color w:val="000000" w:themeColor="text1"/>
          <w:sz w:val="22"/>
          <w:szCs w:val="22"/>
        </w:rPr>
      </w:pPr>
    </w:p>
    <w:p w14:paraId="37E4E587" w14:textId="77777777" w:rsidR="00ED2722" w:rsidRPr="00215130" w:rsidRDefault="00ED2722" w:rsidP="00ED2722">
      <w:pPr>
        <w:rPr>
          <w:rFonts w:ascii="Times New Roman" w:hAnsi="Times New Roman" w:cs="Times New Roman"/>
          <w:b/>
          <w:color w:val="000000" w:themeColor="text1"/>
          <w:sz w:val="22"/>
          <w:szCs w:val="22"/>
        </w:rPr>
      </w:pPr>
      <w:r w:rsidRPr="00215130">
        <w:rPr>
          <w:rFonts w:ascii="Times New Roman" w:hAnsi="Times New Roman" w:cs="Times New Roman"/>
          <w:b/>
          <w:color w:val="000000" w:themeColor="text1"/>
          <w:sz w:val="22"/>
          <w:szCs w:val="22"/>
        </w:rPr>
        <w:t>a. Making Data Publically Available</w:t>
      </w:r>
    </w:p>
    <w:p w14:paraId="63463D1D" w14:textId="77777777" w:rsidR="00ED2722" w:rsidRPr="00215130" w:rsidRDefault="00ED2722" w:rsidP="00ED2722">
      <w:pPr>
        <w:widowControl w:val="0"/>
        <w:autoSpaceDE w:val="0"/>
        <w:autoSpaceDN w:val="0"/>
        <w:adjustRightInd w:val="0"/>
        <w:ind w:firstLine="720"/>
        <w:rPr>
          <w:rFonts w:ascii="Times New Roman" w:hAnsi="Times New Roman" w:cs="Times New Roman"/>
          <w:color w:val="000000" w:themeColor="text1"/>
          <w:sz w:val="22"/>
          <w:szCs w:val="22"/>
        </w:rPr>
      </w:pPr>
      <w:r w:rsidRPr="00215130">
        <w:rPr>
          <w:rFonts w:ascii="Times New Roman" w:hAnsi="Times New Roman" w:cs="Times New Roman"/>
          <w:color w:val="000000" w:themeColor="text1"/>
          <w:sz w:val="22"/>
          <w:szCs w:val="22"/>
        </w:rPr>
        <w:t xml:space="preserve">C-DEBI produces many kinds of products that need long term archiving. These include diverse data sets (biological, chemical, physical, and geological), samples, peer-reviewed publications, technological advances with associated engineering drawings and software, educational/outreach materials (such as K-12 and community college lesson plans relating to </w:t>
      </w:r>
      <w:proofErr w:type="spellStart"/>
      <w:r w:rsidRPr="00215130">
        <w:rPr>
          <w:rFonts w:ascii="Times New Roman" w:hAnsi="Times New Roman" w:cs="Times New Roman"/>
          <w:color w:val="000000" w:themeColor="text1"/>
          <w:sz w:val="22"/>
          <w:szCs w:val="22"/>
        </w:rPr>
        <w:t>subseafloor</w:t>
      </w:r>
      <w:proofErr w:type="spellEnd"/>
      <w:r w:rsidRPr="00215130">
        <w:rPr>
          <w:rFonts w:ascii="Times New Roman" w:hAnsi="Times New Roman" w:cs="Times New Roman"/>
          <w:color w:val="000000" w:themeColor="text1"/>
          <w:sz w:val="22"/>
          <w:szCs w:val="22"/>
        </w:rPr>
        <w:t xml:space="preserve"> science), and model parameters (e.g., inputs, grids, reaction rates). Biological products include, but are not limited to, molecular data, activity data (isotope abundance, community enzymatic, etc.), frozen samples, living microbial strains, and post-processed molecular data (e.g., 16S </w:t>
      </w:r>
      <w:proofErr w:type="spellStart"/>
      <w:r w:rsidRPr="00215130">
        <w:rPr>
          <w:rFonts w:ascii="Times New Roman" w:hAnsi="Times New Roman" w:cs="Times New Roman"/>
          <w:color w:val="000000" w:themeColor="text1"/>
          <w:sz w:val="22"/>
          <w:szCs w:val="22"/>
        </w:rPr>
        <w:t>rDNA</w:t>
      </w:r>
      <w:proofErr w:type="spellEnd"/>
      <w:r w:rsidRPr="00215130">
        <w:rPr>
          <w:rFonts w:ascii="Times New Roman" w:hAnsi="Times New Roman" w:cs="Times New Roman"/>
          <w:color w:val="000000" w:themeColor="text1"/>
          <w:sz w:val="22"/>
          <w:szCs w:val="22"/>
        </w:rPr>
        <w:t xml:space="preserve"> and 16S </w:t>
      </w:r>
      <w:proofErr w:type="spellStart"/>
      <w:r w:rsidRPr="00215130">
        <w:rPr>
          <w:rFonts w:ascii="Times New Roman" w:hAnsi="Times New Roman" w:cs="Times New Roman"/>
          <w:color w:val="000000" w:themeColor="text1"/>
          <w:sz w:val="22"/>
          <w:szCs w:val="22"/>
        </w:rPr>
        <w:t>rRNA</w:t>
      </w:r>
      <w:proofErr w:type="spellEnd"/>
      <w:r w:rsidRPr="00215130">
        <w:rPr>
          <w:rFonts w:ascii="Times New Roman" w:hAnsi="Times New Roman" w:cs="Times New Roman"/>
          <w:color w:val="000000" w:themeColor="text1"/>
          <w:sz w:val="22"/>
          <w:szCs w:val="22"/>
        </w:rPr>
        <w:t xml:space="preserve"> sequences, single-cell genome, </w:t>
      </w:r>
      <w:proofErr w:type="spellStart"/>
      <w:r w:rsidRPr="00215130">
        <w:rPr>
          <w:rFonts w:ascii="Times New Roman" w:hAnsi="Times New Roman" w:cs="Times New Roman"/>
          <w:color w:val="000000" w:themeColor="text1"/>
          <w:sz w:val="22"/>
          <w:szCs w:val="22"/>
        </w:rPr>
        <w:t>metagenome</w:t>
      </w:r>
      <w:proofErr w:type="spellEnd"/>
      <w:r w:rsidRPr="00215130">
        <w:rPr>
          <w:rFonts w:ascii="Times New Roman" w:hAnsi="Times New Roman" w:cs="Times New Roman"/>
          <w:color w:val="000000" w:themeColor="text1"/>
          <w:sz w:val="22"/>
          <w:szCs w:val="22"/>
        </w:rPr>
        <w:t xml:space="preserve"> and </w:t>
      </w:r>
      <w:proofErr w:type="spellStart"/>
      <w:r w:rsidRPr="00215130">
        <w:rPr>
          <w:rFonts w:ascii="Times New Roman" w:hAnsi="Times New Roman" w:cs="Times New Roman"/>
          <w:color w:val="000000" w:themeColor="text1"/>
          <w:sz w:val="22"/>
          <w:szCs w:val="22"/>
        </w:rPr>
        <w:t>metatranscriptome</w:t>
      </w:r>
      <w:proofErr w:type="spellEnd"/>
      <w:r w:rsidRPr="00215130">
        <w:rPr>
          <w:rFonts w:ascii="Times New Roman" w:hAnsi="Times New Roman" w:cs="Times New Roman"/>
          <w:color w:val="000000" w:themeColor="text1"/>
          <w:sz w:val="22"/>
          <w:szCs w:val="22"/>
        </w:rPr>
        <w:t xml:space="preserve"> sequences). Non-biological data will include multi-beam maps, seismic reflection profiles, and thermal, chemical, and physical data from recovered samples of fluids, sediment, rocks, and experiments. Measurements also will be made </w:t>
      </w:r>
      <w:r w:rsidRPr="00215130">
        <w:rPr>
          <w:rFonts w:ascii="Times New Roman" w:hAnsi="Times New Roman" w:cs="Times New Roman"/>
          <w:i/>
          <w:iCs/>
          <w:color w:val="000000" w:themeColor="text1"/>
          <w:sz w:val="22"/>
          <w:szCs w:val="22"/>
        </w:rPr>
        <w:t xml:space="preserve">in situ </w:t>
      </w:r>
      <w:r w:rsidRPr="00215130">
        <w:rPr>
          <w:rFonts w:ascii="Times New Roman" w:hAnsi="Times New Roman" w:cs="Times New Roman"/>
          <w:color w:val="000000" w:themeColor="text1"/>
          <w:sz w:val="22"/>
          <w:szCs w:val="22"/>
        </w:rPr>
        <w:t xml:space="preserve">using borehole observatories, drilling platforms, cabled observatories, and coring facilities. </w:t>
      </w:r>
    </w:p>
    <w:p w14:paraId="18A36FE8" w14:textId="77777777" w:rsidR="00ED2722" w:rsidRPr="00215130" w:rsidRDefault="00ED2722" w:rsidP="00ED2722">
      <w:pPr>
        <w:widowControl w:val="0"/>
        <w:autoSpaceDE w:val="0"/>
        <w:autoSpaceDN w:val="0"/>
        <w:adjustRightInd w:val="0"/>
        <w:ind w:firstLine="720"/>
        <w:rPr>
          <w:rFonts w:ascii="Times New Roman" w:hAnsi="Times New Roman" w:cs="Times New Roman"/>
          <w:color w:val="000000" w:themeColor="text1"/>
          <w:sz w:val="22"/>
          <w:szCs w:val="22"/>
        </w:rPr>
      </w:pPr>
      <w:r w:rsidRPr="00215130">
        <w:rPr>
          <w:rFonts w:ascii="Times New Roman" w:hAnsi="Times New Roman" w:cs="Times New Roman"/>
          <w:bCs/>
          <w:color w:val="000000" w:themeColor="text1"/>
          <w:sz w:val="22"/>
          <w:szCs w:val="22"/>
        </w:rPr>
        <w:t>In 2016, we continued our efforts to ensure that a</w:t>
      </w:r>
      <w:r w:rsidRPr="00215130">
        <w:rPr>
          <w:rFonts w:ascii="Times New Roman" w:hAnsi="Times New Roman" w:cs="Times New Roman"/>
          <w:color w:val="000000" w:themeColor="text1"/>
          <w:sz w:val="22"/>
          <w:szCs w:val="22"/>
        </w:rPr>
        <w:t xml:space="preserve">ll post-embargo data were deposited in appropriate internationally accessible data repositories. The principal repository is the Biological and Chemical Oceanography Data Management Office (BCO-DMO).  The C-DEBI DMI team has worked with BCO-DMO to make this location either the primary host of C-DEBI data or to have them provide stable links to data housed in other repositories; with linking to NCBI already available and soon similar links </w:t>
      </w:r>
      <w:r>
        <w:rPr>
          <w:rFonts w:ascii="Times New Roman" w:hAnsi="Times New Roman" w:cs="Times New Roman"/>
          <w:color w:val="000000" w:themeColor="text1"/>
          <w:sz w:val="22"/>
          <w:szCs w:val="22"/>
        </w:rPr>
        <w:t>will</w:t>
      </w:r>
      <w:r w:rsidRPr="00215130">
        <w:rPr>
          <w:rFonts w:ascii="Times New Roman" w:hAnsi="Times New Roman" w:cs="Times New Roman"/>
          <w:color w:val="000000" w:themeColor="text1"/>
          <w:sz w:val="22"/>
          <w:szCs w:val="22"/>
        </w:rPr>
        <w:t xml:space="preserve"> be available to </w:t>
      </w:r>
      <w:proofErr w:type="spellStart"/>
      <w:r w:rsidRPr="00215130">
        <w:rPr>
          <w:rFonts w:ascii="Times New Roman" w:hAnsi="Times New Roman" w:cs="Times New Roman"/>
          <w:color w:val="000000" w:themeColor="text1"/>
          <w:sz w:val="22"/>
          <w:szCs w:val="22"/>
        </w:rPr>
        <w:t>IODPdb</w:t>
      </w:r>
      <w:proofErr w:type="spellEnd"/>
      <w:r w:rsidRPr="00215130">
        <w:rPr>
          <w:rFonts w:ascii="Times New Roman" w:hAnsi="Times New Roman" w:cs="Times New Roman"/>
          <w:color w:val="000000" w:themeColor="text1"/>
          <w:sz w:val="22"/>
          <w:szCs w:val="22"/>
        </w:rPr>
        <w:t xml:space="preserve"> and PRIDE. Products for which a suitable national repository does not exist, such as educational materials, outreach materials, and technical advances, have been posted directly on the C-DEBI main page under the headers 'For Teachers', 'For Everyone'</w:t>
      </w:r>
      <w:r>
        <w:rPr>
          <w:rFonts w:ascii="Times New Roman" w:hAnsi="Times New Roman" w:cs="Times New Roman"/>
          <w:color w:val="000000" w:themeColor="text1"/>
          <w:sz w:val="22"/>
          <w:szCs w:val="22"/>
        </w:rPr>
        <w:t>,</w:t>
      </w:r>
      <w:r w:rsidRPr="00215130">
        <w:rPr>
          <w:rFonts w:ascii="Times New Roman" w:hAnsi="Times New Roman" w:cs="Times New Roman"/>
          <w:color w:val="000000" w:themeColor="text1"/>
          <w:sz w:val="22"/>
          <w:szCs w:val="22"/>
        </w:rPr>
        <w:t xml:space="preserve"> etc. To the extent possible, all such products have also been described in </w:t>
      </w:r>
      <w:r>
        <w:rPr>
          <w:rFonts w:ascii="Times New Roman" w:hAnsi="Times New Roman" w:cs="Times New Roman"/>
          <w:color w:val="000000" w:themeColor="text1"/>
          <w:sz w:val="22"/>
          <w:szCs w:val="22"/>
        </w:rPr>
        <w:t xml:space="preserve">the </w:t>
      </w:r>
      <w:r w:rsidRPr="00215130">
        <w:rPr>
          <w:rFonts w:ascii="Times New Roman" w:hAnsi="Times New Roman" w:cs="Times New Roman"/>
          <w:color w:val="000000" w:themeColor="text1"/>
          <w:sz w:val="22"/>
          <w:szCs w:val="22"/>
        </w:rPr>
        <w:t xml:space="preserve">peer-reviewed literature to ensure public dissemination and long-term accessibility beyond C-DEBI. All C-DEBI intellectual products (publications, technical advances, software, education and outreach materials) are directly linkable </w:t>
      </w:r>
      <w:r>
        <w:rPr>
          <w:rFonts w:ascii="Times New Roman" w:hAnsi="Times New Roman" w:cs="Times New Roman"/>
          <w:color w:val="000000" w:themeColor="text1"/>
          <w:sz w:val="22"/>
          <w:szCs w:val="22"/>
        </w:rPr>
        <w:t>by</w:t>
      </w:r>
      <w:r w:rsidRPr="00215130">
        <w:rPr>
          <w:rFonts w:ascii="Times New Roman" w:hAnsi="Times New Roman" w:cs="Times New Roman"/>
          <w:color w:val="000000" w:themeColor="text1"/>
          <w:sz w:val="22"/>
          <w:szCs w:val="22"/>
        </w:rPr>
        <w:t xml:space="preserve"> searching the main C-DEBI page. This provides direct electronic access to the data repository, publication, and protocols.  </w:t>
      </w:r>
    </w:p>
    <w:p w14:paraId="5108E01C" w14:textId="64E27CFD" w:rsidR="00ED2722" w:rsidRPr="00215130" w:rsidRDefault="00ED2722" w:rsidP="00ED2722">
      <w:pPr>
        <w:widowControl w:val="0"/>
        <w:autoSpaceDE w:val="0"/>
        <w:autoSpaceDN w:val="0"/>
        <w:adjustRightInd w:val="0"/>
        <w:ind w:firstLine="720"/>
        <w:rPr>
          <w:rFonts w:ascii="Times New Roman" w:hAnsi="Times New Roman" w:cs="Times New Roman"/>
          <w:color w:val="000000" w:themeColor="text1"/>
          <w:sz w:val="22"/>
          <w:szCs w:val="22"/>
        </w:rPr>
      </w:pPr>
      <w:r w:rsidRPr="00215130">
        <w:rPr>
          <w:rFonts w:ascii="Times New Roman" w:hAnsi="Times New Roman" w:cs="Times New Roman"/>
          <w:color w:val="000000" w:themeColor="text1"/>
          <w:sz w:val="22"/>
          <w:szCs w:val="22"/>
        </w:rPr>
        <w:t xml:space="preserve">We have made major progress in our mandate to deposit C-DEBI data in public repositories. Over the last year, the projects on the </w:t>
      </w:r>
      <w:hyperlink r:id="rId83" w:history="1">
        <w:r w:rsidRPr="00ED2722">
          <w:rPr>
            <w:rStyle w:val="Hyperlink"/>
            <w:rFonts w:ascii="Times New Roman" w:hAnsi="Times New Roman" w:cs="Times New Roman"/>
            <w:sz w:val="22"/>
            <w:szCs w:val="22"/>
          </w:rPr>
          <w:t>C-DEBI BCO-DMO webpage</w:t>
        </w:r>
      </w:hyperlink>
      <w:r w:rsidRPr="00215130">
        <w:rPr>
          <w:rFonts w:ascii="Times New Roman" w:hAnsi="Times New Roman" w:cs="Times New Roman"/>
          <w:color w:val="000000" w:themeColor="text1"/>
          <w:sz w:val="22"/>
          <w:szCs w:val="22"/>
        </w:rPr>
        <w:t xml:space="preserve"> have increased from </w:t>
      </w:r>
      <w:r>
        <w:rPr>
          <w:rFonts w:ascii="Times New Roman" w:hAnsi="Times New Roman" w:cs="Times New Roman"/>
          <w:color w:val="000000" w:themeColor="text1"/>
          <w:sz w:val="22"/>
          <w:szCs w:val="22"/>
        </w:rPr>
        <w:t>1</w:t>
      </w:r>
      <w:r w:rsidR="00845604">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rPr>
        <w:t xml:space="preserve"> to 50</w:t>
      </w:r>
      <w:r w:rsidRPr="00215130">
        <w:rPr>
          <w:rFonts w:ascii="Times New Roman" w:hAnsi="Times New Roman" w:cs="Times New Roman"/>
          <w:color w:val="000000" w:themeColor="text1"/>
          <w:sz w:val="22"/>
          <w:szCs w:val="22"/>
        </w:rPr>
        <w:t xml:space="preserve">.  There are several others queued in the BCO-DMO quality check phase. The majority of the Small Grants programs that ended more than two years ago have deposited their required data in public repositories. Those who have not yet complied have been reminded to do so as soon as possible, and many have been in contact with BCO-DMO to complete this task. </w:t>
      </w:r>
      <w:r w:rsidR="00845604">
        <w:rPr>
          <w:rFonts w:ascii="Times New Roman" w:hAnsi="Times New Roman" w:cs="Times New Roman"/>
          <w:color w:val="000000" w:themeColor="text1"/>
          <w:sz w:val="22"/>
          <w:szCs w:val="22"/>
        </w:rPr>
        <w:t xml:space="preserve"> Of the</w:t>
      </w:r>
      <w:r w:rsidR="00845604" w:rsidRPr="00845604">
        <w:rPr>
          <w:rFonts w:ascii="Times New Roman" w:hAnsi="Times New Roman" w:cs="Times New Roman"/>
          <w:color w:val="000000" w:themeColor="text1"/>
          <w:sz w:val="22"/>
          <w:szCs w:val="22"/>
        </w:rPr>
        <w:t xml:space="preserve"> 97 completed research grant</w:t>
      </w:r>
      <w:r w:rsidR="00845604">
        <w:rPr>
          <w:rFonts w:ascii="Times New Roman" w:hAnsi="Times New Roman" w:cs="Times New Roman"/>
          <w:color w:val="000000" w:themeColor="text1"/>
          <w:sz w:val="22"/>
          <w:szCs w:val="22"/>
        </w:rPr>
        <w:t xml:space="preserve"> project</w:t>
      </w:r>
      <w:r w:rsidR="00845604" w:rsidRPr="00845604">
        <w:rPr>
          <w:rFonts w:ascii="Times New Roman" w:hAnsi="Times New Roman" w:cs="Times New Roman"/>
          <w:color w:val="000000" w:themeColor="text1"/>
          <w:sz w:val="22"/>
          <w:szCs w:val="22"/>
        </w:rPr>
        <w:t>s (small grants, fellowships and exchanges)</w:t>
      </w:r>
      <w:r w:rsidR="00845604">
        <w:rPr>
          <w:rFonts w:ascii="Times New Roman" w:hAnsi="Times New Roman" w:cs="Times New Roman"/>
          <w:color w:val="000000" w:themeColor="text1"/>
          <w:sz w:val="22"/>
          <w:szCs w:val="22"/>
        </w:rPr>
        <w:t>, most</w:t>
      </w:r>
      <w:r w:rsidR="00845604" w:rsidRPr="00845604">
        <w:rPr>
          <w:rFonts w:ascii="Times New Roman" w:hAnsi="Times New Roman" w:cs="Times New Roman"/>
          <w:color w:val="000000" w:themeColor="text1"/>
          <w:sz w:val="22"/>
          <w:szCs w:val="22"/>
        </w:rPr>
        <w:t xml:space="preserve"> have completed generating data (40%)</w:t>
      </w:r>
      <w:r w:rsidR="00845604">
        <w:rPr>
          <w:rFonts w:ascii="Times New Roman" w:hAnsi="Times New Roman" w:cs="Times New Roman"/>
          <w:color w:val="000000" w:themeColor="text1"/>
          <w:sz w:val="22"/>
          <w:szCs w:val="22"/>
        </w:rPr>
        <w:t xml:space="preserve"> or are non-data-generating (10%), while the rest</w:t>
      </w:r>
      <w:r w:rsidR="00845604" w:rsidRPr="00845604">
        <w:rPr>
          <w:rFonts w:ascii="Times New Roman" w:hAnsi="Times New Roman" w:cs="Times New Roman"/>
          <w:color w:val="000000" w:themeColor="text1"/>
          <w:sz w:val="22"/>
          <w:szCs w:val="22"/>
        </w:rPr>
        <w:t xml:space="preserve"> are in the process of generating data (26%) or are of an unknown status (24%). </w:t>
      </w:r>
      <w:r w:rsidR="00845604">
        <w:rPr>
          <w:rFonts w:ascii="Times New Roman" w:hAnsi="Times New Roman" w:cs="Times New Roman"/>
          <w:color w:val="000000" w:themeColor="text1"/>
          <w:sz w:val="22"/>
          <w:szCs w:val="22"/>
        </w:rPr>
        <w:t xml:space="preserve"> Currently</w:t>
      </w:r>
      <w:r w:rsidR="00845604" w:rsidRPr="00845604">
        <w:rPr>
          <w:rFonts w:ascii="Times New Roman" w:hAnsi="Times New Roman" w:cs="Times New Roman"/>
          <w:color w:val="000000" w:themeColor="text1"/>
          <w:sz w:val="22"/>
          <w:szCs w:val="22"/>
        </w:rPr>
        <w:t xml:space="preserve">, project compliance of having data deposited in a public repository is greater than 77%. In the non-compliance cases, all PIs have been made aware of the requirement to deposit ultimately to BCO-DMO, and are currently unable to receive any additional C-DEBI resources until they are known to be in compliance. </w:t>
      </w:r>
    </w:p>
    <w:p w14:paraId="5C8A814A" w14:textId="77777777" w:rsidR="00ED2722" w:rsidRPr="00215130" w:rsidRDefault="00ED2722" w:rsidP="00ED2722">
      <w:pPr>
        <w:widowControl w:val="0"/>
        <w:autoSpaceDE w:val="0"/>
        <w:autoSpaceDN w:val="0"/>
        <w:adjustRightInd w:val="0"/>
        <w:jc w:val="center"/>
        <w:rPr>
          <w:rFonts w:ascii="Times New Roman" w:hAnsi="Times New Roman" w:cs="Times New Roman"/>
          <w:color w:val="000000" w:themeColor="text1"/>
          <w:sz w:val="22"/>
          <w:szCs w:val="22"/>
        </w:rPr>
      </w:pPr>
    </w:p>
    <w:p w14:paraId="488EDC08" w14:textId="5C8328B2" w:rsidR="00ED2722" w:rsidRPr="00215130" w:rsidRDefault="00ED2722" w:rsidP="00ED2722">
      <w:pPr>
        <w:widowControl w:val="0"/>
        <w:autoSpaceDE w:val="0"/>
        <w:autoSpaceDN w:val="0"/>
        <w:adjustRightInd w:val="0"/>
        <w:rPr>
          <w:rFonts w:ascii="Times New Roman" w:hAnsi="Times New Roman" w:cs="Times New Roman"/>
          <w:b/>
          <w:color w:val="000000" w:themeColor="text1"/>
          <w:sz w:val="22"/>
          <w:szCs w:val="22"/>
        </w:rPr>
      </w:pPr>
      <w:r w:rsidRPr="00215130">
        <w:rPr>
          <w:rFonts w:ascii="Times New Roman" w:hAnsi="Times New Roman" w:cs="Times New Roman"/>
          <w:b/>
          <w:color w:val="000000" w:themeColor="text1"/>
          <w:sz w:val="22"/>
          <w:szCs w:val="22"/>
        </w:rPr>
        <w:t xml:space="preserve">b. Providing Computational Resources to C-DEBI Researchers </w:t>
      </w:r>
    </w:p>
    <w:p w14:paraId="2B9C0B2E" w14:textId="77777777" w:rsidR="00ED2722" w:rsidRPr="00215130" w:rsidRDefault="00ED2722" w:rsidP="00ED2722">
      <w:pPr>
        <w:widowControl w:val="0"/>
        <w:autoSpaceDE w:val="0"/>
        <w:autoSpaceDN w:val="0"/>
        <w:adjustRightInd w:val="0"/>
        <w:ind w:firstLine="720"/>
        <w:rPr>
          <w:rFonts w:ascii="Times New Roman" w:hAnsi="Times New Roman" w:cs="Times New Roman"/>
          <w:color w:val="000000" w:themeColor="text1"/>
          <w:sz w:val="22"/>
          <w:szCs w:val="22"/>
        </w:rPr>
      </w:pPr>
      <w:r w:rsidRPr="00215130">
        <w:rPr>
          <w:rFonts w:ascii="Times New Roman" w:hAnsi="Times New Roman" w:cs="Times New Roman"/>
          <w:color w:val="000000" w:themeColor="text1"/>
          <w:sz w:val="22"/>
          <w:szCs w:val="22"/>
        </w:rPr>
        <w:t>In 2016, C-DEBI continued to</w:t>
      </w:r>
      <w:r>
        <w:rPr>
          <w:rFonts w:ascii="Times New Roman" w:hAnsi="Times New Roman" w:cs="Times New Roman"/>
          <w:color w:val="000000" w:themeColor="text1"/>
          <w:sz w:val="22"/>
          <w:szCs w:val="22"/>
        </w:rPr>
        <w:t xml:space="preserve"> maintain</w:t>
      </w:r>
      <w:r w:rsidRPr="00215130">
        <w:rPr>
          <w:rFonts w:ascii="Times New Roman" w:hAnsi="Times New Roman" w:cs="Times New Roman"/>
          <w:color w:val="000000" w:themeColor="text1"/>
          <w:sz w:val="22"/>
          <w:szCs w:val="22"/>
        </w:rPr>
        <w:t xml:space="preserve"> a computing resource to accommodate data analysis on scales too large for laboratory computational resources, but too small (or poorly designed) for high powered computing centers. Currently, there are 13 C-DEBI researchers with access, provided on a rotating basis.  These users are members of the larger C-DEBI community, and include graduate student</w:t>
      </w:r>
      <w:r>
        <w:rPr>
          <w:rFonts w:ascii="Times New Roman" w:hAnsi="Times New Roman" w:cs="Times New Roman"/>
          <w:color w:val="000000" w:themeColor="text1"/>
          <w:sz w:val="22"/>
          <w:szCs w:val="22"/>
        </w:rPr>
        <w:t>s</w:t>
      </w:r>
      <w:r w:rsidRPr="00215130">
        <w:rPr>
          <w:rFonts w:ascii="Times New Roman" w:hAnsi="Times New Roman" w:cs="Times New Roman"/>
          <w:color w:val="000000" w:themeColor="text1"/>
          <w:sz w:val="22"/>
          <w:szCs w:val="22"/>
        </w:rPr>
        <w:t xml:space="preserve">, postdoctoral researchers and faculty from multiple labs and grants, not just the </w:t>
      </w:r>
      <w:r>
        <w:rPr>
          <w:rFonts w:ascii="Times New Roman" w:hAnsi="Times New Roman" w:cs="Times New Roman"/>
          <w:color w:val="000000" w:themeColor="text1"/>
          <w:sz w:val="22"/>
          <w:szCs w:val="22"/>
        </w:rPr>
        <w:t>Co-Is</w:t>
      </w:r>
      <w:r w:rsidRPr="0021513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and</w:t>
      </w:r>
      <w:r w:rsidRPr="00215130">
        <w:rPr>
          <w:rFonts w:ascii="Times New Roman" w:hAnsi="Times New Roman" w:cs="Times New Roman"/>
          <w:color w:val="000000" w:themeColor="text1"/>
          <w:sz w:val="22"/>
          <w:szCs w:val="22"/>
        </w:rPr>
        <w:t xml:space="preserve"> Senior Scientists. The need for this service continues to grow, and we expect continued use in future years.</w:t>
      </w:r>
    </w:p>
    <w:p w14:paraId="1C65A93F" w14:textId="77777777" w:rsidR="00ED2722" w:rsidRPr="00083AB6" w:rsidRDefault="00ED2722" w:rsidP="00ED2722">
      <w:pPr>
        <w:ind w:firstLine="720"/>
        <w:rPr>
          <w:rFonts w:ascii="Times" w:eastAsia="Times New Roman" w:hAnsi="Times" w:cs="Times New Roman"/>
          <w:color w:val="000000" w:themeColor="text1"/>
          <w:sz w:val="22"/>
          <w:szCs w:val="22"/>
        </w:rPr>
      </w:pPr>
      <w:r w:rsidRPr="00215130">
        <w:rPr>
          <w:rFonts w:ascii="Times New Roman" w:hAnsi="Times New Roman" w:cs="Times New Roman"/>
          <w:color w:val="000000" w:themeColor="text1"/>
          <w:sz w:val="22"/>
          <w:szCs w:val="22"/>
        </w:rPr>
        <w:t xml:space="preserve">Beyond basic access to a maintained computer resource, several initiatives have been implemented to </w:t>
      </w:r>
      <w:r w:rsidRPr="00083AB6">
        <w:rPr>
          <w:rFonts w:ascii="Times New Roman" w:hAnsi="Times New Roman" w:cs="Times New Roman"/>
          <w:color w:val="000000" w:themeColor="text1"/>
          <w:sz w:val="22"/>
          <w:szCs w:val="22"/>
        </w:rPr>
        <w:t>make sure C-DEBI researchers are not limited by any step in the bioinformatics process.  One important aspect of this is the training of researchers on available tools.  To this end, prior to the American Geo</w:t>
      </w:r>
      <w:r>
        <w:rPr>
          <w:rFonts w:ascii="Times New Roman" w:hAnsi="Times New Roman" w:cs="Times New Roman"/>
          <w:color w:val="000000" w:themeColor="text1"/>
          <w:sz w:val="22"/>
          <w:szCs w:val="22"/>
        </w:rPr>
        <w:t>physical</w:t>
      </w:r>
      <w:r w:rsidRPr="00083AB6">
        <w:rPr>
          <w:rFonts w:ascii="Times New Roman" w:hAnsi="Times New Roman" w:cs="Times New Roman"/>
          <w:color w:val="000000" w:themeColor="text1"/>
          <w:sz w:val="22"/>
          <w:szCs w:val="22"/>
        </w:rPr>
        <w:t xml:space="preserve"> Union (AGU) Fall Meeting in December 2016, Dr. Benjamin Tully and </w:t>
      </w:r>
      <w:r>
        <w:rPr>
          <w:rFonts w:ascii="Times New Roman" w:hAnsi="Times New Roman" w:cs="Times New Roman"/>
          <w:color w:val="000000" w:themeColor="text1"/>
          <w:sz w:val="22"/>
          <w:szCs w:val="22"/>
        </w:rPr>
        <w:t xml:space="preserve">graduate </w:t>
      </w:r>
      <w:r>
        <w:rPr>
          <w:rFonts w:ascii="Times New Roman" w:hAnsi="Times New Roman" w:cs="Times New Roman"/>
          <w:color w:val="000000" w:themeColor="text1"/>
          <w:sz w:val="22"/>
          <w:szCs w:val="22"/>
        </w:rPr>
        <w:lastRenderedPageBreak/>
        <w:t xml:space="preserve">student </w:t>
      </w:r>
      <w:r w:rsidRPr="00083AB6">
        <w:rPr>
          <w:rFonts w:ascii="Times New Roman" w:hAnsi="Times New Roman" w:cs="Times New Roman"/>
          <w:color w:val="000000" w:themeColor="text1"/>
          <w:sz w:val="22"/>
          <w:szCs w:val="22"/>
        </w:rPr>
        <w:t xml:space="preserve">Elaina Graham hosted </w:t>
      </w:r>
      <w:r>
        <w:rPr>
          <w:rFonts w:ascii="Times New Roman" w:hAnsi="Times New Roman" w:cs="Times New Roman"/>
          <w:color w:val="000000" w:themeColor="text1"/>
          <w:sz w:val="22"/>
          <w:szCs w:val="22"/>
        </w:rPr>
        <w:t>a second annual</w:t>
      </w:r>
      <w:r w:rsidRPr="00083AB6">
        <w:rPr>
          <w:rFonts w:ascii="Times New Roman" w:hAnsi="Times New Roman" w:cs="Times New Roman"/>
          <w:color w:val="000000" w:themeColor="text1"/>
          <w:sz w:val="22"/>
          <w:szCs w:val="22"/>
        </w:rPr>
        <w:t xml:space="preserve"> bioinformatics training session at Stanford University for 12 C-DEBI researchers. The attendees were also from the broader community, including </w:t>
      </w:r>
      <w:r w:rsidRPr="00083AB6">
        <w:rPr>
          <w:rFonts w:ascii="Times" w:eastAsia="Times New Roman" w:hAnsi="Times" w:cs="Times New Roman"/>
          <w:color w:val="000000" w:themeColor="text1"/>
          <w:sz w:val="22"/>
          <w:szCs w:val="22"/>
        </w:rPr>
        <w:t xml:space="preserve">5 faculty, 2 post docs, 4 graduate students, and 1 lab tech. The </w:t>
      </w:r>
      <w:proofErr w:type="gramStart"/>
      <w:r w:rsidRPr="00083AB6">
        <w:rPr>
          <w:rFonts w:ascii="Times" w:eastAsia="Times New Roman" w:hAnsi="Times" w:cs="Times New Roman"/>
          <w:color w:val="000000" w:themeColor="text1"/>
          <w:sz w:val="22"/>
          <w:szCs w:val="22"/>
        </w:rPr>
        <w:t>faculty were</w:t>
      </w:r>
      <w:proofErr w:type="gramEnd"/>
      <w:r w:rsidRPr="00083AB6">
        <w:rPr>
          <w:rFonts w:ascii="Times" w:eastAsia="Times New Roman" w:hAnsi="Times" w:cs="Times New Roman"/>
          <w:color w:val="000000" w:themeColor="text1"/>
          <w:sz w:val="22"/>
          <w:szCs w:val="22"/>
        </w:rPr>
        <w:t xml:space="preserve"> from Dartmouth, University of Texas El Paso, Hamilton </w:t>
      </w:r>
      <w:r>
        <w:rPr>
          <w:rFonts w:ascii="Times" w:eastAsia="Times New Roman" w:hAnsi="Times" w:cs="Times New Roman"/>
          <w:color w:val="000000" w:themeColor="text1"/>
          <w:sz w:val="22"/>
          <w:szCs w:val="22"/>
        </w:rPr>
        <w:t>C</w:t>
      </w:r>
      <w:r w:rsidRPr="00083AB6">
        <w:rPr>
          <w:rFonts w:ascii="Times" w:eastAsia="Times New Roman" w:hAnsi="Times" w:cs="Times New Roman"/>
          <w:color w:val="000000" w:themeColor="text1"/>
          <w:sz w:val="22"/>
          <w:szCs w:val="22"/>
        </w:rPr>
        <w:t xml:space="preserve">ollege, University of South Carolina, RPI, </w:t>
      </w:r>
      <w:r>
        <w:rPr>
          <w:rFonts w:ascii="Times" w:eastAsia="Times New Roman" w:hAnsi="Times" w:cs="Times New Roman"/>
          <w:color w:val="000000" w:themeColor="text1"/>
          <w:sz w:val="22"/>
          <w:szCs w:val="22"/>
        </w:rPr>
        <w:t>UC</w:t>
      </w:r>
      <w:r w:rsidRPr="00083AB6">
        <w:rPr>
          <w:rFonts w:ascii="Times" w:eastAsia="Times New Roman" w:hAnsi="Times" w:cs="Times New Roman"/>
          <w:color w:val="000000" w:themeColor="text1"/>
          <w:sz w:val="22"/>
          <w:szCs w:val="22"/>
        </w:rPr>
        <w:t xml:space="preserve"> Santa Cruz, </w:t>
      </w:r>
      <w:r>
        <w:rPr>
          <w:rFonts w:ascii="Times" w:eastAsia="Times New Roman" w:hAnsi="Times" w:cs="Times New Roman"/>
          <w:color w:val="000000" w:themeColor="text1"/>
          <w:sz w:val="22"/>
          <w:szCs w:val="22"/>
        </w:rPr>
        <w:t>UC</w:t>
      </w:r>
      <w:r w:rsidRPr="00083AB6">
        <w:rPr>
          <w:rFonts w:ascii="Times" w:eastAsia="Times New Roman" w:hAnsi="Times" w:cs="Times New Roman"/>
          <w:color w:val="000000" w:themeColor="text1"/>
          <w:sz w:val="22"/>
          <w:szCs w:val="22"/>
        </w:rPr>
        <w:t xml:space="preserve"> Santa Barbara, and Stanford. </w:t>
      </w:r>
      <w:proofErr w:type="gramStart"/>
      <w:r w:rsidRPr="00083AB6">
        <w:rPr>
          <w:rFonts w:ascii="Times New Roman" w:hAnsi="Times New Roman" w:cs="Times New Roman"/>
          <w:color w:val="000000" w:themeColor="text1"/>
          <w:sz w:val="22"/>
          <w:szCs w:val="22"/>
        </w:rPr>
        <w:t>Information from that training session will be translated into various resources for general use by the scientific community, including video tutorials and aggregated digital protocols at Protocols.io</w:t>
      </w:r>
      <w:proofErr w:type="gramEnd"/>
      <w:r w:rsidRPr="00083AB6">
        <w:rPr>
          <w:rFonts w:ascii="Times New Roman" w:hAnsi="Times New Roman" w:cs="Times New Roman"/>
          <w:color w:val="000000" w:themeColor="text1"/>
          <w:sz w:val="22"/>
          <w:szCs w:val="22"/>
        </w:rPr>
        <w:t>.</w:t>
      </w:r>
    </w:p>
    <w:p w14:paraId="031A9EF2" w14:textId="77777777" w:rsidR="00ED2722" w:rsidRPr="00083AB6" w:rsidRDefault="00ED2722" w:rsidP="00ED2722">
      <w:pPr>
        <w:widowControl w:val="0"/>
        <w:autoSpaceDE w:val="0"/>
        <w:autoSpaceDN w:val="0"/>
        <w:adjustRightInd w:val="0"/>
        <w:rPr>
          <w:rFonts w:ascii="Times New Roman" w:hAnsi="Times New Roman" w:cs="Times New Roman"/>
          <w:b/>
          <w:color w:val="000000" w:themeColor="text1"/>
          <w:sz w:val="22"/>
          <w:szCs w:val="22"/>
        </w:rPr>
      </w:pPr>
    </w:p>
    <w:p w14:paraId="2F506136" w14:textId="1289DCA9" w:rsidR="00ED2722" w:rsidRPr="00BB0EAF" w:rsidRDefault="00ED2722" w:rsidP="00ED2722">
      <w:pPr>
        <w:widowControl w:val="0"/>
        <w:autoSpaceDE w:val="0"/>
        <w:autoSpaceDN w:val="0"/>
        <w:adjustRightInd w:val="0"/>
        <w:rPr>
          <w:rFonts w:ascii="Times New Roman" w:hAnsi="Times New Roman" w:cs="Times New Roman"/>
          <w:b/>
          <w:color w:val="000000" w:themeColor="text1"/>
          <w:sz w:val="22"/>
          <w:szCs w:val="22"/>
        </w:rPr>
      </w:pPr>
      <w:r w:rsidRPr="00BB0EAF">
        <w:rPr>
          <w:rFonts w:ascii="Times New Roman" w:hAnsi="Times New Roman" w:cs="Times New Roman"/>
          <w:b/>
          <w:color w:val="000000" w:themeColor="text1"/>
          <w:sz w:val="22"/>
          <w:szCs w:val="22"/>
        </w:rPr>
        <w:t xml:space="preserve">c. </w:t>
      </w:r>
      <w:r w:rsidR="00A51D07">
        <w:rPr>
          <w:rFonts w:ascii="Times New Roman" w:hAnsi="Times New Roman" w:cs="Times New Roman"/>
          <w:b/>
          <w:color w:val="000000" w:themeColor="text1"/>
          <w:sz w:val="22"/>
          <w:szCs w:val="22"/>
        </w:rPr>
        <w:t>Expanding the Impact of</w:t>
      </w:r>
      <w:r w:rsidR="00A51D07" w:rsidRPr="00BB0EAF">
        <w:rPr>
          <w:rFonts w:ascii="Times New Roman" w:hAnsi="Times New Roman" w:cs="Times New Roman"/>
          <w:b/>
          <w:color w:val="000000" w:themeColor="text1"/>
          <w:sz w:val="22"/>
          <w:szCs w:val="22"/>
        </w:rPr>
        <w:t xml:space="preserve"> </w:t>
      </w:r>
      <w:r w:rsidRPr="00BB0EAF">
        <w:rPr>
          <w:rFonts w:ascii="Times New Roman" w:hAnsi="Times New Roman" w:cs="Times New Roman"/>
          <w:b/>
          <w:color w:val="000000" w:themeColor="text1"/>
          <w:sz w:val="22"/>
          <w:szCs w:val="22"/>
        </w:rPr>
        <w:t>C-DEBI Data</w:t>
      </w:r>
      <w:r w:rsidR="00C52FEF">
        <w:rPr>
          <w:rFonts w:ascii="Times New Roman" w:hAnsi="Times New Roman" w:cs="Times New Roman"/>
          <w:b/>
          <w:color w:val="000000" w:themeColor="text1"/>
          <w:sz w:val="22"/>
          <w:szCs w:val="22"/>
        </w:rPr>
        <w:t xml:space="preserve"> through </w:t>
      </w:r>
      <w:r w:rsidR="00A51D07">
        <w:rPr>
          <w:rFonts w:ascii="Times New Roman" w:hAnsi="Times New Roman" w:cs="Times New Roman"/>
          <w:b/>
          <w:color w:val="000000" w:themeColor="text1"/>
          <w:sz w:val="22"/>
          <w:szCs w:val="22"/>
        </w:rPr>
        <w:t xml:space="preserve">External </w:t>
      </w:r>
      <w:r w:rsidR="00C52FEF">
        <w:rPr>
          <w:rFonts w:ascii="Times New Roman" w:hAnsi="Times New Roman" w:cs="Times New Roman"/>
          <w:b/>
          <w:color w:val="000000" w:themeColor="text1"/>
          <w:sz w:val="22"/>
          <w:szCs w:val="22"/>
        </w:rPr>
        <w:t>Partnerships and Collaborations</w:t>
      </w:r>
      <w:r w:rsidRPr="00BB0EAF">
        <w:rPr>
          <w:rFonts w:ascii="Times New Roman" w:hAnsi="Times New Roman" w:cs="Times New Roman"/>
          <w:b/>
          <w:color w:val="000000" w:themeColor="text1"/>
          <w:sz w:val="22"/>
          <w:szCs w:val="22"/>
        </w:rPr>
        <w:t xml:space="preserve"> </w:t>
      </w:r>
    </w:p>
    <w:p w14:paraId="39AE3068" w14:textId="07F2FE74" w:rsidR="00ED2722" w:rsidRPr="00BB0EAF" w:rsidRDefault="00ED2722" w:rsidP="00ED2722">
      <w:pPr>
        <w:widowControl w:val="0"/>
        <w:autoSpaceDE w:val="0"/>
        <w:autoSpaceDN w:val="0"/>
        <w:adjustRightInd w:val="0"/>
        <w:ind w:firstLine="720"/>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rPr>
        <w:t>To</w:t>
      </w:r>
      <w:r w:rsidRPr="00BB0EAF">
        <w:rPr>
          <w:rFonts w:ascii="Times New Roman" w:hAnsi="Times New Roman" w:cs="Times New Roman"/>
          <w:color w:val="000000" w:themeColor="text1"/>
          <w:sz w:val="22"/>
          <w:szCs w:val="22"/>
        </w:rPr>
        <w:t xml:space="preserve"> visualize and query all C-DEBI data in new ways</w:t>
      </w:r>
      <w:r>
        <w:rPr>
          <w:rFonts w:ascii="Times New Roman" w:hAnsi="Times New Roman" w:cs="Times New Roman"/>
          <w:color w:val="000000" w:themeColor="text1"/>
          <w:sz w:val="22"/>
          <w:szCs w:val="22"/>
        </w:rPr>
        <w:t>,</w:t>
      </w:r>
      <w:r w:rsidRPr="00BB0EAF">
        <w:rPr>
          <w:rFonts w:ascii="Times New Roman" w:hAnsi="Times New Roman" w:cs="Times New Roman"/>
          <w:color w:val="000000" w:themeColor="text1"/>
          <w:sz w:val="22"/>
          <w:szCs w:val="22"/>
        </w:rPr>
        <w:t xml:space="preserve"> we</w:t>
      </w:r>
      <w:r>
        <w:rPr>
          <w:rFonts w:ascii="Times New Roman" w:hAnsi="Times New Roman" w:cs="Times New Roman"/>
          <w:color w:val="000000" w:themeColor="text1"/>
          <w:sz w:val="22"/>
          <w:szCs w:val="22"/>
        </w:rPr>
        <w:t xml:space="preserve"> provide and support several</w:t>
      </w:r>
      <w:r w:rsidRPr="00BB0EAF">
        <w:rPr>
          <w:rFonts w:ascii="Times New Roman" w:eastAsia="Times New Roman" w:hAnsi="Times New Roman" w:cs="Times New Roman"/>
          <w:color w:val="000000" w:themeColor="text1"/>
          <w:sz w:val="22"/>
          <w:szCs w:val="22"/>
        </w:rPr>
        <w:t xml:space="preserve"> existing and proposed data platforms.  We</w:t>
      </w:r>
      <w:r>
        <w:rPr>
          <w:rFonts w:ascii="Times New Roman" w:eastAsia="Times New Roman" w:hAnsi="Times New Roman" w:cs="Times New Roman"/>
          <w:color w:val="000000" w:themeColor="text1"/>
          <w:sz w:val="22"/>
          <w:szCs w:val="22"/>
        </w:rPr>
        <w:t xml:space="preserve"> also now</w:t>
      </w:r>
      <w:r w:rsidRPr="00BB0EAF">
        <w:rPr>
          <w:rFonts w:ascii="Times New Roman" w:eastAsia="Times New Roman" w:hAnsi="Times New Roman" w:cs="Times New Roman"/>
          <w:color w:val="000000" w:themeColor="text1"/>
          <w:sz w:val="22"/>
          <w:szCs w:val="22"/>
        </w:rPr>
        <w:t xml:space="preserve"> request </w:t>
      </w:r>
      <w:r>
        <w:rPr>
          <w:rFonts w:ascii="Times New Roman" w:eastAsia="Times New Roman" w:hAnsi="Times New Roman" w:cs="Times New Roman"/>
          <w:color w:val="000000" w:themeColor="text1"/>
          <w:sz w:val="22"/>
          <w:szCs w:val="22"/>
        </w:rPr>
        <w:t xml:space="preserve">that </w:t>
      </w:r>
      <w:r w:rsidRPr="00BB0EAF">
        <w:rPr>
          <w:rFonts w:ascii="Times New Roman" w:eastAsia="Times New Roman" w:hAnsi="Times New Roman" w:cs="Times New Roman"/>
          <w:color w:val="000000" w:themeColor="text1"/>
          <w:sz w:val="22"/>
          <w:szCs w:val="22"/>
        </w:rPr>
        <w:t xml:space="preserve">C-DEBI researchers put both successful and unsuccessful protocols into the </w:t>
      </w:r>
      <w:hyperlink r:id="rId84" w:history="1">
        <w:r w:rsidRPr="00ED2722">
          <w:rPr>
            <w:rStyle w:val="Hyperlink"/>
            <w:rFonts w:ascii="Times New Roman" w:eastAsia="Times New Roman" w:hAnsi="Times New Roman" w:cs="Times New Roman"/>
            <w:sz w:val="22"/>
            <w:szCs w:val="22"/>
          </w:rPr>
          <w:t>C-DEBI group on Protocols.io</w:t>
        </w:r>
      </w:hyperlink>
      <w:r w:rsidRPr="00BB0EAF">
        <w:rPr>
          <w:rFonts w:ascii="Times New Roman" w:eastAsia="Times New Roman" w:hAnsi="Times New Roman" w:cs="Times New Roman"/>
          <w:color w:val="000000" w:themeColor="text1"/>
          <w:sz w:val="22"/>
          <w:szCs w:val="22"/>
        </w:rPr>
        <w:t xml:space="preserve">.  </w:t>
      </w:r>
    </w:p>
    <w:p w14:paraId="6A83E3D0" w14:textId="682F25E7" w:rsidR="00ED2722" w:rsidRPr="00BB0EAF" w:rsidRDefault="00ED2722" w:rsidP="00ED2722">
      <w:pPr>
        <w:widowControl w:val="0"/>
        <w:autoSpaceDE w:val="0"/>
        <w:autoSpaceDN w:val="0"/>
        <w:adjustRightInd w:val="0"/>
        <w:ind w:firstLine="720"/>
        <w:rPr>
          <w:rFonts w:ascii="Times New Roman" w:eastAsia="Times New Roman" w:hAnsi="Times New Roman" w:cs="Times New Roman"/>
          <w:color w:val="000000" w:themeColor="text1"/>
          <w:sz w:val="22"/>
          <w:szCs w:val="22"/>
        </w:rPr>
      </w:pPr>
      <w:r w:rsidRPr="00BB0EAF">
        <w:rPr>
          <w:rFonts w:ascii="Times New Roman" w:eastAsia="Times New Roman" w:hAnsi="Times New Roman" w:cs="Times New Roman"/>
          <w:color w:val="000000" w:themeColor="text1"/>
          <w:sz w:val="22"/>
          <w:szCs w:val="22"/>
        </w:rPr>
        <w:t xml:space="preserve">We have also formally accepted an offer by Drs. DeLong, </w:t>
      </w:r>
      <w:r w:rsidRPr="00BB0EAF">
        <w:rPr>
          <w:rFonts w:ascii="Times New Roman" w:hAnsi="Times New Roman"/>
          <w:color w:val="000000" w:themeColor="text1"/>
          <w:sz w:val="22"/>
          <w:szCs w:val="22"/>
        </w:rPr>
        <w:t>Hurwitz, and Wood-</w:t>
      </w:r>
      <w:proofErr w:type="spellStart"/>
      <w:r w:rsidRPr="00BB0EAF">
        <w:rPr>
          <w:rFonts w:ascii="Times New Roman" w:hAnsi="Times New Roman"/>
          <w:color w:val="000000" w:themeColor="text1"/>
          <w:sz w:val="22"/>
          <w:szCs w:val="22"/>
        </w:rPr>
        <w:t>Charlson</w:t>
      </w:r>
      <w:proofErr w:type="spellEnd"/>
      <w:r w:rsidRPr="00BB0EAF">
        <w:rPr>
          <w:rFonts w:ascii="Times New Roman" w:eastAsia="Times New Roman" w:hAnsi="Times New Roman" w:cs="Times New Roman"/>
          <w:color w:val="000000" w:themeColor="text1"/>
          <w:sz w:val="22"/>
          <w:szCs w:val="22"/>
        </w:rPr>
        <w:t xml:space="preserve"> </w:t>
      </w:r>
      <w:r w:rsidRPr="00BB0EAF">
        <w:rPr>
          <w:rFonts w:ascii="Times New Roman" w:hAnsi="Times New Roman"/>
          <w:color w:val="000000" w:themeColor="text1"/>
          <w:sz w:val="22"/>
          <w:szCs w:val="22"/>
        </w:rPr>
        <w:t xml:space="preserve">for C-DEBI to collaborate with their </w:t>
      </w:r>
      <w:proofErr w:type="spellStart"/>
      <w:r w:rsidRPr="00BB0EAF">
        <w:rPr>
          <w:rFonts w:ascii="Times New Roman" w:hAnsi="Times New Roman"/>
          <w:color w:val="000000" w:themeColor="text1"/>
          <w:sz w:val="22"/>
          <w:szCs w:val="22"/>
        </w:rPr>
        <w:t>EarthCube</w:t>
      </w:r>
      <w:proofErr w:type="spellEnd"/>
      <w:r w:rsidRPr="00BB0EAF">
        <w:rPr>
          <w:rFonts w:ascii="Times New Roman" w:hAnsi="Times New Roman"/>
          <w:color w:val="000000" w:themeColor="text1"/>
          <w:sz w:val="22"/>
          <w:szCs w:val="22"/>
        </w:rPr>
        <w:t xml:space="preserve"> Building Block proposal, “Planet Microbe</w:t>
      </w:r>
      <w:r w:rsidR="00104094">
        <w:rPr>
          <w:rFonts w:ascii="Times New Roman" w:hAnsi="Times New Roman"/>
          <w:color w:val="000000" w:themeColor="text1"/>
          <w:sz w:val="22"/>
          <w:szCs w:val="22"/>
        </w:rPr>
        <w:t>.</w:t>
      </w:r>
      <w:r w:rsidRPr="00BB0EAF">
        <w:rPr>
          <w:rFonts w:ascii="Times New Roman" w:hAnsi="Times New Roman"/>
          <w:color w:val="000000" w:themeColor="text1"/>
          <w:sz w:val="22"/>
          <w:szCs w:val="22"/>
        </w:rPr>
        <w:t xml:space="preserve">”  C-DEBI believes collaborations are the soundest way to meet our goals for data discovery, integration, synthesis, and open sharing, and we strive to leverage available infrastructure and </w:t>
      </w:r>
      <w:r>
        <w:rPr>
          <w:rFonts w:ascii="Times New Roman" w:hAnsi="Times New Roman"/>
          <w:color w:val="000000" w:themeColor="text1"/>
          <w:sz w:val="22"/>
          <w:szCs w:val="22"/>
        </w:rPr>
        <w:t xml:space="preserve">to </w:t>
      </w:r>
      <w:r w:rsidRPr="00BB0EAF">
        <w:rPr>
          <w:rFonts w:ascii="Times New Roman" w:hAnsi="Times New Roman"/>
          <w:color w:val="000000" w:themeColor="text1"/>
          <w:sz w:val="22"/>
          <w:szCs w:val="22"/>
        </w:rPr>
        <w:t>partner with excellent groups like “Planet Microbe</w:t>
      </w:r>
      <w:r w:rsidR="00104094">
        <w:rPr>
          <w:rFonts w:ascii="Times New Roman" w:hAnsi="Times New Roman"/>
          <w:color w:val="000000" w:themeColor="text1"/>
          <w:sz w:val="22"/>
          <w:szCs w:val="22"/>
        </w:rPr>
        <w:t>.</w:t>
      </w:r>
      <w:r w:rsidRPr="00BB0EAF">
        <w:rPr>
          <w:rFonts w:ascii="Times New Roman" w:hAnsi="Times New Roman"/>
          <w:color w:val="000000" w:themeColor="text1"/>
          <w:sz w:val="22"/>
          <w:szCs w:val="22"/>
        </w:rPr>
        <w:t xml:space="preserve">”  We are excited to collaborate at all stages of Planet Microbe, from development and validation to implementation and sustainability. </w:t>
      </w:r>
      <w:r>
        <w:rPr>
          <w:rFonts w:ascii="Times New Roman" w:hAnsi="Times New Roman"/>
          <w:color w:val="000000" w:themeColor="text1"/>
          <w:sz w:val="22"/>
          <w:szCs w:val="22"/>
        </w:rPr>
        <w:t xml:space="preserve"> </w:t>
      </w:r>
      <w:r w:rsidR="00BF0EAA">
        <w:rPr>
          <w:rFonts w:ascii="Times New Roman" w:hAnsi="Times New Roman"/>
          <w:color w:val="000000" w:themeColor="text1"/>
          <w:sz w:val="22"/>
          <w:szCs w:val="22"/>
        </w:rPr>
        <w:t xml:space="preserve">Dr. John </w:t>
      </w:r>
      <w:r>
        <w:rPr>
          <w:rFonts w:ascii="Times New Roman" w:hAnsi="Times New Roman"/>
          <w:color w:val="000000" w:themeColor="text1"/>
          <w:sz w:val="22"/>
          <w:szCs w:val="22"/>
        </w:rPr>
        <w:t>Heidelberg</w:t>
      </w:r>
      <w:r w:rsidR="00BF0EAA">
        <w:rPr>
          <w:rFonts w:ascii="Times New Roman" w:hAnsi="Times New Roman"/>
          <w:color w:val="000000" w:themeColor="text1"/>
          <w:sz w:val="22"/>
          <w:szCs w:val="22"/>
        </w:rPr>
        <w:t>, Associate Professor of Biology at USC and the C-DEBI Data Management and Integration manager</w:t>
      </w:r>
      <w:r w:rsidR="001479C6">
        <w:rPr>
          <w:rFonts w:ascii="Times New Roman" w:hAnsi="Times New Roman"/>
          <w:color w:val="000000" w:themeColor="text1"/>
          <w:sz w:val="22"/>
          <w:szCs w:val="22"/>
        </w:rPr>
        <w:t>,</w:t>
      </w:r>
      <w:r>
        <w:rPr>
          <w:rFonts w:ascii="Times New Roman" w:hAnsi="Times New Roman"/>
          <w:color w:val="000000" w:themeColor="text1"/>
          <w:sz w:val="22"/>
          <w:szCs w:val="22"/>
        </w:rPr>
        <w:t xml:space="preserve"> and </w:t>
      </w:r>
      <w:r w:rsidR="00BF0EAA">
        <w:rPr>
          <w:rFonts w:ascii="Times New Roman" w:hAnsi="Times New Roman"/>
          <w:color w:val="000000" w:themeColor="text1"/>
          <w:sz w:val="22"/>
          <w:szCs w:val="22"/>
        </w:rPr>
        <w:t xml:space="preserve">Dr. Benjamin </w:t>
      </w:r>
      <w:r>
        <w:rPr>
          <w:rFonts w:ascii="Times New Roman" w:hAnsi="Times New Roman"/>
          <w:color w:val="000000" w:themeColor="text1"/>
          <w:sz w:val="22"/>
          <w:szCs w:val="22"/>
        </w:rPr>
        <w:t>Tully</w:t>
      </w:r>
      <w:r w:rsidR="00BF0EAA">
        <w:rPr>
          <w:rFonts w:ascii="Times New Roman" w:hAnsi="Times New Roman"/>
          <w:color w:val="000000" w:themeColor="text1"/>
          <w:sz w:val="22"/>
          <w:szCs w:val="22"/>
        </w:rPr>
        <w:t>, Bioinformatics Specialist for C-DEBI,</w:t>
      </w:r>
      <w:r>
        <w:rPr>
          <w:rFonts w:ascii="Times New Roman" w:hAnsi="Times New Roman"/>
          <w:color w:val="000000" w:themeColor="text1"/>
          <w:sz w:val="22"/>
          <w:szCs w:val="22"/>
        </w:rPr>
        <w:t xml:space="preserve"> can</w:t>
      </w:r>
      <w:r w:rsidRPr="00BB0EAF">
        <w:rPr>
          <w:rFonts w:ascii="Times New Roman" w:hAnsi="Times New Roman"/>
          <w:color w:val="000000" w:themeColor="text1"/>
          <w:sz w:val="22"/>
          <w:szCs w:val="22"/>
        </w:rPr>
        <w:t xml:space="preserve"> supply the expertise and support needed to validate current C-DEBI data. In addition, they will be instrumental in the development of standardized workflows to ensure that future C-DEBI data will also be contributed to and validated in Planet Microbe.  While this Building Block has not yet been funded, we will continue to work with the team to develop meaningful data intermigration sites for C-DEBI data.  For example, Dr. Hurwitz </w:t>
      </w:r>
      <w:r>
        <w:rPr>
          <w:rFonts w:ascii="Times New Roman" w:hAnsi="Times New Roman"/>
          <w:color w:val="000000" w:themeColor="text1"/>
          <w:sz w:val="22"/>
          <w:szCs w:val="22"/>
        </w:rPr>
        <w:t xml:space="preserve">was invited to present on </w:t>
      </w:r>
      <w:proofErr w:type="spellStart"/>
      <w:r>
        <w:rPr>
          <w:rFonts w:ascii="Times New Roman" w:hAnsi="Times New Roman"/>
          <w:color w:val="000000" w:themeColor="text1"/>
          <w:sz w:val="22"/>
          <w:szCs w:val="22"/>
        </w:rPr>
        <w:t>iMicrobe</w:t>
      </w:r>
      <w:proofErr w:type="spellEnd"/>
      <w:r w:rsidRPr="00BB0EAF">
        <w:rPr>
          <w:rFonts w:ascii="Times New Roman" w:hAnsi="Times New Roman"/>
          <w:color w:val="000000" w:themeColor="text1"/>
          <w:sz w:val="22"/>
          <w:szCs w:val="22"/>
        </w:rPr>
        <w:t xml:space="preserve"> at the C-DE</w:t>
      </w:r>
      <w:r>
        <w:rPr>
          <w:rFonts w:ascii="Times New Roman" w:hAnsi="Times New Roman"/>
          <w:color w:val="000000" w:themeColor="text1"/>
          <w:sz w:val="22"/>
          <w:szCs w:val="22"/>
        </w:rPr>
        <w:t>B</w:t>
      </w:r>
      <w:r w:rsidRPr="00BB0EAF">
        <w:rPr>
          <w:rFonts w:ascii="Times New Roman" w:hAnsi="Times New Roman"/>
          <w:color w:val="000000" w:themeColor="text1"/>
          <w:sz w:val="22"/>
          <w:szCs w:val="22"/>
        </w:rPr>
        <w:t>I annual meeting in October.</w:t>
      </w:r>
    </w:p>
    <w:p w14:paraId="60C7A131" w14:textId="1E1B5BF7" w:rsidR="00ED2722" w:rsidRPr="00BB0EAF" w:rsidRDefault="00ED2722" w:rsidP="00ED2722">
      <w:pPr>
        <w:ind w:firstLine="720"/>
        <w:rPr>
          <w:rFonts w:ascii="Times New Roman" w:hAnsi="Times New Roman" w:cs="Times New Roman"/>
          <w:color w:val="000000" w:themeColor="text1"/>
          <w:sz w:val="22"/>
          <w:szCs w:val="22"/>
        </w:rPr>
      </w:pPr>
      <w:r w:rsidRPr="00BB0EAF">
        <w:rPr>
          <w:rFonts w:ascii="Times New Roman" w:hAnsi="Times New Roman" w:cs="Times New Roman"/>
          <w:color w:val="000000" w:themeColor="text1"/>
          <w:sz w:val="22"/>
          <w:szCs w:val="22"/>
        </w:rPr>
        <w:t xml:space="preserve">Finally, we are continuing our efforts to make C-DEBI data available to the larger ocean sciences community.  To this end, C-DEBI has worked to maintain a strong presence in the larger </w:t>
      </w:r>
      <w:proofErr w:type="spellStart"/>
      <w:r w:rsidRPr="00BB0EAF">
        <w:rPr>
          <w:rFonts w:ascii="Times New Roman" w:hAnsi="Times New Roman" w:cs="Times New Roman"/>
          <w:color w:val="000000" w:themeColor="text1"/>
          <w:sz w:val="22"/>
          <w:szCs w:val="22"/>
        </w:rPr>
        <w:t>EarthCube</w:t>
      </w:r>
      <w:proofErr w:type="spellEnd"/>
      <w:r w:rsidRPr="00BB0EAF">
        <w:rPr>
          <w:rFonts w:ascii="Times New Roman" w:hAnsi="Times New Roman" w:cs="Times New Roman"/>
          <w:color w:val="000000" w:themeColor="text1"/>
          <w:sz w:val="22"/>
          <w:szCs w:val="22"/>
        </w:rPr>
        <w:t xml:space="preserve"> community.  Dr. Heidelberg is a member of the steering committee for the ECO-GEO RCN and, together with PI Amend and other C-DEBI members, participated in the </w:t>
      </w:r>
      <w:proofErr w:type="spellStart"/>
      <w:r w:rsidRPr="00BB0EAF">
        <w:rPr>
          <w:rFonts w:ascii="Times New Roman" w:hAnsi="Times New Roman" w:cs="Times New Roman"/>
          <w:color w:val="000000" w:themeColor="text1"/>
          <w:sz w:val="22"/>
          <w:szCs w:val="22"/>
        </w:rPr>
        <w:t>EarthCube</w:t>
      </w:r>
      <w:proofErr w:type="spellEnd"/>
      <w:r w:rsidRPr="00BB0EAF">
        <w:rPr>
          <w:rFonts w:ascii="Times New Roman" w:hAnsi="Times New Roman" w:cs="Times New Roman"/>
          <w:color w:val="000000" w:themeColor="text1"/>
          <w:sz w:val="22"/>
          <w:szCs w:val="22"/>
        </w:rPr>
        <w:t xml:space="preserve"> all-hands meeting </w:t>
      </w:r>
      <w:r>
        <w:rPr>
          <w:rFonts w:ascii="Times New Roman" w:hAnsi="Times New Roman" w:cs="Times New Roman"/>
          <w:color w:val="000000" w:themeColor="text1"/>
          <w:sz w:val="22"/>
          <w:szCs w:val="22"/>
        </w:rPr>
        <w:t xml:space="preserve">in 2016, </w:t>
      </w:r>
      <w:r w:rsidRPr="00BB0EAF">
        <w:rPr>
          <w:rFonts w:ascii="Times New Roman" w:hAnsi="Times New Roman" w:cs="Times New Roman"/>
          <w:color w:val="000000" w:themeColor="text1"/>
          <w:sz w:val="22"/>
          <w:szCs w:val="22"/>
        </w:rPr>
        <w:t>and Dr. Tully co-ran</w:t>
      </w:r>
      <w:r w:rsidRPr="00BB0EAF">
        <w:rPr>
          <w:color w:val="000000" w:themeColor="text1"/>
          <w:sz w:val="22"/>
          <w:szCs w:val="22"/>
        </w:rPr>
        <w:t xml:space="preserve"> the </w:t>
      </w:r>
      <w:hyperlink r:id="rId85" w:history="1">
        <w:r w:rsidRPr="00ED2722">
          <w:rPr>
            <w:rStyle w:val="Hyperlink"/>
            <w:rFonts w:ascii="Times New Roman" w:hAnsi="Times New Roman" w:cs="Times New Roman"/>
            <w:sz w:val="22"/>
            <w:szCs w:val="22"/>
          </w:rPr>
          <w:t>ECOGEO Workshop: Introduction to Environmental '</w:t>
        </w:r>
        <w:proofErr w:type="spellStart"/>
        <w:r w:rsidRPr="00ED2722">
          <w:rPr>
            <w:rStyle w:val="Hyperlink"/>
            <w:rFonts w:ascii="Times New Roman" w:hAnsi="Times New Roman" w:cs="Times New Roman"/>
            <w:sz w:val="22"/>
            <w:szCs w:val="22"/>
          </w:rPr>
          <w:t>Omics</w:t>
        </w:r>
        <w:proofErr w:type="spellEnd"/>
      </w:hyperlink>
      <w:r w:rsidRPr="00BB0EA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t>
      </w:r>
      <w:hyperlink r:id="rId86" w:history="1">
        <w:r>
          <w:rPr>
            <w:rStyle w:val="Hyperlink"/>
            <w:rFonts w:ascii="Times New Roman" w:hAnsi="Times New Roman" w:cs="Times New Roman"/>
            <w:sz w:val="22"/>
            <w:szCs w:val="22"/>
          </w:rPr>
          <w:t>training modules on protocols.io</w:t>
        </w:r>
      </w:hyperlink>
      <w:r>
        <w:rPr>
          <w:rFonts w:ascii="Times New Roman" w:hAnsi="Times New Roman" w:cs="Times New Roman"/>
          <w:color w:val="000000" w:themeColor="text1"/>
          <w:sz w:val="22"/>
          <w:szCs w:val="22"/>
        </w:rPr>
        <w:t>)</w:t>
      </w:r>
      <w:r w:rsidRPr="00BB0EAF">
        <w:rPr>
          <w:rFonts w:ascii="Times New Roman" w:hAnsi="Times New Roman" w:cs="Times New Roman"/>
          <w:color w:val="000000" w:themeColor="text1"/>
          <w:sz w:val="22"/>
          <w:szCs w:val="22"/>
        </w:rPr>
        <w:t>.</w:t>
      </w:r>
    </w:p>
    <w:p w14:paraId="657FAD97" w14:textId="77777777" w:rsidR="00ED2722" w:rsidRPr="00BB0EAF" w:rsidRDefault="00ED2722" w:rsidP="00ED2722">
      <w:pPr>
        <w:rPr>
          <w:color w:val="000000" w:themeColor="text1"/>
          <w:sz w:val="22"/>
          <w:szCs w:val="22"/>
        </w:rPr>
      </w:pPr>
    </w:p>
    <w:p w14:paraId="6E335D0F" w14:textId="77777777" w:rsidR="00ED2722" w:rsidRPr="00BB0EAF" w:rsidRDefault="00ED2722" w:rsidP="00ED2722">
      <w:pPr>
        <w:pStyle w:val="Heading2"/>
        <w:spacing w:before="0" w:beforeAutospacing="0" w:after="0" w:afterAutospacing="0"/>
        <w:rPr>
          <w:rFonts w:ascii="Times New Roman" w:eastAsia="Times New Roman" w:hAnsi="Times New Roman" w:cs="Times New Roman"/>
          <w:color w:val="000000" w:themeColor="text1"/>
          <w:sz w:val="22"/>
          <w:szCs w:val="22"/>
        </w:rPr>
      </w:pPr>
    </w:p>
    <w:p w14:paraId="4385F52C" w14:textId="77777777" w:rsidR="00ED2722" w:rsidRPr="00BB0EAF" w:rsidRDefault="00ED2722" w:rsidP="00ED2722">
      <w:pPr>
        <w:pStyle w:val="Heading2"/>
        <w:spacing w:before="0" w:beforeAutospacing="0" w:after="0" w:afterAutospacing="0"/>
        <w:rPr>
          <w:rFonts w:ascii="Times New Roman" w:eastAsia="Times New Roman" w:hAnsi="Times New Roman" w:cs="Times New Roman"/>
          <w:color w:val="000000" w:themeColor="text1"/>
          <w:sz w:val="22"/>
          <w:szCs w:val="22"/>
        </w:rPr>
      </w:pPr>
      <w:r w:rsidRPr="00BB0EAF">
        <w:rPr>
          <w:rFonts w:ascii="Times New Roman" w:eastAsia="Times New Roman" w:hAnsi="Times New Roman" w:cs="Times New Roman"/>
          <w:color w:val="000000" w:themeColor="text1"/>
          <w:sz w:val="22"/>
          <w:szCs w:val="22"/>
        </w:rPr>
        <w:t>4. Performance with Respect to the Strategic Implementation Plan</w:t>
      </w:r>
    </w:p>
    <w:p w14:paraId="051B620B" w14:textId="77777777" w:rsidR="00ED2722" w:rsidRPr="00BB0EAF" w:rsidRDefault="00ED2722" w:rsidP="00ED2722">
      <w:pPr>
        <w:pStyle w:val="Heading2"/>
        <w:spacing w:before="0" w:beforeAutospacing="0" w:after="0" w:afterAutospacing="0"/>
        <w:rPr>
          <w:rFonts w:ascii="Times New Roman" w:eastAsia="Times New Roman" w:hAnsi="Times New Roman" w:cs="Times New Roman"/>
          <w:color w:val="000000" w:themeColor="text1"/>
          <w:sz w:val="22"/>
          <w:szCs w:val="22"/>
        </w:rPr>
      </w:pPr>
    </w:p>
    <w:p w14:paraId="068CF74C" w14:textId="77777777" w:rsidR="00ED2722" w:rsidRPr="00215130" w:rsidRDefault="00ED2722" w:rsidP="00ED2722">
      <w:pPr>
        <w:pStyle w:val="NormalWeb"/>
        <w:spacing w:before="0" w:beforeAutospacing="0" w:after="0" w:afterAutospacing="0"/>
        <w:ind w:firstLine="720"/>
        <w:rPr>
          <w:rFonts w:ascii="Times New Roman" w:hAnsi="Times New Roman"/>
          <w:color w:val="000000" w:themeColor="text1"/>
          <w:sz w:val="22"/>
          <w:szCs w:val="22"/>
        </w:rPr>
      </w:pPr>
      <w:r w:rsidRPr="00BB0EAF">
        <w:rPr>
          <w:rFonts w:ascii="Times New Roman" w:hAnsi="Times New Roman"/>
          <w:color w:val="000000" w:themeColor="text1"/>
          <w:sz w:val="22"/>
          <w:szCs w:val="22"/>
        </w:rPr>
        <w:t>Our data management and knowledge transfer goal is to implement effective mechanisms and pathways to facilitate the exchange and application of knowledge, expertise, physical resources, and novel methods and technologies within the STC and between the STC and the broader community.  The overall data management plan is in place to 1) assure all data generated from the STC are deposited in publically accessible data repositories, 2) efficiently allow STC researchers tools and computational resources that allow them to efficiently perform data</w:t>
      </w:r>
      <w:r w:rsidRPr="00215130">
        <w:rPr>
          <w:rFonts w:ascii="Times New Roman" w:hAnsi="Times New Roman"/>
          <w:color w:val="000000" w:themeColor="text1"/>
          <w:sz w:val="22"/>
          <w:szCs w:val="22"/>
        </w:rPr>
        <w:t xml:space="preserve"> analysis, and 3) develop and maintain a data portal for visualization and hypothesis generation from the STC data.</w:t>
      </w:r>
    </w:p>
    <w:p w14:paraId="68F7D408" w14:textId="77777777" w:rsidR="00ED2722" w:rsidRPr="001017D9" w:rsidRDefault="00ED2722" w:rsidP="00ED2722">
      <w:pPr>
        <w:rPr>
          <w:rFonts w:ascii="Times New Roman" w:eastAsia="Times New Roman" w:hAnsi="Times New Roman" w:cs="Times New Roman"/>
          <w:color w:val="0000FF"/>
          <w:sz w:val="22"/>
          <w:szCs w:val="22"/>
        </w:rPr>
      </w:pPr>
    </w:p>
    <w:p w14:paraId="37D52FBD" w14:textId="77777777" w:rsidR="00ED1140" w:rsidRDefault="00ED1140">
      <w:pPr>
        <w:rPr>
          <w:rFonts w:ascii="Times New Roman" w:hAnsi="Times New Roman" w:cs="Times New Roman"/>
          <w:b/>
          <w:bCs/>
          <w:sz w:val="22"/>
          <w:szCs w:val="22"/>
        </w:rPr>
      </w:pPr>
      <w:r>
        <w:rPr>
          <w:rFonts w:ascii="Times New Roman" w:hAnsi="Times New Roman"/>
          <w:b/>
          <w:bCs/>
          <w:sz w:val="22"/>
          <w:szCs w:val="22"/>
        </w:rPr>
        <w:br w:type="page"/>
      </w:r>
    </w:p>
    <w:p w14:paraId="068E244E" w14:textId="4CDC3B21"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b/>
          <w:bCs/>
          <w:sz w:val="22"/>
          <w:szCs w:val="22"/>
        </w:rPr>
        <w:lastRenderedPageBreak/>
        <w:t>Target 1:</w:t>
      </w:r>
      <w:r w:rsidRPr="008F2A8A">
        <w:rPr>
          <w:rFonts w:ascii="Times New Roman" w:hAnsi="Times New Roman"/>
          <w:sz w:val="22"/>
          <w:szCs w:val="22"/>
        </w:rPr>
        <w:t xml:space="preserve"> Innovations are imported/exported/shared and partnerships are developed with other fields, research institutions, industry and government</w:t>
      </w:r>
    </w:p>
    <w:p w14:paraId="16137F4F" w14:textId="77777777" w:rsidR="00ED2722" w:rsidRPr="00904A2A" w:rsidRDefault="00ED2722" w:rsidP="00ED2722">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ED2722" w:rsidRPr="00904A2A" w14:paraId="446866F0" w14:textId="77777777" w:rsidTr="00ED2722">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507AB4E" w14:textId="77777777" w:rsidR="00ED2722" w:rsidRPr="00904A2A" w:rsidRDefault="00ED2722" w:rsidP="00ED2722">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2438C41" w14:textId="77777777" w:rsidR="00ED2722" w:rsidRPr="00904A2A" w:rsidRDefault="00ED2722" w:rsidP="00ED272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ED2722" w:rsidRPr="00B42894" w14:paraId="383DCB28" w14:textId="77777777" w:rsidTr="00ED2722">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1F068"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Publish and promote scholarly activity via 10 publications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0C337"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r w:rsidR="00ED2722" w:rsidRPr="00B42894" w14:paraId="5F27D52F" w14:textId="77777777" w:rsidTr="00ED2722">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77D85"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Continue to develop research collaborations through networking at 2-3 interdisciplinary meetings and talks/posters/exhibition at 2-3 conferences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8735CC"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r w:rsidR="00ED2722" w:rsidRPr="00B42894" w14:paraId="0C6EB13C" w14:textId="77777777" w:rsidTr="00ED2722">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A5281"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Lead 3 C-DEBI-focused meetings or special sessions at national or international meetings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ABDDF3"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r w:rsidR="00ED2722" w:rsidRPr="00B42894" w14:paraId="4E44D8CF" w14:textId="77777777" w:rsidTr="00ED2722">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920B50"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Enhance, develop, or commercialize tools, analytical capabilities, software products, sensors and platforms (2 per year)</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C8BE9A"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bl>
    <w:p w14:paraId="423E6640" w14:textId="77777777" w:rsidR="00ED2722" w:rsidRPr="00904A2A" w:rsidRDefault="00ED2722" w:rsidP="00ED2722">
      <w:pPr>
        <w:rPr>
          <w:rFonts w:ascii="Times New Roman" w:eastAsia="Times New Roman" w:hAnsi="Times New Roman" w:cs="Times New Roman"/>
          <w:sz w:val="22"/>
          <w:szCs w:val="22"/>
        </w:rPr>
      </w:pPr>
    </w:p>
    <w:p w14:paraId="6EE5720D" w14:textId="77777777" w:rsidR="00ED2722" w:rsidRPr="008F2A8A" w:rsidRDefault="00ED2722" w:rsidP="00ED2722">
      <w:pPr>
        <w:rPr>
          <w:rFonts w:ascii="Times New Roman" w:hAnsi="Times New Roman" w:cs="Times New Roman"/>
          <w:b/>
          <w:bCs/>
          <w:sz w:val="22"/>
          <w:szCs w:val="22"/>
        </w:rPr>
      </w:pPr>
      <w:r w:rsidRPr="008F2A8A">
        <w:rPr>
          <w:rFonts w:ascii="Times New Roman" w:hAnsi="Times New Roman"/>
          <w:b/>
          <w:bCs/>
          <w:sz w:val="22"/>
          <w:szCs w:val="22"/>
        </w:rPr>
        <w:t>Target 2:</w:t>
      </w:r>
      <w:r w:rsidRPr="008F2A8A">
        <w:rPr>
          <w:rFonts w:ascii="Times New Roman" w:hAnsi="Times New Roman"/>
          <w:sz w:val="22"/>
          <w:szCs w:val="22"/>
        </w:rPr>
        <w:t xml:space="preserve"> New innovation in the field is communicated through web tools, publications, media, presentations, and educating the next generation of researchers and ocean stewards.</w:t>
      </w:r>
    </w:p>
    <w:p w14:paraId="73553D87" w14:textId="77777777" w:rsidR="00ED2722" w:rsidRPr="00904A2A" w:rsidRDefault="00ED2722" w:rsidP="00ED2722">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42"/>
        <w:gridCol w:w="1818"/>
      </w:tblGrid>
      <w:tr w:rsidR="00ED2722" w:rsidRPr="00904A2A" w14:paraId="14E3CF25" w14:textId="77777777" w:rsidTr="00ED2722">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82657F5" w14:textId="77777777" w:rsidR="00ED2722" w:rsidRPr="00904A2A" w:rsidRDefault="00ED2722" w:rsidP="00ED272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2092BD7" w14:textId="77777777" w:rsidR="00ED2722" w:rsidRPr="00904A2A" w:rsidRDefault="00ED2722" w:rsidP="00ED2722">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ED2722" w:rsidRPr="001824F4" w14:paraId="0175020C" w14:textId="77777777" w:rsidTr="00ED272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8E7179"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Continue to ensure all data generated through the STC are in stable public data repositories within 2 years of generation (or for graduate students upon defense of the dissertation or thesis)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3D6D2"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 (details above)</w:t>
            </w:r>
          </w:p>
        </w:tc>
      </w:tr>
      <w:tr w:rsidR="00ED2722" w:rsidRPr="001824F4" w14:paraId="7BA9760E" w14:textId="77777777" w:rsidTr="00ED272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C42FB"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Continue to develop web-based data portal bringing data together from various repositories for synthesis efforts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248A4"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r w:rsidR="00ED2722" w:rsidRPr="001824F4" w14:paraId="16BAB4B8" w14:textId="77777777" w:rsidTr="00ED272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2EAAA"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 xml:space="preserve">Train researchers in new tools for data analysis by producing 3 webinars on data analysis tools per year and 2 small workshops for data analysis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14975" w14:textId="77777777" w:rsidR="00ED2722" w:rsidRPr="00BB0EAF" w:rsidRDefault="00ED2722" w:rsidP="00ED2722">
            <w:pPr>
              <w:rPr>
                <w:rFonts w:ascii="Times New Roman" w:eastAsia="Times New Roman" w:hAnsi="Times New Roman" w:cs="Times New Roman"/>
                <w:sz w:val="22"/>
                <w:szCs w:val="22"/>
              </w:rPr>
            </w:pPr>
            <w:r w:rsidRPr="00BB0EAF">
              <w:rPr>
                <w:rFonts w:ascii="Times New Roman" w:eastAsia="Times New Roman" w:hAnsi="Times New Roman" w:cs="Times New Roman"/>
                <w:sz w:val="22"/>
                <w:szCs w:val="22"/>
              </w:rPr>
              <w:t>Met</w:t>
            </w:r>
          </w:p>
          <w:p w14:paraId="05BBF535" w14:textId="77777777" w:rsidR="00ED2722" w:rsidRPr="008F2A8A" w:rsidRDefault="00ED2722" w:rsidP="00ED2722">
            <w:pPr>
              <w:rPr>
                <w:rFonts w:ascii="Times New Roman" w:eastAsia="Times New Roman" w:hAnsi="Times New Roman" w:cs="Times New Roman"/>
                <w:sz w:val="22"/>
                <w:szCs w:val="22"/>
              </w:rPr>
            </w:pPr>
          </w:p>
        </w:tc>
      </w:tr>
      <w:tr w:rsidR="00ED2722" w:rsidRPr="00B42894" w14:paraId="0A0C38CF" w14:textId="77777777" w:rsidTr="00ED272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3AEBE"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Engage 20 new undergraduates to the fields of microbiology and oceanography and mentor 10 graduate students in C-DEBI fields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375D4"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r w:rsidR="00ED2722" w:rsidRPr="00B42894" w14:paraId="51124666" w14:textId="77777777" w:rsidTr="00ED272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C1B2B" w14:textId="77777777" w:rsidR="00ED2722" w:rsidRPr="008F2A8A" w:rsidRDefault="00ED2722" w:rsidP="00ED2722">
            <w:pPr>
              <w:pStyle w:val="NormalWeb"/>
              <w:spacing w:before="0" w:beforeAutospacing="0" w:after="0" w:afterAutospacing="0"/>
              <w:rPr>
                <w:rFonts w:ascii="Times New Roman" w:hAnsi="Times New Roman"/>
                <w:sz w:val="22"/>
                <w:szCs w:val="22"/>
              </w:rPr>
            </w:pPr>
            <w:r w:rsidRPr="008F2A8A">
              <w:rPr>
                <w:rFonts w:ascii="Times New Roman" w:hAnsi="Times New Roman"/>
                <w:sz w:val="22"/>
                <w:szCs w:val="22"/>
              </w:rPr>
              <w:t>Communicate with the public through non-scientific journals via social and journalistic media (5 significant contributions)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AFC6A" w14:textId="77777777" w:rsidR="00ED2722" w:rsidRPr="008F2A8A" w:rsidRDefault="00ED2722" w:rsidP="00ED2722">
            <w:pPr>
              <w:rPr>
                <w:rFonts w:ascii="Times New Roman" w:eastAsia="Times New Roman" w:hAnsi="Times New Roman" w:cs="Times New Roman"/>
                <w:sz w:val="22"/>
                <w:szCs w:val="22"/>
              </w:rPr>
            </w:pPr>
            <w:r w:rsidRPr="008F2A8A">
              <w:rPr>
                <w:rFonts w:ascii="Times New Roman" w:eastAsia="Times New Roman" w:hAnsi="Times New Roman" w:cs="Times New Roman"/>
                <w:sz w:val="22"/>
                <w:szCs w:val="22"/>
              </w:rPr>
              <w:t>Met</w:t>
            </w:r>
          </w:p>
        </w:tc>
      </w:tr>
    </w:tbl>
    <w:p w14:paraId="4523935E" w14:textId="77777777" w:rsidR="00ED2722" w:rsidRDefault="00ED2722" w:rsidP="00ED2722">
      <w:pPr>
        <w:pStyle w:val="Heading2"/>
        <w:spacing w:before="0" w:beforeAutospacing="0" w:after="0" w:afterAutospacing="0"/>
        <w:rPr>
          <w:rFonts w:ascii="Times New Roman" w:eastAsia="Times New Roman" w:hAnsi="Times New Roman" w:cs="Times New Roman"/>
          <w:sz w:val="22"/>
          <w:szCs w:val="22"/>
        </w:rPr>
      </w:pPr>
    </w:p>
    <w:p w14:paraId="00D94E9A" w14:textId="77777777" w:rsidR="00ED2722" w:rsidRDefault="00ED2722" w:rsidP="00ED2722">
      <w:pPr>
        <w:pStyle w:val="Heading2"/>
        <w:spacing w:before="0" w:beforeAutospacing="0" w:after="0" w:afterAutospacing="0"/>
        <w:rPr>
          <w:rFonts w:ascii="Times New Roman" w:eastAsia="Times New Roman" w:hAnsi="Times New Roman" w:cs="Times New Roman"/>
          <w:sz w:val="22"/>
          <w:szCs w:val="22"/>
        </w:rPr>
      </w:pPr>
    </w:p>
    <w:p w14:paraId="2BA90811" w14:textId="77777777" w:rsidR="00ED2722" w:rsidRDefault="00ED2722" w:rsidP="00ED2722">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904A2A">
        <w:rPr>
          <w:rFonts w:ascii="Times New Roman" w:eastAsia="Times New Roman" w:hAnsi="Times New Roman" w:cs="Times New Roman"/>
          <w:sz w:val="22"/>
          <w:szCs w:val="22"/>
        </w:rPr>
        <w:t xml:space="preserve">. </w:t>
      </w:r>
      <w:r>
        <w:rPr>
          <w:rFonts w:ascii="Times New Roman" w:hAnsi="Times New Roman"/>
          <w:sz w:val="22"/>
          <w:szCs w:val="22"/>
        </w:rPr>
        <w:t>Plans for the Next Reporting Period</w:t>
      </w:r>
      <w:r w:rsidRPr="00904A2A">
        <w:rPr>
          <w:rFonts w:ascii="Times New Roman" w:eastAsia="Times New Roman" w:hAnsi="Times New Roman" w:cs="Times New Roman"/>
          <w:sz w:val="22"/>
          <w:szCs w:val="22"/>
        </w:rPr>
        <w:t xml:space="preserve"> </w:t>
      </w:r>
    </w:p>
    <w:p w14:paraId="0EA74EC5" w14:textId="77777777" w:rsidR="00ED2722" w:rsidRDefault="00ED2722" w:rsidP="00ED2722">
      <w:pPr>
        <w:rPr>
          <w:rFonts w:ascii="Times New Roman" w:hAnsi="Times New Roman" w:cs="Times New Roman"/>
          <w:sz w:val="22"/>
          <w:szCs w:val="22"/>
        </w:rPr>
      </w:pPr>
    </w:p>
    <w:p w14:paraId="43858B55" w14:textId="77777777" w:rsidR="00ED2722" w:rsidRPr="008F2A8A" w:rsidRDefault="00ED2722" w:rsidP="00ED2722">
      <w:pPr>
        <w:ind w:firstLine="720"/>
        <w:rPr>
          <w:rFonts w:ascii="Times New Roman" w:hAnsi="Times New Roman" w:cs="Times New Roman"/>
          <w:sz w:val="22"/>
          <w:szCs w:val="22"/>
        </w:rPr>
      </w:pPr>
      <w:r w:rsidRPr="008F2A8A">
        <w:rPr>
          <w:rFonts w:ascii="Times New Roman" w:hAnsi="Times New Roman" w:cs="Times New Roman"/>
          <w:sz w:val="22"/>
          <w:szCs w:val="22"/>
        </w:rPr>
        <w:t xml:space="preserve">C-DEBI is continuing with its vision for long-term data management and knowledge transfer activities for the next reporting period, consistent with the current practices and those outlined in the renewal proposal and </w:t>
      </w:r>
      <w:r>
        <w:rPr>
          <w:rFonts w:ascii="Times New Roman" w:hAnsi="Times New Roman" w:cs="Times New Roman"/>
          <w:sz w:val="22"/>
          <w:szCs w:val="22"/>
        </w:rPr>
        <w:t xml:space="preserve">in response to </w:t>
      </w:r>
      <w:r w:rsidRPr="008F2A8A">
        <w:rPr>
          <w:rFonts w:ascii="Times New Roman" w:hAnsi="Times New Roman" w:cs="Times New Roman"/>
          <w:sz w:val="22"/>
          <w:szCs w:val="22"/>
        </w:rPr>
        <w:t xml:space="preserve">feedback from previous NSF Site Review committee members and NSF personnel. </w:t>
      </w:r>
    </w:p>
    <w:p w14:paraId="0771D904" w14:textId="77777777" w:rsidR="00AD375B" w:rsidRPr="001017D9" w:rsidRDefault="00AD375B" w:rsidP="00AD375B">
      <w:pPr>
        <w:rPr>
          <w:rFonts w:ascii="Times New Roman" w:eastAsia="Times New Roman" w:hAnsi="Times New Roman" w:cs="Times New Roman"/>
          <w:color w:val="0000FF"/>
          <w:sz w:val="22"/>
          <w:szCs w:val="22"/>
        </w:rPr>
      </w:pPr>
    </w:p>
    <w:p w14:paraId="49A2B1DC" w14:textId="77777777" w:rsidR="00AD375B" w:rsidRDefault="00AD375B" w:rsidP="00993341">
      <w:pPr>
        <w:pStyle w:val="Heading1"/>
      </w:pPr>
    </w:p>
    <w:p w14:paraId="018E3060" w14:textId="77777777" w:rsidR="00AD375B" w:rsidRDefault="00AD375B" w:rsidP="00993341">
      <w:pPr>
        <w:pStyle w:val="Heading1"/>
      </w:pPr>
    </w:p>
    <w:p w14:paraId="518B8ADB" w14:textId="77777777" w:rsidR="00ED1140" w:rsidRDefault="00ED1140">
      <w:pPr>
        <w:rPr>
          <w:rFonts w:ascii="Times New Roman" w:eastAsia="Times New Roman" w:hAnsi="Times New Roman" w:cs="Times New Roman"/>
          <w:b/>
          <w:bCs/>
          <w:color w:val="000000"/>
          <w:kern w:val="36"/>
          <w:sz w:val="22"/>
          <w:szCs w:val="22"/>
        </w:rPr>
      </w:pPr>
      <w:bookmarkStart w:id="23" w:name="_V._EXTERNAL_PARTNERSHIPS_1"/>
      <w:bookmarkStart w:id="24" w:name="_V._EXTERNAL_PARTNERSHIPS_2"/>
      <w:bookmarkStart w:id="25" w:name="_V._EXTERNAL_PARTNERSHIPS_3"/>
      <w:bookmarkStart w:id="26" w:name="_V._EXTERNAL_PARTNERSHIPS_4"/>
      <w:bookmarkEnd w:id="23"/>
      <w:bookmarkEnd w:id="24"/>
      <w:bookmarkEnd w:id="25"/>
      <w:bookmarkEnd w:id="26"/>
      <w:r>
        <w:br w:type="page"/>
      </w:r>
    </w:p>
    <w:p w14:paraId="46E2721F" w14:textId="47DE1EE1" w:rsidR="00AD375B" w:rsidRPr="00904A2A" w:rsidRDefault="00AD375B" w:rsidP="00993341">
      <w:pPr>
        <w:pStyle w:val="Heading1"/>
      </w:pPr>
      <w:bookmarkStart w:id="27" w:name="_V._EXTERNAL_PARTNERSHIPS_5"/>
      <w:bookmarkStart w:id="28" w:name="_V._EXTERNAL_PARTNERSHIPS_6"/>
      <w:bookmarkStart w:id="29" w:name="_V._EXTERNAL_PARTNERSHIPS_7"/>
      <w:bookmarkEnd w:id="27"/>
      <w:bookmarkEnd w:id="28"/>
      <w:bookmarkEnd w:id="29"/>
      <w:r w:rsidRPr="00904A2A">
        <w:lastRenderedPageBreak/>
        <w:t>V. EXTERNAL PARTNERSHIPS</w:t>
      </w:r>
    </w:p>
    <w:p w14:paraId="7840DF48" w14:textId="77777777" w:rsidR="00AD375B" w:rsidRPr="00904A2A" w:rsidRDefault="00AD375B" w:rsidP="00993341">
      <w:pPr>
        <w:pStyle w:val="Heading1"/>
      </w:pPr>
    </w:p>
    <w:p w14:paraId="6BC2D885" w14:textId="77777777" w:rsidR="00AD375B" w:rsidRPr="00904A2A" w:rsidRDefault="00AD375B" w:rsidP="00993341">
      <w:pPr>
        <w:pStyle w:val="Heading1"/>
      </w:pPr>
    </w:p>
    <w:p w14:paraId="2CF960D3"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 Overall External Partnerships Goals and Objectives</w:t>
      </w:r>
    </w:p>
    <w:p w14:paraId="760457E4" w14:textId="77777777" w:rsidR="00AD375B" w:rsidRDefault="00AD375B" w:rsidP="00AD375B">
      <w:pPr>
        <w:rPr>
          <w:rFonts w:ascii="Times New Roman" w:hAnsi="Times New Roman" w:cs="Times New Roman"/>
          <w:bCs/>
          <w:iCs/>
          <w:sz w:val="22"/>
          <w:szCs w:val="22"/>
        </w:rPr>
      </w:pPr>
    </w:p>
    <w:p w14:paraId="5E9616C1" w14:textId="77777777" w:rsidR="009D39BA" w:rsidRPr="004468B5" w:rsidRDefault="009D39BA" w:rsidP="009D39BA">
      <w:pPr>
        <w:ind w:firstLine="720"/>
        <w:rPr>
          <w:rFonts w:ascii="Times New Roman" w:hAnsi="Times New Roman" w:cs="Times New Roman"/>
          <w:bCs/>
          <w:iCs/>
          <w:sz w:val="22"/>
          <w:szCs w:val="22"/>
        </w:rPr>
      </w:pPr>
      <w:r w:rsidRPr="004468B5">
        <w:rPr>
          <w:rFonts w:ascii="Times New Roman" w:hAnsi="Times New Roman" w:cs="Times New Roman"/>
          <w:bCs/>
          <w:iCs/>
          <w:sz w:val="22"/>
          <w:szCs w:val="22"/>
        </w:rPr>
        <w:t>C-DEBI supports cross-disciplinary and cross-institutional partnerships that facilitate, augment, and expand the education, training, and research opportunities of Center participants.</w:t>
      </w:r>
    </w:p>
    <w:p w14:paraId="3E61BED4" w14:textId="77777777" w:rsidR="00AD375B" w:rsidRPr="00904A2A" w:rsidRDefault="00AD375B" w:rsidP="001479C6">
      <w:pPr>
        <w:pStyle w:val="Heading1"/>
      </w:pPr>
    </w:p>
    <w:p w14:paraId="46E2A42E" w14:textId="77777777" w:rsidR="00AD375B" w:rsidRPr="00904A2A" w:rsidRDefault="00AD375B" w:rsidP="00993341">
      <w:pPr>
        <w:pStyle w:val="Heading1"/>
      </w:pPr>
    </w:p>
    <w:p w14:paraId="7FC15864"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2. Activities Conducted as Part of Partnerships</w:t>
      </w:r>
    </w:p>
    <w:p w14:paraId="3768F2CF" w14:textId="77777777" w:rsidR="00AD375B" w:rsidRDefault="00AD375B" w:rsidP="00AD375B">
      <w:pPr>
        <w:rPr>
          <w:rFonts w:ascii="Times New Roman" w:eastAsia="Times New Roman" w:hAnsi="Times New Roman" w:cs="Times New Roman"/>
          <w:sz w:val="22"/>
          <w:szCs w:val="22"/>
        </w:rPr>
      </w:pPr>
    </w:p>
    <w:p w14:paraId="22894832"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In Phase 2 of C-DEBI, we continue our strong, long-standing relationships with several high-profile external partnerships, both in research and education efforts.  Of particular note on the research side are partnerships with the International Ocean Discovery Program (IODP), University-National Oceanographic Laboratory System (UNOLS), National Deep Submergence Facility (NDSF), Japan Agency for Marine-Earth Science and Technology (JAMSTEC), the Sloan-Foundation funded Deep Carbon Observatory (DCO),</w:t>
      </w:r>
      <w:r>
        <w:rPr>
          <w:rFonts w:ascii="Times New Roman" w:hAnsi="Times New Roman" w:cs="Times New Roman"/>
          <w:sz w:val="22"/>
          <w:szCs w:val="22"/>
        </w:rPr>
        <w:t xml:space="preserve"> US Department of Energy (DOE),</w:t>
      </w:r>
      <w:r w:rsidRPr="002F28CD">
        <w:rPr>
          <w:rFonts w:ascii="Times New Roman" w:hAnsi="Times New Roman" w:cs="Times New Roman"/>
          <w:sz w:val="22"/>
          <w:szCs w:val="22"/>
        </w:rPr>
        <w:t xml:space="preserve"> International Continental Drilling Program (ICDP), Schmidt Ocean Institute (SOI), NASA Astrobiology Institute (NAI), Los Alamos National Laboratory (LANL), and ExxonMobil.  On the education side, we </w:t>
      </w:r>
      <w:r>
        <w:rPr>
          <w:rFonts w:ascii="Times New Roman" w:hAnsi="Times New Roman" w:cs="Times New Roman"/>
          <w:sz w:val="22"/>
          <w:szCs w:val="22"/>
        </w:rPr>
        <w:t>again partnered</w:t>
      </w:r>
      <w:r w:rsidRPr="002F28CD">
        <w:rPr>
          <w:rFonts w:ascii="Times New Roman" w:hAnsi="Times New Roman" w:cs="Times New Roman"/>
          <w:sz w:val="22"/>
          <w:szCs w:val="22"/>
        </w:rPr>
        <w:t xml:space="preserve"> with the </w:t>
      </w:r>
      <w:proofErr w:type="spellStart"/>
      <w:r w:rsidRPr="002F28CD">
        <w:rPr>
          <w:rFonts w:ascii="Times New Roman" w:hAnsi="Times New Roman" w:cs="Times New Roman"/>
          <w:sz w:val="22"/>
          <w:szCs w:val="22"/>
        </w:rPr>
        <w:t>Agouron</w:t>
      </w:r>
      <w:proofErr w:type="spellEnd"/>
      <w:r w:rsidRPr="002F28CD">
        <w:rPr>
          <w:rFonts w:ascii="Times New Roman" w:hAnsi="Times New Roman" w:cs="Times New Roman"/>
          <w:sz w:val="22"/>
          <w:szCs w:val="22"/>
        </w:rPr>
        <w:t xml:space="preserve"> Institute to train graduate students</w:t>
      </w:r>
      <w:r>
        <w:rPr>
          <w:rFonts w:ascii="Times New Roman" w:hAnsi="Times New Roman" w:cs="Times New Roman"/>
          <w:sz w:val="22"/>
          <w:szCs w:val="22"/>
        </w:rPr>
        <w:t xml:space="preserve"> in </w:t>
      </w:r>
      <w:proofErr w:type="spellStart"/>
      <w:r>
        <w:rPr>
          <w:rFonts w:ascii="Times New Roman" w:hAnsi="Times New Roman" w:cs="Times New Roman"/>
          <w:sz w:val="22"/>
          <w:szCs w:val="22"/>
        </w:rPr>
        <w:t>geobiology</w:t>
      </w:r>
      <w:proofErr w:type="spellEnd"/>
      <w:r w:rsidRPr="002F28CD">
        <w:rPr>
          <w:rFonts w:ascii="Times New Roman" w:hAnsi="Times New Roman" w:cs="Times New Roman"/>
          <w:sz w:val="22"/>
          <w:szCs w:val="22"/>
        </w:rPr>
        <w:t xml:space="preserve">, and we continue to leverage our partnerships with the USC Wrigley Institute for Environmental Studies and USC </w:t>
      </w:r>
      <w:proofErr w:type="spellStart"/>
      <w:r w:rsidRPr="002F28CD">
        <w:rPr>
          <w:rFonts w:ascii="Times New Roman" w:hAnsi="Times New Roman" w:cs="Times New Roman"/>
          <w:sz w:val="22"/>
          <w:szCs w:val="22"/>
        </w:rPr>
        <w:t>SeaGrant</w:t>
      </w:r>
      <w:proofErr w:type="spellEnd"/>
      <w:r w:rsidRPr="002F28CD">
        <w:rPr>
          <w:rFonts w:ascii="Times New Roman" w:hAnsi="Times New Roman" w:cs="Times New Roman"/>
          <w:sz w:val="22"/>
          <w:szCs w:val="22"/>
        </w:rPr>
        <w:t xml:space="preserve"> programs on our undergraduate and high school experiences.  We </w:t>
      </w:r>
      <w:r>
        <w:rPr>
          <w:rFonts w:ascii="Times New Roman" w:hAnsi="Times New Roman" w:cs="Times New Roman"/>
          <w:sz w:val="22"/>
          <w:szCs w:val="22"/>
        </w:rPr>
        <w:t xml:space="preserve">again offered our </w:t>
      </w:r>
      <w:r w:rsidRPr="002F28CD">
        <w:rPr>
          <w:rFonts w:ascii="Times New Roman" w:hAnsi="Times New Roman" w:cs="Times New Roman"/>
          <w:sz w:val="22"/>
          <w:szCs w:val="22"/>
        </w:rPr>
        <w:t>CC-RISE program</w:t>
      </w:r>
      <w:r>
        <w:rPr>
          <w:rFonts w:ascii="Times New Roman" w:hAnsi="Times New Roman" w:cs="Times New Roman"/>
          <w:sz w:val="22"/>
          <w:szCs w:val="22"/>
        </w:rPr>
        <w:t xml:space="preserve"> at UCSC and MBL, and we used NSF-REU support (including a supplement) to train community college students in microbial culturing and other C-DEBI research.</w:t>
      </w:r>
    </w:p>
    <w:p w14:paraId="07A36149" w14:textId="77777777" w:rsidR="009D39BA" w:rsidRPr="002F28CD" w:rsidRDefault="009D39BA" w:rsidP="009D39BA">
      <w:pPr>
        <w:rPr>
          <w:rFonts w:ascii="Times New Roman" w:hAnsi="Times New Roman" w:cs="Times New Roman"/>
          <w:sz w:val="22"/>
          <w:szCs w:val="22"/>
        </w:rPr>
      </w:pPr>
    </w:p>
    <w:p w14:paraId="5C463998"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 xml:space="preserve">IODP  </w:t>
      </w:r>
    </w:p>
    <w:p w14:paraId="0D1C711C"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Since its inception, C-DEBI science has been integrally connected to IODP's focus on exploring and documenting the deep biosphere. Durin</w:t>
      </w:r>
      <w:r>
        <w:rPr>
          <w:rFonts w:ascii="Times New Roman" w:hAnsi="Times New Roman" w:cs="Times New Roman"/>
          <w:sz w:val="22"/>
          <w:szCs w:val="22"/>
        </w:rPr>
        <w:t>g Phase 1, C-DEBI scientists le</w:t>
      </w:r>
      <w:r w:rsidRPr="002F28CD">
        <w:rPr>
          <w:rFonts w:ascii="Times New Roman" w:hAnsi="Times New Roman" w:cs="Times New Roman"/>
          <w:sz w:val="22"/>
          <w:szCs w:val="22"/>
        </w:rPr>
        <w:t xml:space="preserve">d several expeditions (Expeditions 327, 329, 336) and were integral science party members of many others (Expeditions 323, 330, 331, 337, 339, 347, and 353). Research continues from those expeditions in Phase 2 and the current reporting year; many papers from these expeditions were included in a recent special issue of </w:t>
      </w:r>
      <w:r w:rsidRPr="002F28CD">
        <w:rPr>
          <w:rFonts w:ascii="Times New Roman" w:hAnsi="Times New Roman" w:cs="Times New Roman"/>
          <w:i/>
          <w:sz w:val="22"/>
          <w:szCs w:val="22"/>
        </w:rPr>
        <w:t>Frontiers</w:t>
      </w:r>
      <w:r>
        <w:rPr>
          <w:rFonts w:ascii="Times New Roman" w:hAnsi="Times New Roman" w:cs="Times New Roman"/>
          <w:i/>
          <w:sz w:val="22"/>
          <w:szCs w:val="22"/>
        </w:rPr>
        <w:t xml:space="preserve"> in Microbiology</w:t>
      </w:r>
      <w:r w:rsidRPr="002F28CD">
        <w:rPr>
          <w:rFonts w:ascii="Times New Roman" w:hAnsi="Times New Roman" w:cs="Times New Roman"/>
          <w:sz w:val="22"/>
          <w:szCs w:val="22"/>
        </w:rPr>
        <w:t xml:space="preserve">. Bracketing the start and end of the current reporting period, C-DEBI scientists led IODP Expeditions 357 (Atlantis Massif; Senior Scientist </w:t>
      </w:r>
      <w:proofErr w:type="spellStart"/>
      <w:r w:rsidRPr="002F28CD">
        <w:rPr>
          <w:rFonts w:ascii="Times New Roman" w:hAnsi="Times New Roman" w:cs="Times New Roman"/>
          <w:sz w:val="22"/>
          <w:szCs w:val="22"/>
        </w:rPr>
        <w:t>Orcutt</w:t>
      </w:r>
      <w:proofErr w:type="spellEnd"/>
      <w:r w:rsidRPr="002F28CD">
        <w:rPr>
          <w:rFonts w:ascii="Times New Roman" w:hAnsi="Times New Roman" w:cs="Times New Roman"/>
          <w:sz w:val="22"/>
          <w:szCs w:val="22"/>
        </w:rPr>
        <w:t>) and 366 (Mariana Convergent Margin; Co-PI Wheat), both of which have deep biosphere science as a lead component. Moreover, C-DEBI scientists participated in several other expeditions throughout the year: 360 (SW Indian Ridge Lower Crust/</w:t>
      </w:r>
      <w:proofErr w:type="spellStart"/>
      <w:r w:rsidRPr="002F28CD">
        <w:rPr>
          <w:rFonts w:ascii="Times New Roman" w:hAnsi="Times New Roman" w:cs="Times New Roman"/>
          <w:sz w:val="22"/>
          <w:szCs w:val="22"/>
        </w:rPr>
        <w:t>Moho</w:t>
      </w:r>
      <w:proofErr w:type="spellEnd"/>
      <w:r w:rsidRPr="002F28CD">
        <w:rPr>
          <w:rFonts w:ascii="Times New Roman" w:hAnsi="Times New Roman" w:cs="Times New Roman"/>
          <w:sz w:val="22"/>
          <w:szCs w:val="22"/>
        </w:rPr>
        <w:t>), 364 (</w:t>
      </w:r>
      <w:proofErr w:type="spellStart"/>
      <w:r w:rsidRPr="002F28CD">
        <w:rPr>
          <w:rFonts w:ascii="Times New Roman" w:hAnsi="Times New Roman" w:cs="Times New Roman"/>
          <w:sz w:val="22"/>
          <w:szCs w:val="22"/>
        </w:rPr>
        <w:t>Chicxulub</w:t>
      </w:r>
      <w:proofErr w:type="spellEnd"/>
      <w:r w:rsidRPr="002F28CD">
        <w:rPr>
          <w:rFonts w:ascii="Times New Roman" w:hAnsi="Times New Roman" w:cs="Times New Roman"/>
          <w:sz w:val="22"/>
          <w:szCs w:val="22"/>
        </w:rPr>
        <w:t xml:space="preserve"> Impact Crater), 365 (</w:t>
      </w:r>
      <w:proofErr w:type="spellStart"/>
      <w:r w:rsidRPr="002F28CD">
        <w:rPr>
          <w:rFonts w:ascii="Times New Roman" w:hAnsi="Times New Roman" w:cs="Times New Roman"/>
          <w:sz w:val="22"/>
          <w:szCs w:val="22"/>
        </w:rPr>
        <w:t>NanTroSEIZE</w:t>
      </w:r>
      <w:proofErr w:type="spellEnd"/>
      <w:r w:rsidRPr="002F28CD">
        <w:rPr>
          <w:rFonts w:ascii="Times New Roman" w:hAnsi="Times New Roman" w:cs="Times New Roman"/>
          <w:sz w:val="22"/>
          <w:szCs w:val="22"/>
        </w:rPr>
        <w:t xml:space="preserve"> Shallow </w:t>
      </w:r>
      <w:proofErr w:type="spellStart"/>
      <w:r w:rsidRPr="002F28CD">
        <w:rPr>
          <w:rFonts w:ascii="Times New Roman" w:hAnsi="Times New Roman" w:cs="Times New Roman"/>
          <w:sz w:val="22"/>
          <w:szCs w:val="22"/>
        </w:rPr>
        <w:t>Megasplay</w:t>
      </w:r>
      <w:proofErr w:type="spellEnd"/>
      <w:r w:rsidRPr="002F28CD">
        <w:rPr>
          <w:rFonts w:ascii="Times New Roman" w:hAnsi="Times New Roman" w:cs="Times New Roman"/>
          <w:sz w:val="22"/>
          <w:szCs w:val="22"/>
        </w:rPr>
        <w:t xml:space="preserve"> Long-term Borehole Monitoring System) and 370 (T-Limit of the Deep Biosphere off </w:t>
      </w:r>
      <w:proofErr w:type="spellStart"/>
      <w:r w:rsidRPr="002F28CD">
        <w:rPr>
          <w:rFonts w:ascii="Times New Roman" w:hAnsi="Times New Roman" w:cs="Times New Roman"/>
          <w:sz w:val="22"/>
          <w:szCs w:val="22"/>
        </w:rPr>
        <w:t>Muroto</w:t>
      </w:r>
      <w:proofErr w:type="spellEnd"/>
      <w:r w:rsidRPr="002F28CD">
        <w:rPr>
          <w:rFonts w:ascii="Times New Roman" w:hAnsi="Times New Roman" w:cs="Times New Roman"/>
          <w:sz w:val="22"/>
          <w:szCs w:val="22"/>
        </w:rPr>
        <w:t xml:space="preserve">). IODP has also benefitted C-DEBI efforts through salary, research, workshop, and travel support for scientists, educators, engineers, and students, both within the US and internationally. </w:t>
      </w:r>
    </w:p>
    <w:p w14:paraId="172C0070" w14:textId="77777777" w:rsidR="009D39BA" w:rsidRPr="002F28CD" w:rsidRDefault="009D39BA" w:rsidP="009D39BA">
      <w:pPr>
        <w:ind w:firstLine="360"/>
        <w:rPr>
          <w:rFonts w:ascii="Times New Roman" w:hAnsi="Times New Roman" w:cs="Times New Roman"/>
          <w:sz w:val="22"/>
          <w:szCs w:val="22"/>
        </w:rPr>
      </w:pPr>
    </w:p>
    <w:p w14:paraId="0E19842F"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UNOLS and NDSF</w:t>
      </w:r>
    </w:p>
    <w:p w14:paraId="03F0BB19"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C-DEBI relies heavily on the UNOLS fleet of research vessels for expeditions, as well as the NDSF fleet of remotely operated vehicles (e.g., </w:t>
      </w:r>
      <w:r w:rsidRPr="002F28CD">
        <w:rPr>
          <w:rFonts w:ascii="Times New Roman" w:hAnsi="Times New Roman" w:cs="Times New Roman"/>
          <w:i/>
          <w:sz w:val="22"/>
          <w:szCs w:val="22"/>
        </w:rPr>
        <w:t>Jason</w:t>
      </w:r>
      <w:r w:rsidRPr="002F28CD">
        <w:rPr>
          <w:rFonts w:ascii="Times New Roman" w:hAnsi="Times New Roman" w:cs="Times New Roman"/>
          <w:sz w:val="22"/>
          <w:szCs w:val="22"/>
        </w:rPr>
        <w:t xml:space="preserve">), autonomous underwater vehicles (e.g., </w:t>
      </w:r>
      <w:r w:rsidRPr="002F28CD">
        <w:rPr>
          <w:rFonts w:ascii="Times New Roman" w:hAnsi="Times New Roman" w:cs="Times New Roman"/>
          <w:i/>
          <w:sz w:val="22"/>
          <w:szCs w:val="22"/>
        </w:rPr>
        <w:t>Sentry</w:t>
      </w:r>
      <w:r w:rsidRPr="002F28CD">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2F28CD">
        <w:rPr>
          <w:rFonts w:ascii="Times New Roman" w:hAnsi="Times New Roman" w:cs="Times New Roman"/>
          <w:sz w:val="22"/>
          <w:szCs w:val="22"/>
        </w:rPr>
        <w:t xml:space="preserve">the human occupied vehicle </w:t>
      </w:r>
      <w:r w:rsidRPr="002F28CD">
        <w:rPr>
          <w:rFonts w:ascii="Times New Roman" w:hAnsi="Times New Roman" w:cs="Times New Roman"/>
          <w:i/>
          <w:sz w:val="22"/>
          <w:szCs w:val="22"/>
        </w:rPr>
        <w:t>Alvin</w:t>
      </w:r>
      <w:r w:rsidRPr="002F28CD">
        <w:rPr>
          <w:rFonts w:ascii="Times New Roman" w:hAnsi="Times New Roman" w:cs="Times New Roman"/>
          <w:sz w:val="22"/>
          <w:szCs w:val="22"/>
        </w:rPr>
        <w:t xml:space="preserve">, particularly for CORK servicing activities and coring expeditions. </w:t>
      </w:r>
      <w:r>
        <w:rPr>
          <w:rFonts w:ascii="Times New Roman" w:hAnsi="Times New Roman" w:cs="Times New Roman"/>
          <w:sz w:val="22"/>
          <w:szCs w:val="22"/>
        </w:rPr>
        <w:t xml:space="preserve"> Co-PI’s </w:t>
      </w:r>
      <w:r w:rsidRPr="002F28CD">
        <w:rPr>
          <w:rFonts w:ascii="Times New Roman" w:hAnsi="Times New Roman" w:cs="Times New Roman"/>
          <w:sz w:val="22"/>
          <w:szCs w:val="22"/>
        </w:rPr>
        <w:t>Amend and Huber</w:t>
      </w:r>
      <w:r>
        <w:rPr>
          <w:rFonts w:ascii="Times New Roman" w:hAnsi="Times New Roman" w:cs="Times New Roman"/>
          <w:sz w:val="22"/>
          <w:szCs w:val="22"/>
        </w:rPr>
        <w:t xml:space="preserve">, among other C-DEBI members, </w:t>
      </w:r>
      <w:r w:rsidRPr="002F28CD">
        <w:rPr>
          <w:rFonts w:ascii="Times New Roman" w:hAnsi="Times New Roman" w:cs="Times New Roman"/>
          <w:sz w:val="22"/>
          <w:szCs w:val="22"/>
        </w:rPr>
        <w:t xml:space="preserve">attended the DESCEND-2 (2nd </w:t>
      </w:r>
      <w:proofErr w:type="spellStart"/>
      <w:r w:rsidRPr="002F28CD">
        <w:rPr>
          <w:rFonts w:ascii="Times New Roman" w:hAnsi="Times New Roman" w:cs="Times New Roman"/>
          <w:sz w:val="22"/>
          <w:szCs w:val="22"/>
        </w:rPr>
        <w:t>DEep</w:t>
      </w:r>
      <w:proofErr w:type="spellEnd"/>
      <w:r w:rsidRPr="002F28CD">
        <w:rPr>
          <w:rFonts w:ascii="Times New Roman" w:hAnsi="Times New Roman" w:cs="Times New Roman"/>
          <w:sz w:val="22"/>
          <w:szCs w:val="22"/>
        </w:rPr>
        <w:t xml:space="preserve"> Submergence science for the Next Decade) workshop last January, focused on defining the critical scientific goals of the submergence community and the technological directions that will be required to address these goals.</w:t>
      </w:r>
    </w:p>
    <w:p w14:paraId="45464E27" w14:textId="77777777" w:rsidR="009D39BA" w:rsidRPr="002F28CD" w:rsidRDefault="009D39BA" w:rsidP="009D39BA">
      <w:pPr>
        <w:ind w:firstLine="360"/>
        <w:rPr>
          <w:rFonts w:ascii="Times New Roman" w:hAnsi="Times New Roman" w:cs="Times New Roman"/>
          <w:sz w:val="22"/>
          <w:szCs w:val="22"/>
        </w:rPr>
      </w:pPr>
    </w:p>
    <w:p w14:paraId="7B30FC6C" w14:textId="77777777" w:rsidR="00ED1140" w:rsidRDefault="00ED1140">
      <w:pPr>
        <w:rPr>
          <w:rFonts w:ascii="Times New Roman" w:hAnsi="Times New Roman" w:cs="Times New Roman"/>
          <w:b/>
          <w:sz w:val="22"/>
          <w:szCs w:val="22"/>
        </w:rPr>
      </w:pPr>
      <w:r>
        <w:rPr>
          <w:rFonts w:ascii="Times New Roman" w:hAnsi="Times New Roman" w:cs="Times New Roman"/>
          <w:b/>
          <w:sz w:val="22"/>
          <w:szCs w:val="22"/>
        </w:rPr>
        <w:br w:type="page"/>
      </w:r>
    </w:p>
    <w:p w14:paraId="3530FE1E" w14:textId="63C798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lastRenderedPageBreak/>
        <w:t>JAMSTEC</w:t>
      </w:r>
    </w:p>
    <w:p w14:paraId="33919778"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C-DEBI collaborate</w:t>
      </w:r>
      <w:r>
        <w:rPr>
          <w:rFonts w:ascii="Times New Roman" w:hAnsi="Times New Roman" w:cs="Times New Roman"/>
          <w:sz w:val="22"/>
          <w:szCs w:val="22"/>
        </w:rPr>
        <w:t>s</w:t>
      </w:r>
      <w:r w:rsidRPr="002F28CD">
        <w:rPr>
          <w:rFonts w:ascii="Times New Roman" w:hAnsi="Times New Roman" w:cs="Times New Roman"/>
          <w:sz w:val="22"/>
          <w:szCs w:val="22"/>
        </w:rPr>
        <w:t xml:space="preserve"> closely with the </w:t>
      </w:r>
      <w:proofErr w:type="spellStart"/>
      <w:r w:rsidRPr="002F28CD">
        <w:rPr>
          <w:rFonts w:ascii="Times New Roman" w:hAnsi="Times New Roman" w:cs="Times New Roman"/>
          <w:sz w:val="22"/>
          <w:szCs w:val="22"/>
        </w:rPr>
        <w:t>Geomicrobiology</w:t>
      </w:r>
      <w:proofErr w:type="spellEnd"/>
      <w:r w:rsidRPr="002F28CD">
        <w:rPr>
          <w:rFonts w:ascii="Times New Roman" w:hAnsi="Times New Roman" w:cs="Times New Roman"/>
          <w:sz w:val="22"/>
          <w:szCs w:val="22"/>
        </w:rPr>
        <w:t xml:space="preserve"> Group (led by Fumio Inagaki) at the JAMSTEC-Kochi Institute for Core Sample Research.  In the past year, several C-DEBI scientists from IODP Expedition 357</w:t>
      </w:r>
      <w:r>
        <w:rPr>
          <w:rFonts w:ascii="Times New Roman" w:hAnsi="Times New Roman" w:cs="Times New Roman"/>
          <w:sz w:val="22"/>
          <w:szCs w:val="22"/>
        </w:rPr>
        <w:t xml:space="preserve"> (Atlantis Massif)</w:t>
      </w:r>
      <w:r w:rsidRPr="002F28CD">
        <w:rPr>
          <w:rFonts w:ascii="Times New Roman" w:hAnsi="Times New Roman" w:cs="Times New Roman"/>
          <w:sz w:val="22"/>
          <w:szCs w:val="22"/>
        </w:rPr>
        <w:t xml:space="preserve"> utilized state-of-the-art facilities at JAMSTEC for processing samples, and C-DEBI scientists from IODP Expedition 370</w:t>
      </w:r>
      <w:r>
        <w:rPr>
          <w:rFonts w:ascii="Times New Roman" w:hAnsi="Times New Roman" w:cs="Times New Roman"/>
          <w:sz w:val="22"/>
          <w:szCs w:val="22"/>
        </w:rPr>
        <w:t xml:space="preserve"> (T-limit of the deep biosphere)</w:t>
      </w:r>
      <w:r w:rsidRPr="002F28CD">
        <w:rPr>
          <w:rFonts w:ascii="Times New Roman" w:hAnsi="Times New Roman" w:cs="Times New Roman"/>
          <w:sz w:val="22"/>
          <w:szCs w:val="22"/>
        </w:rPr>
        <w:t xml:space="preserve"> were based at these facilities throughout the expedition. Members of C-DEBI and JAMSTEC have also partnered on </w:t>
      </w:r>
      <w:r>
        <w:rPr>
          <w:rFonts w:ascii="Times New Roman" w:hAnsi="Times New Roman" w:cs="Times New Roman"/>
          <w:sz w:val="22"/>
          <w:szCs w:val="22"/>
        </w:rPr>
        <w:t xml:space="preserve">other </w:t>
      </w:r>
      <w:r w:rsidRPr="002F28CD">
        <w:rPr>
          <w:rFonts w:ascii="Times New Roman" w:hAnsi="Times New Roman" w:cs="Times New Roman"/>
          <w:sz w:val="22"/>
          <w:szCs w:val="22"/>
        </w:rPr>
        <w:t>international expeditions and proposals for new expeditions.</w:t>
      </w:r>
    </w:p>
    <w:p w14:paraId="736CB6E0" w14:textId="77777777" w:rsidR="009D39BA" w:rsidRPr="002F28CD" w:rsidRDefault="009D39BA" w:rsidP="009D39BA">
      <w:pPr>
        <w:rPr>
          <w:rFonts w:ascii="Times New Roman" w:hAnsi="Times New Roman" w:cs="Times New Roman"/>
          <w:sz w:val="22"/>
          <w:szCs w:val="22"/>
        </w:rPr>
      </w:pPr>
    </w:p>
    <w:p w14:paraId="2CB098E0"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 xml:space="preserve">DCO </w:t>
      </w:r>
    </w:p>
    <w:p w14:paraId="0DE599A0"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The Sloan Foundation-funded DCO is organized into four research communities, including one on ‘deep life’, which is dedicated to assessing the nature and extent of the deep microbial and viral biosphere.  This community, co-chaired by Mitch </w:t>
      </w:r>
      <w:proofErr w:type="spellStart"/>
      <w:r w:rsidRPr="002F28CD">
        <w:rPr>
          <w:rFonts w:ascii="Times New Roman" w:hAnsi="Times New Roman" w:cs="Times New Roman"/>
          <w:sz w:val="22"/>
          <w:szCs w:val="22"/>
        </w:rPr>
        <w:t>Sogin</w:t>
      </w:r>
      <w:proofErr w:type="spellEnd"/>
      <w:r w:rsidRPr="002F28CD">
        <w:rPr>
          <w:rFonts w:ascii="Times New Roman" w:hAnsi="Times New Roman" w:cs="Times New Roman"/>
          <w:sz w:val="22"/>
          <w:szCs w:val="22"/>
        </w:rPr>
        <w:t xml:space="preserve"> and Kai-</w:t>
      </w:r>
      <w:proofErr w:type="spellStart"/>
      <w:r w:rsidRPr="002F28CD">
        <w:rPr>
          <w:rFonts w:ascii="Times New Roman" w:hAnsi="Times New Roman" w:cs="Times New Roman"/>
          <w:sz w:val="22"/>
          <w:szCs w:val="22"/>
        </w:rPr>
        <w:t>Uwe</w:t>
      </w:r>
      <w:proofErr w:type="spellEnd"/>
      <w:r w:rsidRPr="002F28CD">
        <w:rPr>
          <w:rFonts w:ascii="Times New Roman" w:hAnsi="Times New Roman" w:cs="Times New Roman"/>
          <w:sz w:val="22"/>
          <w:szCs w:val="22"/>
        </w:rPr>
        <w:t xml:space="preserve"> </w:t>
      </w:r>
      <w:proofErr w:type="spellStart"/>
      <w:r w:rsidRPr="002F28CD">
        <w:rPr>
          <w:rFonts w:ascii="Times New Roman" w:hAnsi="Times New Roman" w:cs="Times New Roman"/>
          <w:sz w:val="22"/>
          <w:szCs w:val="22"/>
        </w:rPr>
        <w:t>Hinrichs</w:t>
      </w:r>
      <w:proofErr w:type="spellEnd"/>
      <w:r w:rsidRPr="002F28CD">
        <w:rPr>
          <w:rFonts w:ascii="Times New Roman" w:hAnsi="Times New Roman" w:cs="Times New Roman"/>
          <w:sz w:val="22"/>
          <w:szCs w:val="22"/>
        </w:rPr>
        <w:t>, funds scientific networking opportunities (e.g., workshops), instrumentation, infrastructure, and focused research initiatives (e.g., the Census of Deep Life (</w:t>
      </w:r>
      <w:proofErr w:type="spellStart"/>
      <w:r w:rsidRPr="002F28CD">
        <w:rPr>
          <w:rFonts w:ascii="Times New Roman" w:hAnsi="Times New Roman" w:cs="Times New Roman"/>
          <w:sz w:val="22"/>
          <w:szCs w:val="22"/>
        </w:rPr>
        <w:t>CoDL</w:t>
      </w:r>
      <w:proofErr w:type="spellEnd"/>
      <w:r w:rsidRPr="002F28CD">
        <w:rPr>
          <w:rFonts w:ascii="Times New Roman" w:hAnsi="Times New Roman" w:cs="Times New Roman"/>
          <w:sz w:val="22"/>
          <w:szCs w:val="22"/>
        </w:rPr>
        <w:t xml:space="preserve">) and a project on rock-hosted communities).  C-DEBI member Rick Colwell is the lead proponent of the </w:t>
      </w:r>
      <w:proofErr w:type="spellStart"/>
      <w:r w:rsidRPr="002F28CD">
        <w:rPr>
          <w:rFonts w:ascii="Times New Roman" w:hAnsi="Times New Roman" w:cs="Times New Roman"/>
          <w:sz w:val="22"/>
          <w:szCs w:val="22"/>
        </w:rPr>
        <w:t>CoDL</w:t>
      </w:r>
      <w:proofErr w:type="spellEnd"/>
      <w:r w:rsidRPr="002F28CD">
        <w:rPr>
          <w:rFonts w:ascii="Times New Roman" w:hAnsi="Times New Roman" w:cs="Times New Roman"/>
          <w:sz w:val="22"/>
          <w:szCs w:val="22"/>
        </w:rPr>
        <w:t xml:space="preserve"> and a member of the DCO Deep Life Steering Committee. C-DEBI Co-PI </w:t>
      </w:r>
      <w:proofErr w:type="spellStart"/>
      <w:r w:rsidRPr="002F28CD">
        <w:rPr>
          <w:rFonts w:ascii="Times New Roman" w:hAnsi="Times New Roman" w:cs="Times New Roman"/>
          <w:sz w:val="22"/>
          <w:szCs w:val="22"/>
        </w:rPr>
        <w:t>D’Hondt</w:t>
      </w:r>
      <w:proofErr w:type="spellEnd"/>
      <w:r w:rsidRPr="002F28CD">
        <w:rPr>
          <w:rFonts w:ascii="Times New Roman" w:hAnsi="Times New Roman" w:cs="Times New Roman"/>
          <w:sz w:val="22"/>
          <w:szCs w:val="22"/>
        </w:rPr>
        <w:t xml:space="preserve"> is also a member of the DCO Deep Life Steering Committee. Several C-DEBI samples have been included in the </w:t>
      </w:r>
      <w:proofErr w:type="spellStart"/>
      <w:r w:rsidRPr="002F28CD">
        <w:rPr>
          <w:rFonts w:ascii="Times New Roman" w:hAnsi="Times New Roman" w:cs="Times New Roman"/>
          <w:sz w:val="22"/>
          <w:szCs w:val="22"/>
        </w:rPr>
        <w:t>CoDL</w:t>
      </w:r>
      <w:proofErr w:type="spellEnd"/>
      <w:r w:rsidRPr="002F28CD">
        <w:rPr>
          <w:rFonts w:ascii="Times New Roman" w:hAnsi="Times New Roman" w:cs="Times New Roman"/>
          <w:sz w:val="22"/>
          <w:szCs w:val="22"/>
        </w:rPr>
        <w:t xml:space="preserve"> sequencing efforts and others are in the queue.  C-DEBI supported scientist Karen Lloyd is a member of the DCO Executive Committee. Senior Scientist </w:t>
      </w:r>
      <w:proofErr w:type="spellStart"/>
      <w:r w:rsidRPr="002F28CD">
        <w:rPr>
          <w:rFonts w:ascii="Times New Roman" w:hAnsi="Times New Roman" w:cs="Times New Roman"/>
          <w:sz w:val="22"/>
          <w:szCs w:val="22"/>
        </w:rPr>
        <w:t>Orcutt</w:t>
      </w:r>
      <w:proofErr w:type="spellEnd"/>
      <w:r w:rsidRPr="002F28CD">
        <w:rPr>
          <w:rFonts w:ascii="Times New Roman" w:hAnsi="Times New Roman" w:cs="Times New Roman"/>
          <w:sz w:val="22"/>
          <w:szCs w:val="22"/>
        </w:rPr>
        <w:t xml:space="preserve"> and C-DEBI member </w:t>
      </w:r>
      <w:proofErr w:type="spellStart"/>
      <w:r w:rsidRPr="002F28CD">
        <w:rPr>
          <w:rFonts w:ascii="Times New Roman" w:hAnsi="Times New Roman" w:cs="Times New Roman"/>
          <w:sz w:val="22"/>
          <w:szCs w:val="22"/>
        </w:rPr>
        <w:t>Karyn</w:t>
      </w:r>
      <w:proofErr w:type="spellEnd"/>
      <w:r w:rsidRPr="002F28CD">
        <w:rPr>
          <w:rFonts w:ascii="Times New Roman" w:hAnsi="Times New Roman" w:cs="Times New Roman"/>
          <w:sz w:val="22"/>
          <w:szCs w:val="22"/>
        </w:rPr>
        <w:t xml:space="preserve"> Rogers serve on the Task Force 2020 to chart the future of the DCO program.</w:t>
      </w:r>
    </w:p>
    <w:p w14:paraId="3C435735" w14:textId="77777777" w:rsidR="009D39BA" w:rsidRPr="008634B4"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A joint </w:t>
      </w:r>
      <w:r>
        <w:rPr>
          <w:rFonts w:ascii="Times New Roman" w:hAnsi="Times New Roman" w:cs="Times New Roman"/>
          <w:sz w:val="22"/>
          <w:szCs w:val="22"/>
        </w:rPr>
        <w:t>DCO/C-DEBI w</w:t>
      </w:r>
      <w:r w:rsidRPr="002F28CD">
        <w:rPr>
          <w:rFonts w:ascii="Times New Roman" w:hAnsi="Times New Roman" w:cs="Times New Roman"/>
          <w:sz w:val="22"/>
          <w:szCs w:val="22"/>
        </w:rPr>
        <w:t>orkshop on Origins and Movemen</w:t>
      </w:r>
      <w:r>
        <w:rPr>
          <w:rFonts w:ascii="Times New Roman" w:hAnsi="Times New Roman" w:cs="Times New Roman"/>
          <w:sz w:val="22"/>
          <w:szCs w:val="22"/>
        </w:rPr>
        <w:t>ts of Subsurface Microorganisms</w:t>
      </w:r>
      <w:r w:rsidRPr="002F28CD">
        <w:rPr>
          <w:rFonts w:ascii="Times New Roman" w:hAnsi="Times New Roman" w:cs="Times New Roman"/>
          <w:sz w:val="22"/>
          <w:szCs w:val="22"/>
        </w:rPr>
        <w:t xml:space="preserve"> was hel</w:t>
      </w:r>
      <w:r>
        <w:rPr>
          <w:rFonts w:ascii="Times New Roman" w:hAnsi="Times New Roman" w:cs="Times New Roman"/>
          <w:sz w:val="22"/>
          <w:szCs w:val="22"/>
        </w:rPr>
        <w:t>d</w:t>
      </w:r>
      <w:r w:rsidRPr="002F28CD">
        <w:rPr>
          <w:rFonts w:ascii="Times New Roman" w:hAnsi="Times New Roman" w:cs="Times New Roman"/>
          <w:sz w:val="22"/>
          <w:szCs w:val="22"/>
        </w:rPr>
        <w:t xml:space="preserve"> May 9-10 at USC</w:t>
      </w:r>
      <w:r>
        <w:rPr>
          <w:rFonts w:ascii="Times New Roman" w:hAnsi="Times New Roman" w:cs="Times New Roman"/>
          <w:sz w:val="22"/>
          <w:szCs w:val="22"/>
        </w:rPr>
        <w:t xml:space="preserve"> organized by Tom </w:t>
      </w:r>
      <w:proofErr w:type="spellStart"/>
      <w:r>
        <w:rPr>
          <w:rFonts w:ascii="Times New Roman" w:hAnsi="Times New Roman" w:cs="Times New Roman"/>
          <w:sz w:val="22"/>
          <w:szCs w:val="22"/>
        </w:rPr>
        <w:t>Kieft</w:t>
      </w:r>
      <w:proofErr w:type="spellEnd"/>
      <w:r>
        <w:rPr>
          <w:rFonts w:ascii="Times New Roman" w:hAnsi="Times New Roman" w:cs="Times New Roman"/>
          <w:sz w:val="22"/>
          <w:szCs w:val="22"/>
        </w:rPr>
        <w:t xml:space="preserve"> and Doug </w:t>
      </w:r>
      <w:proofErr w:type="spellStart"/>
      <w:r>
        <w:rPr>
          <w:rFonts w:ascii="Times New Roman" w:hAnsi="Times New Roman" w:cs="Times New Roman"/>
          <w:sz w:val="22"/>
          <w:szCs w:val="22"/>
        </w:rPr>
        <w:t>LaRowe</w:t>
      </w:r>
      <w:proofErr w:type="spellEnd"/>
      <w:r>
        <w:rPr>
          <w:rFonts w:ascii="Times New Roman" w:hAnsi="Times New Roman" w:cs="Times New Roman"/>
          <w:sz w:val="22"/>
          <w:szCs w:val="22"/>
        </w:rPr>
        <w:t>.  It addressed</w:t>
      </w:r>
      <w:r w:rsidRPr="002F28CD">
        <w:rPr>
          <w:rFonts w:ascii="Times New Roman" w:hAnsi="Times New Roman" w:cs="Times New Roman"/>
          <w:sz w:val="22"/>
          <w:szCs w:val="22"/>
        </w:rPr>
        <w:t xml:space="preserve"> fundamental questions about how </w:t>
      </w:r>
      <w:proofErr w:type="gramStart"/>
      <w:r w:rsidRPr="002F28CD">
        <w:rPr>
          <w:rFonts w:ascii="Times New Roman" w:hAnsi="Times New Roman" w:cs="Times New Roman"/>
          <w:sz w:val="22"/>
          <w:szCs w:val="22"/>
        </w:rPr>
        <w:t>deeply-dwelling</w:t>
      </w:r>
      <w:proofErr w:type="gramEnd"/>
      <w:r w:rsidRPr="002F28CD">
        <w:rPr>
          <w:rFonts w:ascii="Times New Roman" w:hAnsi="Times New Roman" w:cs="Times New Roman"/>
          <w:sz w:val="22"/>
          <w:szCs w:val="22"/>
        </w:rPr>
        <w:t xml:space="preserve"> microbial species become adapted to diverse subsurface conditions and become geographically distributed in what appear to be </w:t>
      </w:r>
      <w:proofErr w:type="spellStart"/>
      <w:r w:rsidRPr="002F28CD">
        <w:rPr>
          <w:rFonts w:ascii="Times New Roman" w:hAnsi="Times New Roman" w:cs="Times New Roman"/>
          <w:sz w:val="22"/>
          <w:szCs w:val="22"/>
        </w:rPr>
        <w:t>hydrogeologically</w:t>
      </w:r>
      <w:proofErr w:type="spellEnd"/>
      <w:r w:rsidRPr="002F28CD">
        <w:rPr>
          <w:rFonts w:ascii="Times New Roman" w:hAnsi="Times New Roman" w:cs="Times New Roman"/>
          <w:sz w:val="22"/>
          <w:szCs w:val="22"/>
        </w:rPr>
        <w:t xml:space="preserve"> isolated settings. </w:t>
      </w:r>
      <w:r>
        <w:rPr>
          <w:rFonts w:ascii="Times New Roman" w:hAnsi="Times New Roman" w:cs="Times New Roman"/>
          <w:sz w:val="22"/>
          <w:szCs w:val="22"/>
        </w:rPr>
        <w:t>E</w:t>
      </w:r>
      <w:r w:rsidRPr="002F28CD">
        <w:rPr>
          <w:rFonts w:ascii="Times New Roman" w:hAnsi="Times New Roman" w:cs="Times New Roman"/>
          <w:sz w:val="22"/>
          <w:szCs w:val="22"/>
        </w:rPr>
        <w:t xml:space="preserve">xperts in </w:t>
      </w:r>
      <w:r w:rsidRPr="008634B4">
        <w:rPr>
          <w:rFonts w:ascii="Times New Roman" w:hAnsi="Times New Roman" w:cs="Times New Roman"/>
          <w:sz w:val="22"/>
          <w:szCs w:val="22"/>
        </w:rPr>
        <w:t xml:space="preserve">groundwater dating, hydrogeological flow and transport modeling, genomics, and evolutionary microbiology were brought together to present plenary lectures and participate in breakout sessions to discuss the current state of knowledge as well as opportunities for new field and laboratory studies. </w:t>
      </w:r>
    </w:p>
    <w:p w14:paraId="7E755C0D" w14:textId="77777777" w:rsidR="009D39BA" w:rsidRPr="008634B4" w:rsidRDefault="009D39BA" w:rsidP="009D39BA">
      <w:pPr>
        <w:rPr>
          <w:rFonts w:ascii="Times New Roman" w:hAnsi="Times New Roman" w:cs="Times New Roman"/>
          <w:sz w:val="22"/>
          <w:szCs w:val="22"/>
        </w:rPr>
      </w:pPr>
    </w:p>
    <w:p w14:paraId="775949B8" w14:textId="77777777" w:rsidR="009D39BA" w:rsidRPr="008634B4" w:rsidRDefault="009D39BA" w:rsidP="009D39BA">
      <w:pPr>
        <w:rPr>
          <w:rFonts w:ascii="Times New Roman" w:hAnsi="Times New Roman" w:cs="Times New Roman"/>
          <w:b/>
          <w:sz w:val="22"/>
          <w:szCs w:val="22"/>
        </w:rPr>
      </w:pPr>
      <w:r w:rsidRPr="008634B4">
        <w:rPr>
          <w:rFonts w:ascii="Times New Roman" w:hAnsi="Times New Roman" w:cs="Times New Roman"/>
          <w:b/>
          <w:sz w:val="22"/>
          <w:szCs w:val="22"/>
        </w:rPr>
        <w:t xml:space="preserve">ICDP </w:t>
      </w:r>
    </w:p>
    <w:p w14:paraId="376E005F" w14:textId="77777777" w:rsidR="009D39BA" w:rsidRPr="008634B4" w:rsidRDefault="009D39BA" w:rsidP="009D39BA">
      <w:pPr>
        <w:ind w:firstLine="720"/>
        <w:rPr>
          <w:rFonts w:ascii="Times New Roman" w:hAnsi="Times New Roman" w:cs="Times New Roman"/>
          <w:b/>
          <w:sz w:val="22"/>
          <w:szCs w:val="22"/>
        </w:rPr>
      </w:pPr>
      <w:r w:rsidRPr="008634B4">
        <w:rPr>
          <w:rFonts w:ascii="Times New Roman" w:hAnsi="Times New Roman" w:cs="Times New Roman"/>
          <w:sz w:val="22"/>
          <w:szCs w:val="22"/>
        </w:rPr>
        <w:t xml:space="preserve">The ICDP is supporting several deep life projects, including drilling of the Oman </w:t>
      </w:r>
      <w:proofErr w:type="spellStart"/>
      <w:r w:rsidRPr="008634B4">
        <w:rPr>
          <w:rFonts w:ascii="Times New Roman" w:hAnsi="Times New Roman" w:cs="Times New Roman"/>
          <w:sz w:val="22"/>
          <w:szCs w:val="22"/>
        </w:rPr>
        <w:t>ophiolite</w:t>
      </w:r>
      <w:proofErr w:type="spellEnd"/>
      <w:r w:rsidRPr="008634B4">
        <w:rPr>
          <w:rFonts w:ascii="Times New Roman" w:hAnsi="Times New Roman" w:cs="Times New Roman"/>
          <w:sz w:val="22"/>
          <w:szCs w:val="22"/>
        </w:rPr>
        <w:t xml:space="preserve"> and the Death Valley rift zone.  C-DEBI is partnering with ICDP by supporting complementary aspects of these projects, with a particular focus on their microbial communities.  Both of these ICDP projects also link to the NAI (see below); Duane Moser, Co-I on the ‘Life Underground’ team is playing a central role in the Death Valley drilling plans, and Alexis Templeton, PI on the ‘Rock-Powered Life’ team is directly involved in the Oman drilling activities.  </w:t>
      </w:r>
    </w:p>
    <w:p w14:paraId="1210FEFA" w14:textId="77777777" w:rsidR="009D39BA" w:rsidRPr="008634B4" w:rsidRDefault="009D39BA" w:rsidP="009D39BA">
      <w:pPr>
        <w:rPr>
          <w:rFonts w:ascii="Times New Roman" w:hAnsi="Times New Roman" w:cs="Times New Roman"/>
          <w:sz w:val="22"/>
          <w:szCs w:val="22"/>
        </w:rPr>
      </w:pPr>
    </w:p>
    <w:p w14:paraId="311274B8" w14:textId="77777777" w:rsidR="009D39BA" w:rsidRPr="008634B4" w:rsidRDefault="009D39BA" w:rsidP="009D39BA">
      <w:pPr>
        <w:rPr>
          <w:rFonts w:ascii="Times New Roman" w:hAnsi="Times New Roman" w:cs="Times New Roman"/>
          <w:b/>
          <w:sz w:val="22"/>
          <w:szCs w:val="22"/>
        </w:rPr>
      </w:pPr>
      <w:r w:rsidRPr="008634B4">
        <w:rPr>
          <w:rFonts w:ascii="Times New Roman" w:hAnsi="Times New Roman" w:cs="Times New Roman"/>
          <w:b/>
          <w:sz w:val="22"/>
          <w:szCs w:val="22"/>
        </w:rPr>
        <w:t>DOE</w:t>
      </w:r>
    </w:p>
    <w:p w14:paraId="2C147DA7"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UCSC</w:t>
      </w:r>
      <w:r>
        <w:rPr>
          <w:rFonts w:ascii="Times New Roman" w:hAnsi="Times New Roman" w:cs="Times New Roman"/>
          <w:sz w:val="22"/>
          <w:szCs w:val="22"/>
        </w:rPr>
        <w:t>-based</w:t>
      </w:r>
      <w:r w:rsidRPr="002F28CD">
        <w:rPr>
          <w:rFonts w:ascii="Times New Roman" w:hAnsi="Times New Roman" w:cs="Times New Roman"/>
          <w:sz w:val="22"/>
          <w:szCs w:val="22"/>
        </w:rPr>
        <w:t xml:space="preserve"> C-DEBI researchers were invited in 2016 to join </w:t>
      </w:r>
      <w:r>
        <w:rPr>
          <w:rFonts w:ascii="Times New Roman" w:hAnsi="Times New Roman" w:cs="Times New Roman"/>
          <w:sz w:val="22"/>
          <w:szCs w:val="22"/>
        </w:rPr>
        <w:t>scientists</w:t>
      </w:r>
      <w:r w:rsidRPr="002F28CD">
        <w:rPr>
          <w:rFonts w:ascii="Times New Roman" w:hAnsi="Times New Roman" w:cs="Times New Roman"/>
          <w:sz w:val="22"/>
          <w:szCs w:val="22"/>
        </w:rPr>
        <w:t xml:space="preserve"> from</w:t>
      </w:r>
      <w:r>
        <w:rPr>
          <w:rFonts w:ascii="Times New Roman" w:hAnsi="Times New Roman" w:cs="Times New Roman"/>
          <w:sz w:val="22"/>
          <w:szCs w:val="22"/>
        </w:rPr>
        <w:t xml:space="preserve"> the</w:t>
      </w:r>
      <w:r w:rsidRPr="002F28CD">
        <w:rPr>
          <w:rFonts w:ascii="Times New Roman" w:hAnsi="Times New Roman" w:cs="Times New Roman"/>
          <w:sz w:val="22"/>
          <w:szCs w:val="22"/>
        </w:rPr>
        <w:t xml:space="preserve"> Lamont-Doherty Earth Observatory, Columbia University, and Battelle's Pacific Northwest Laboratory on a proposal to the </w:t>
      </w:r>
      <w:r>
        <w:rPr>
          <w:rFonts w:ascii="Times New Roman" w:hAnsi="Times New Roman" w:cs="Times New Roman"/>
          <w:sz w:val="22"/>
          <w:szCs w:val="22"/>
        </w:rPr>
        <w:t>DOE</w:t>
      </w:r>
      <w:r w:rsidRPr="002F28CD">
        <w:rPr>
          <w:rFonts w:ascii="Times New Roman" w:hAnsi="Times New Roman" w:cs="Times New Roman"/>
          <w:sz w:val="22"/>
          <w:szCs w:val="22"/>
        </w:rPr>
        <w:t>'s Carbon Storage Assurance Facility Enterprise (</w:t>
      </w:r>
      <w:proofErr w:type="spellStart"/>
      <w:r w:rsidRPr="002F28CD">
        <w:rPr>
          <w:rFonts w:ascii="Times New Roman" w:hAnsi="Times New Roman" w:cs="Times New Roman"/>
          <w:sz w:val="22"/>
          <w:szCs w:val="22"/>
        </w:rPr>
        <w:t>CarbonSAFE</w:t>
      </w:r>
      <w:proofErr w:type="spellEnd"/>
      <w:r w:rsidRPr="002F28CD">
        <w:rPr>
          <w:rFonts w:ascii="Times New Roman" w:hAnsi="Times New Roman" w:cs="Times New Roman"/>
          <w:sz w:val="22"/>
          <w:szCs w:val="22"/>
        </w:rPr>
        <w:t>): Integrated CCS Pre-Feasibility. This proposal is for analysis of parts of the Juan de Fuca plate that could potentially be used for large-</w:t>
      </w:r>
      <w:r>
        <w:rPr>
          <w:rFonts w:ascii="Times New Roman" w:hAnsi="Times New Roman" w:cs="Times New Roman"/>
          <w:sz w:val="22"/>
          <w:szCs w:val="22"/>
        </w:rPr>
        <w:t>scale carbon storage; this</w:t>
      </w:r>
      <w:r w:rsidRPr="002F28CD">
        <w:rPr>
          <w:rFonts w:ascii="Times New Roman" w:hAnsi="Times New Roman" w:cs="Times New Roman"/>
          <w:sz w:val="22"/>
          <w:szCs w:val="22"/>
        </w:rPr>
        <w:t xml:space="preserve"> proposal </w:t>
      </w:r>
      <w:r>
        <w:rPr>
          <w:rFonts w:ascii="Times New Roman" w:hAnsi="Times New Roman" w:cs="Times New Roman"/>
          <w:sz w:val="22"/>
          <w:szCs w:val="22"/>
        </w:rPr>
        <w:t>was recently</w:t>
      </w:r>
      <w:r w:rsidRPr="002F28CD">
        <w:rPr>
          <w:rFonts w:ascii="Times New Roman" w:hAnsi="Times New Roman" w:cs="Times New Roman"/>
          <w:sz w:val="22"/>
          <w:szCs w:val="22"/>
        </w:rPr>
        <w:t xml:space="preserve"> recommended for funding. Work to take place in 2017-18 will include analysis of single- and cross-hole pressure, temperature, and tracer response to perturbation, as a means to assess </w:t>
      </w:r>
      <w:proofErr w:type="spellStart"/>
      <w:r w:rsidRPr="002F28CD">
        <w:rPr>
          <w:rFonts w:ascii="Times New Roman" w:hAnsi="Times New Roman" w:cs="Times New Roman"/>
          <w:sz w:val="22"/>
          <w:szCs w:val="22"/>
        </w:rPr>
        <w:t>hydrogeologic</w:t>
      </w:r>
      <w:proofErr w:type="spellEnd"/>
      <w:r w:rsidRPr="002F28CD">
        <w:rPr>
          <w:rFonts w:ascii="Times New Roman" w:hAnsi="Times New Roman" w:cs="Times New Roman"/>
          <w:sz w:val="22"/>
          <w:szCs w:val="22"/>
        </w:rPr>
        <w:t xml:space="preserve"> properties of this environment that could impact CO</w:t>
      </w:r>
      <w:r w:rsidRPr="002F28CD">
        <w:rPr>
          <w:rFonts w:ascii="Times New Roman" w:hAnsi="Times New Roman" w:cs="Times New Roman"/>
          <w:sz w:val="22"/>
          <w:szCs w:val="22"/>
          <w:vertAlign w:val="subscript"/>
        </w:rPr>
        <w:t>2</w:t>
      </w:r>
      <w:r w:rsidRPr="002F28CD">
        <w:rPr>
          <w:rFonts w:ascii="Times New Roman" w:hAnsi="Times New Roman" w:cs="Times New Roman"/>
          <w:sz w:val="22"/>
          <w:szCs w:val="22"/>
        </w:rPr>
        <w:t xml:space="preserve"> injection. This work builds directly from C-DEBI studies associated with IODP Expedition 327, modeling, and related post-drilling expeditions. A formal decision about this DOE project has not yet been made, but is anticipated in the next 4-5 weeks. Assuming a positive decision, more details will be provided in the 2017 Annual Report. </w:t>
      </w:r>
    </w:p>
    <w:p w14:paraId="29253C19" w14:textId="77777777" w:rsidR="009D39BA" w:rsidRPr="002F28CD" w:rsidRDefault="009D39BA" w:rsidP="009D39BA">
      <w:pPr>
        <w:ind w:firstLine="360"/>
        <w:rPr>
          <w:rFonts w:ascii="Times New Roman" w:hAnsi="Times New Roman" w:cs="Times New Roman"/>
          <w:i/>
          <w:sz w:val="22"/>
          <w:szCs w:val="22"/>
        </w:rPr>
      </w:pPr>
    </w:p>
    <w:p w14:paraId="03C45266" w14:textId="77777777" w:rsidR="00ED1140" w:rsidRDefault="00ED1140">
      <w:pPr>
        <w:rPr>
          <w:rFonts w:ascii="Times New Roman" w:hAnsi="Times New Roman" w:cs="Times New Roman"/>
          <w:b/>
          <w:sz w:val="22"/>
          <w:szCs w:val="22"/>
        </w:rPr>
      </w:pPr>
      <w:r>
        <w:rPr>
          <w:rFonts w:ascii="Times New Roman" w:hAnsi="Times New Roman" w:cs="Times New Roman"/>
          <w:b/>
          <w:sz w:val="22"/>
          <w:szCs w:val="22"/>
        </w:rPr>
        <w:br w:type="page"/>
      </w:r>
    </w:p>
    <w:p w14:paraId="147F490D" w14:textId="50846FDD"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lastRenderedPageBreak/>
        <w:t xml:space="preserve">SOI </w:t>
      </w:r>
    </w:p>
    <w:p w14:paraId="72223383"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SOI is a private foundation that serves as an oceanographic operator for the seagoing community by providing ship and vehicle time via community solicited, peer-reviewed proposals.  A number of </w:t>
      </w:r>
      <w:proofErr w:type="spellStart"/>
      <w:r w:rsidRPr="002F28CD">
        <w:rPr>
          <w:rFonts w:ascii="Times New Roman" w:hAnsi="Times New Roman" w:cs="Times New Roman"/>
          <w:sz w:val="22"/>
          <w:szCs w:val="22"/>
        </w:rPr>
        <w:t>ExCom</w:t>
      </w:r>
      <w:proofErr w:type="spellEnd"/>
      <w:r w:rsidRPr="002F28CD">
        <w:rPr>
          <w:rFonts w:ascii="Times New Roman" w:hAnsi="Times New Roman" w:cs="Times New Roman"/>
          <w:sz w:val="22"/>
          <w:szCs w:val="22"/>
        </w:rPr>
        <w:t xml:space="preserve"> members and C-DEBI investigators have participated in cruises aboard the SOI research vessel </w:t>
      </w:r>
      <w:proofErr w:type="spellStart"/>
      <w:r w:rsidRPr="002F28CD">
        <w:rPr>
          <w:rFonts w:ascii="Times New Roman" w:hAnsi="Times New Roman" w:cs="Times New Roman"/>
          <w:i/>
          <w:sz w:val="22"/>
          <w:szCs w:val="22"/>
        </w:rPr>
        <w:t>Falkor</w:t>
      </w:r>
      <w:proofErr w:type="spellEnd"/>
      <w:r w:rsidRPr="002F28CD">
        <w:rPr>
          <w:rFonts w:ascii="Times New Roman" w:hAnsi="Times New Roman" w:cs="Times New Roman"/>
          <w:sz w:val="22"/>
          <w:szCs w:val="22"/>
        </w:rPr>
        <w:t xml:space="preserve">.  For example, Associate Director Huber headed to sea with SOI in late November 2016 to explore newly discovered hydrothermal vents along the Mariana </w:t>
      </w:r>
      <w:proofErr w:type="spellStart"/>
      <w:r w:rsidRPr="002F28CD">
        <w:rPr>
          <w:rFonts w:ascii="Times New Roman" w:hAnsi="Times New Roman" w:cs="Times New Roman"/>
          <w:sz w:val="22"/>
          <w:szCs w:val="22"/>
        </w:rPr>
        <w:t>BackArc</w:t>
      </w:r>
      <w:proofErr w:type="spellEnd"/>
      <w:r w:rsidRPr="002F28CD">
        <w:rPr>
          <w:rFonts w:ascii="Times New Roman" w:hAnsi="Times New Roman" w:cs="Times New Roman"/>
          <w:sz w:val="22"/>
          <w:szCs w:val="22"/>
        </w:rPr>
        <w:t>. Many C-DEBI members have submitted proposals to SOI for the next round of expeditionary proposal selections and are awaiting decisions on their outcome.</w:t>
      </w:r>
    </w:p>
    <w:p w14:paraId="251F26D9" w14:textId="77777777" w:rsidR="009D39BA" w:rsidRPr="002F28CD" w:rsidRDefault="009D39BA" w:rsidP="009D39BA">
      <w:pPr>
        <w:ind w:firstLine="360"/>
        <w:rPr>
          <w:rFonts w:ascii="Times New Roman" w:hAnsi="Times New Roman" w:cs="Times New Roman"/>
          <w:i/>
          <w:sz w:val="22"/>
          <w:szCs w:val="22"/>
        </w:rPr>
      </w:pPr>
    </w:p>
    <w:p w14:paraId="372208DB"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NAI</w:t>
      </w:r>
    </w:p>
    <w:p w14:paraId="2FBA91FA"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‘Life Underground’ is one of the NAI CAN-6 teams, with </w:t>
      </w:r>
      <w:r>
        <w:rPr>
          <w:rFonts w:ascii="Times New Roman" w:hAnsi="Times New Roman" w:cs="Times New Roman"/>
          <w:sz w:val="22"/>
          <w:szCs w:val="22"/>
        </w:rPr>
        <w:t xml:space="preserve">5 year </w:t>
      </w:r>
      <w:r w:rsidRPr="002F28CD">
        <w:rPr>
          <w:rFonts w:ascii="Times New Roman" w:hAnsi="Times New Roman" w:cs="Times New Roman"/>
          <w:sz w:val="22"/>
          <w:szCs w:val="22"/>
        </w:rPr>
        <w:t xml:space="preserve">funding </w:t>
      </w:r>
      <w:r>
        <w:rPr>
          <w:rFonts w:ascii="Times New Roman" w:hAnsi="Times New Roman" w:cs="Times New Roman"/>
          <w:sz w:val="22"/>
          <w:szCs w:val="22"/>
        </w:rPr>
        <w:t xml:space="preserve">through </w:t>
      </w:r>
      <w:r w:rsidRPr="002F28CD">
        <w:rPr>
          <w:rFonts w:ascii="Times New Roman" w:hAnsi="Times New Roman" w:cs="Times New Roman"/>
          <w:sz w:val="22"/>
          <w:szCs w:val="22"/>
        </w:rPr>
        <w:t xml:space="preserve">2017.  This cross-disciplinary team, led by PI Amend, is using field, laboratory, and modeling approaches to detect and characterize microbial life in the subsurface—predominantly, but not exclusively, on the continents. C-DEBI and NAI are sharing key personnel, jointly developing down-hole biomass detection capabilities using deep UV microscopy, modeling microbial metabolism potential in marine sediments globally, and coordinating several education and outreach efforts. An NAI Postdoctoral Fellowship was recently awarded to Elizabeth </w:t>
      </w:r>
      <w:proofErr w:type="spellStart"/>
      <w:r w:rsidRPr="002F28CD">
        <w:rPr>
          <w:rFonts w:ascii="Times New Roman" w:hAnsi="Times New Roman" w:cs="Times New Roman"/>
          <w:sz w:val="22"/>
          <w:szCs w:val="22"/>
        </w:rPr>
        <w:t>Trembath</w:t>
      </w:r>
      <w:proofErr w:type="spellEnd"/>
      <w:r w:rsidRPr="002F28CD">
        <w:rPr>
          <w:rFonts w:ascii="Times New Roman" w:hAnsi="Times New Roman" w:cs="Times New Roman"/>
          <w:sz w:val="22"/>
          <w:szCs w:val="22"/>
        </w:rPr>
        <w:t>-Reichert from Victoria Orphan’s lab to work between Huber and Amend on microbial activity in North Pond crustal fluids.</w:t>
      </w:r>
      <w:r>
        <w:rPr>
          <w:rFonts w:ascii="Times New Roman" w:hAnsi="Times New Roman" w:cs="Times New Roman"/>
          <w:sz w:val="22"/>
          <w:szCs w:val="22"/>
        </w:rPr>
        <w:t xml:space="preserve">  As another example, former C-DEBI postdoctoral scholar Annie Rowe (working with Ken </w:t>
      </w:r>
      <w:proofErr w:type="spellStart"/>
      <w:r>
        <w:rPr>
          <w:rFonts w:ascii="Times New Roman" w:hAnsi="Times New Roman" w:cs="Times New Roman"/>
          <w:sz w:val="22"/>
          <w:szCs w:val="22"/>
        </w:rPr>
        <w:t>Nealson</w:t>
      </w:r>
      <w:proofErr w:type="spellEnd"/>
      <w:r>
        <w:rPr>
          <w:rFonts w:ascii="Times New Roman" w:hAnsi="Times New Roman" w:cs="Times New Roman"/>
          <w:sz w:val="22"/>
          <w:szCs w:val="22"/>
        </w:rPr>
        <w:t xml:space="preserve">) is now working with Amend and </w:t>
      </w:r>
      <w:proofErr w:type="spellStart"/>
      <w:r>
        <w:rPr>
          <w:rFonts w:ascii="Times New Roman" w:hAnsi="Times New Roman" w:cs="Times New Roman"/>
          <w:sz w:val="22"/>
          <w:szCs w:val="22"/>
        </w:rPr>
        <w:t>Moh</w:t>
      </w:r>
      <w:proofErr w:type="spellEnd"/>
      <w:r>
        <w:rPr>
          <w:rFonts w:ascii="Times New Roman" w:hAnsi="Times New Roman" w:cs="Times New Roman"/>
          <w:sz w:val="22"/>
          <w:szCs w:val="22"/>
        </w:rPr>
        <w:t xml:space="preserve"> El-</w:t>
      </w:r>
      <w:proofErr w:type="spellStart"/>
      <w:r>
        <w:rPr>
          <w:rFonts w:ascii="Times New Roman" w:hAnsi="Times New Roman" w:cs="Times New Roman"/>
          <w:sz w:val="22"/>
          <w:szCs w:val="22"/>
        </w:rPr>
        <w:t>Naggar</w:t>
      </w:r>
      <w:proofErr w:type="spellEnd"/>
      <w:r>
        <w:rPr>
          <w:rFonts w:ascii="Times New Roman" w:hAnsi="Times New Roman" w:cs="Times New Roman"/>
          <w:sz w:val="22"/>
          <w:szCs w:val="22"/>
        </w:rPr>
        <w:t xml:space="preserve"> (Physics at USC), funded by the NAI. </w:t>
      </w:r>
    </w:p>
    <w:p w14:paraId="237EE430" w14:textId="77777777" w:rsidR="009D39BA" w:rsidRPr="002F28CD" w:rsidRDefault="009D39BA" w:rsidP="009D39BA">
      <w:pPr>
        <w:ind w:firstLine="360"/>
        <w:rPr>
          <w:rFonts w:ascii="Times New Roman" w:hAnsi="Times New Roman" w:cs="Times New Roman"/>
          <w:i/>
          <w:sz w:val="22"/>
          <w:szCs w:val="22"/>
        </w:rPr>
      </w:pPr>
    </w:p>
    <w:p w14:paraId="5604BA09"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LANL</w:t>
      </w:r>
    </w:p>
    <w:p w14:paraId="0E61D8BE" w14:textId="77777777" w:rsidR="009D39BA" w:rsidRPr="002F28CD" w:rsidRDefault="009D39BA" w:rsidP="009D39BA">
      <w:pPr>
        <w:rPr>
          <w:rFonts w:ascii="Times New Roman" w:hAnsi="Times New Roman" w:cs="Times New Roman"/>
          <w:sz w:val="22"/>
          <w:szCs w:val="22"/>
        </w:rPr>
      </w:pPr>
      <w:r w:rsidRPr="002F28CD">
        <w:rPr>
          <w:rFonts w:ascii="Times New Roman" w:hAnsi="Times New Roman" w:cs="Times New Roman"/>
          <w:sz w:val="22"/>
          <w:szCs w:val="22"/>
        </w:rPr>
        <w:tab/>
        <w:t xml:space="preserve">C-DEBI (through the UCSC Hydrogeology group) is collaborating with researchers in the Earth and Environmental Sciences Group at LANL to develop complex simulations of seafloor hydrothermal circulation. Co-PI Fisher and graduate student, Esther </w:t>
      </w:r>
      <w:proofErr w:type="spellStart"/>
      <w:r w:rsidRPr="002F28CD">
        <w:rPr>
          <w:rFonts w:ascii="Times New Roman" w:hAnsi="Times New Roman" w:cs="Times New Roman"/>
          <w:sz w:val="22"/>
          <w:szCs w:val="22"/>
        </w:rPr>
        <w:t>Adelstein</w:t>
      </w:r>
      <w:proofErr w:type="spellEnd"/>
      <w:r w:rsidRPr="002F28CD">
        <w:rPr>
          <w:rFonts w:ascii="Times New Roman" w:hAnsi="Times New Roman" w:cs="Times New Roman"/>
          <w:sz w:val="22"/>
          <w:szCs w:val="22"/>
        </w:rPr>
        <w:t xml:space="preserve">, visited with LANL colleagues in Summer 2016, to collaborate on grid generation and modeling, and postdoctoral researcher, Tess Weathers, is developing reactive transport models using the same numerical tools. Fisher and colleagues have also collaborated with development of </w:t>
      </w:r>
      <w:proofErr w:type="spellStart"/>
      <w:r w:rsidRPr="002F28CD">
        <w:rPr>
          <w:rFonts w:ascii="Times New Roman" w:hAnsi="Times New Roman" w:cs="Times New Roman"/>
          <w:sz w:val="22"/>
          <w:szCs w:val="22"/>
        </w:rPr>
        <w:t>geostatistical</w:t>
      </w:r>
      <w:proofErr w:type="spellEnd"/>
      <w:r w:rsidRPr="002F28CD">
        <w:rPr>
          <w:rFonts w:ascii="Times New Roman" w:hAnsi="Times New Roman" w:cs="Times New Roman"/>
          <w:sz w:val="22"/>
          <w:szCs w:val="22"/>
        </w:rPr>
        <w:t xml:space="preserve"> tools that can be applied to generation of complex permeability fields, and irregular boundaries, for improved representation of the upper ocean crust. Collaborative work with LANL and other colleagues is expected to continue into 2017.</w:t>
      </w:r>
    </w:p>
    <w:p w14:paraId="5AC4B2F6" w14:textId="77777777" w:rsidR="009D39BA" w:rsidRPr="002F28CD" w:rsidRDefault="009D39BA" w:rsidP="009D39BA">
      <w:pPr>
        <w:ind w:firstLine="360"/>
        <w:rPr>
          <w:rFonts w:ascii="Times New Roman" w:hAnsi="Times New Roman" w:cs="Times New Roman"/>
          <w:i/>
          <w:sz w:val="22"/>
          <w:szCs w:val="22"/>
        </w:rPr>
      </w:pPr>
    </w:p>
    <w:p w14:paraId="47125B36" w14:textId="77777777" w:rsidR="009D39BA" w:rsidRPr="002F28CD" w:rsidRDefault="009D39BA" w:rsidP="009D39BA">
      <w:pPr>
        <w:rPr>
          <w:rFonts w:ascii="Times New Roman" w:hAnsi="Times New Roman" w:cs="Times New Roman"/>
          <w:sz w:val="22"/>
          <w:szCs w:val="22"/>
        </w:rPr>
      </w:pPr>
      <w:r w:rsidRPr="002F28CD">
        <w:rPr>
          <w:rFonts w:ascii="Times New Roman" w:hAnsi="Times New Roman" w:cs="Times New Roman"/>
          <w:b/>
          <w:sz w:val="22"/>
          <w:szCs w:val="22"/>
        </w:rPr>
        <w:t>ExxonMobil Upstream</w:t>
      </w:r>
      <w:r w:rsidRPr="002F28CD">
        <w:rPr>
          <w:rFonts w:ascii="Times New Roman" w:hAnsi="Times New Roman" w:cs="Times New Roman"/>
          <w:sz w:val="22"/>
          <w:szCs w:val="22"/>
        </w:rPr>
        <w:t xml:space="preserve">  </w:t>
      </w:r>
    </w:p>
    <w:p w14:paraId="26420A46" w14:textId="77777777" w:rsidR="009D39BA" w:rsidRPr="002F28CD" w:rsidRDefault="009D39BA" w:rsidP="009D39BA">
      <w:pPr>
        <w:ind w:firstLine="720"/>
        <w:rPr>
          <w:rFonts w:ascii="Times New Roman" w:hAnsi="Times New Roman" w:cs="Times New Roman"/>
          <w:sz w:val="22"/>
          <w:szCs w:val="22"/>
        </w:rPr>
      </w:pPr>
      <w:r w:rsidRPr="002F28CD">
        <w:rPr>
          <w:rFonts w:ascii="Times New Roman" w:hAnsi="Times New Roman" w:cs="Times New Roman"/>
          <w:sz w:val="22"/>
          <w:szCs w:val="22"/>
        </w:rPr>
        <w:t xml:space="preserve">C-DEBI (through Co-PI </w:t>
      </w:r>
      <w:proofErr w:type="spellStart"/>
      <w:r w:rsidRPr="002F28CD">
        <w:rPr>
          <w:rFonts w:ascii="Times New Roman" w:hAnsi="Times New Roman" w:cs="Times New Roman"/>
          <w:sz w:val="22"/>
          <w:szCs w:val="22"/>
        </w:rPr>
        <w:t>D’Hondt</w:t>
      </w:r>
      <w:proofErr w:type="spellEnd"/>
      <w:r w:rsidRPr="002F28CD">
        <w:rPr>
          <w:rFonts w:ascii="Times New Roman" w:hAnsi="Times New Roman" w:cs="Times New Roman"/>
          <w:sz w:val="22"/>
          <w:szCs w:val="22"/>
        </w:rPr>
        <w:t xml:space="preserve">) collaborated with ExxonMobil Upstream to build on our studies of microbial diversity in deep </w:t>
      </w:r>
      <w:proofErr w:type="spellStart"/>
      <w:r w:rsidRPr="002F28CD">
        <w:rPr>
          <w:rFonts w:ascii="Times New Roman" w:hAnsi="Times New Roman" w:cs="Times New Roman"/>
          <w:sz w:val="22"/>
          <w:szCs w:val="22"/>
        </w:rPr>
        <w:t>subseafloor</w:t>
      </w:r>
      <w:proofErr w:type="spellEnd"/>
      <w:r w:rsidRPr="002F28CD">
        <w:rPr>
          <w:rFonts w:ascii="Times New Roman" w:hAnsi="Times New Roman" w:cs="Times New Roman"/>
          <w:sz w:val="22"/>
          <w:szCs w:val="22"/>
        </w:rPr>
        <w:t xml:space="preserve"> sediment and its relationship to microbial diversity in the surface world. A recent product of this collaboration is U.S. Patent No. 62/343,463 (</w:t>
      </w:r>
      <w:r w:rsidRPr="002F28CD">
        <w:rPr>
          <w:rFonts w:ascii="Times New Roman" w:hAnsi="Times New Roman" w:cs="Times New Roman"/>
          <w:bCs/>
          <w:sz w:val="22"/>
          <w:szCs w:val="22"/>
        </w:rPr>
        <w:t>Methods for Isolat</w:t>
      </w:r>
      <w:r>
        <w:rPr>
          <w:rFonts w:ascii="Times New Roman" w:hAnsi="Times New Roman" w:cs="Times New Roman"/>
          <w:bCs/>
          <w:sz w:val="22"/>
          <w:szCs w:val="22"/>
        </w:rPr>
        <w:t>ing Nucleic Acids from Samples)</w:t>
      </w:r>
      <w:r w:rsidRPr="002F28CD">
        <w:rPr>
          <w:rFonts w:ascii="Times New Roman" w:hAnsi="Times New Roman" w:cs="Times New Roman"/>
          <w:bCs/>
          <w:sz w:val="22"/>
          <w:szCs w:val="22"/>
        </w:rPr>
        <w:t xml:space="preserve"> by </w:t>
      </w:r>
      <w:hyperlink r:id="rId87" w:history="1">
        <w:r w:rsidRPr="002F28CD">
          <w:rPr>
            <w:rFonts w:ascii="Times New Roman" w:hAnsi="Times New Roman" w:cs="Times New Roman"/>
            <w:sz w:val="22"/>
            <w:szCs w:val="22"/>
          </w:rPr>
          <w:t xml:space="preserve">Aaron </w:t>
        </w:r>
        <w:proofErr w:type="spellStart"/>
        <w:r w:rsidRPr="002F28CD">
          <w:rPr>
            <w:rFonts w:ascii="Times New Roman" w:hAnsi="Times New Roman" w:cs="Times New Roman"/>
            <w:sz w:val="22"/>
            <w:szCs w:val="22"/>
          </w:rPr>
          <w:t>Regberg</w:t>
        </w:r>
        <w:proofErr w:type="spellEnd"/>
      </w:hyperlink>
      <w:r w:rsidRPr="002F28CD">
        <w:rPr>
          <w:rFonts w:ascii="Times New Roman" w:hAnsi="Times New Roman" w:cs="Times New Roman"/>
          <w:sz w:val="22"/>
          <w:szCs w:val="22"/>
        </w:rPr>
        <w:t xml:space="preserve">, </w:t>
      </w:r>
      <w:proofErr w:type="spellStart"/>
      <w:r w:rsidRPr="002F28CD">
        <w:rPr>
          <w:rFonts w:ascii="Times New Roman" w:hAnsi="Times New Roman" w:cs="Times New Roman"/>
          <w:sz w:val="22"/>
          <w:szCs w:val="22"/>
        </w:rPr>
        <w:t>Zarath</w:t>
      </w:r>
      <w:proofErr w:type="spellEnd"/>
      <w:r w:rsidRPr="002F28CD">
        <w:rPr>
          <w:rFonts w:ascii="Times New Roman" w:hAnsi="Times New Roman" w:cs="Times New Roman"/>
          <w:sz w:val="22"/>
          <w:szCs w:val="22"/>
        </w:rPr>
        <w:t xml:space="preserve"> M Summers, A Lucie </w:t>
      </w:r>
      <w:proofErr w:type="spellStart"/>
      <w:r w:rsidRPr="002F28CD">
        <w:rPr>
          <w:rFonts w:ascii="Times New Roman" w:hAnsi="Times New Roman" w:cs="Times New Roman"/>
          <w:sz w:val="22"/>
          <w:szCs w:val="22"/>
        </w:rPr>
        <w:t>N'Guessan</w:t>
      </w:r>
      <w:proofErr w:type="spellEnd"/>
      <w:r w:rsidRPr="002F28CD">
        <w:rPr>
          <w:rFonts w:ascii="Times New Roman" w:hAnsi="Times New Roman" w:cs="Times New Roman"/>
          <w:sz w:val="22"/>
          <w:szCs w:val="22"/>
        </w:rPr>
        <w:t xml:space="preserve">, John Kirkpatrick and Steven </w:t>
      </w:r>
      <w:proofErr w:type="spellStart"/>
      <w:r w:rsidRPr="002F28CD">
        <w:rPr>
          <w:rFonts w:ascii="Times New Roman" w:hAnsi="Times New Roman" w:cs="Times New Roman"/>
          <w:sz w:val="22"/>
          <w:szCs w:val="22"/>
        </w:rPr>
        <w:t>D'Hondt</w:t>
      </w:r>
      <w:proofErr w:type="spellEnd"/>
      <w:r w:rsidRPr="002F28CD">
        <w:rPr>
          <w:rFonts w:ascii="Times New Roman" w:hAnsi="Times New Roman" w:cs="Times New Roman"/>
          <w:bCs/>
          <w:sz w:val="22"/>
          <w:szCs w:val="22"/>
        </w:rPr>
        <w:t xml:space="preserve"> </w:t>
      </w:r>
      <w:r>
        <w:rPr>
          <w:rFonts w:ascii="Times New Roman" w:hAnsi="Times New Roman" w:cs="Times New Roman"/>
          <w:bCs/>
          <w:sz w:val="22"/>
          <w:szCs w:val="22"/>
        </w:rPr>
        <w:t>(</w:t>
      </w:r>
      <w:r w:rsidRPr="002F28CD">
        <w:rPr>
          <w:rFonts w:ascii="Times New Roman" w:hAnsi="Times New Roman" w:cs="Times New Roman"/>
          <w:sz w:val="22"/>
          <w:szCs w:val="22"/>
        </w:rPr>
        <w:t>Provisional Application filed 31-May-2016</w:t>
      </w:r>
      <w:r>
        <w:rPr>
          <w:rFonts w:ascii="Times New Roman" w:hAnsi="Times New Roman" w:cs="Times New Roman"/>
          <w:sz w:val="22"/>
          <w:szCs w:val="22"/>
        </w:rPr>
        <w:t>)</w:t>
      </w:r>
      <w:r w:rsidRPr="002F28CD">
        <w:rPr>
          <w:rFonts w:ascii="Times New Roman" w:hAnsi="Times New Roman" w:cs="Times New Roman"/>
          <w:sz w:val="22"/>
          <w:szCs w:val="22"/>
        </w:rPr>
        <w:t>.</w:t>
      </w:r>
    </w:p>
    <w:p w14:paraId="4E90E93C" w14:textId="77777777" w:rsidR="009D39BA" w:rsidRPr="002F28CD" w:rsidRDefault="009D39BA" w:rsidP="009D39BA">
      <w:pPr>
        <w:ind w:firstLine="360"/>
        <w:rPr>
          <w:rFonts w:ascii="Times New Roman" w:hAnsi="Times New Roman" w:cs="Times New Roman"/>
          <w:i/>
          <w:sz w:val="22"/>
          <w:szCs w:val="22"/>
        </w:rPr>
      </w:pPr>
    </w:p>
    <w:p w14:paraId="2850796A" w14:textId="77777777" w:rsidR="009D39BA" w:rsidRPr="002F28CD" w:rsidRDefault="009D39BA" w:rsidP="009D39BA">
      <w:pPr>
        <w:rPr>
          <w:rFonts w:ascii="Times New Roman" w:hAnsi="Times New Roman" w:cs="Times New Roman"/>
          <w:b/>
          <w:sz w:val="22"/>
          <w:szCs w:val="22"/>
        </w:rPr>
      </w:pPr>
      <w:r w:rsidRPr="002F28CD">
        <w:rPr>
          <w:rFonts w:ascii="Times New Roman" w:hAnsi="Times New Roman" w:cs="Times New Roman"/>
          <w:b/>
          <w:sz w:val="22"/>
          <w:szCs w:val="22"/>
        </w:rPr>
        <w:t xml:space="preserve">Education  </w:t>
      </w:r>
    </w:p>
    <w:p w14:paraId="324EB073" w14:textId="77777777" w:rsidR="009D39BA" w:rsidRPr="002F28CD" w:rsidRDefault="009D39BA" w:rsidP="009D39BA">
      <w:pPr>
        <w:ind w:firstLine="720"/>
        <w:rPr>
          <w:rFonts w:ascii="Times New Roman" w:eastAsia="Times New Roman" w:hAnsi="Times New Roman" w:cs="Times New Roman"/>
          <w:sz w:val="22"/>
          <w:szCs w:val="22"/>
        </w:rPr>
      </w:pPr>
      <w:r w:rsidRPr="002F28CD">
        <w:rPr>
          <w:rFonts w:ascii="Times New Roman" w:hAnsi="Times New Roman" w:cs="Times New Roman"/>
          <w:sz w:val="22"/>
          <w:szCs w:val="22"/>
        </w:rPr>
        <w:t>The interdisciplinary nature of C-DEBI research lends itself magnificently to a diverse array of external education partnerships</w:t>
      </w:r>
      <w:r>
        <w:rPr>
          <w:rFonts w:ascii="Times New Roman" w:hAnsi="Times New Roman" w:cs="Times New Roman"/>
          <w:sz w:val="22"/>
          <w:szCs w:val="22"/>
        </w:rPr>
        <w:t xml:space="preserve"> as well</w:t>
      </w:r>
      <w:r w:rsidRPr="002F28CD">
        <w:rPr>
          <w:rFonts w:ascii="Times New Roman" w:hAnsi="Times New Roman" w:cs="Times New Roman"/>
          <w:sz w:val="22"/>
          <w:szCs w:val="22"/>
        </w:rPr>
        <w:t xml:space="preserve">. One of </w:t>
      </w:r>
      <w:r>
        <w:rPr>
          <w:rFonts w:ascii="Times New Roman" w:hAnsi="Times New Roman" w:cs="Times New Roman"/>
          <w:sz w:val="22"/>
          <w:szCs w:val="22"/>
        </w:rPr>
        <w:t>our</w:t>
      </w:r>
      <w:r w:rsidRPr="002F28CD">
        <w:rPr>
          <w:rFonts w:ascii="Times New Roman" w:hAnsi="Times New Roman" w:cs="Times New Roman"/>
          <w:sz w:val="22"/>
          <w:szCs w:val="22"/>
        </w:rPr>
        <w:t xml:space="preserve"> primary education goals is to train the next generation of </w:t>
      </w:r>
      <w:r w:rsidRPr="002F28CD">
        <w:rPr>
          <w:rFonts w:ascii="Times New Roman" w:eastAsia="Times New Roman" w:hAnsi="Times New Roman" w:cs="Times New Roman"/>
          <w:sz w:val="22"/>
          <w:szCs w:val="22"/>
        </w:rPr>
        <w:t xml:space="preserve">deep </w:t>
      </w:r>
      <w:proofErr w:type="spellStart"/>
      <w:r w:rsidRPr="002F28CD">
        <w:rPr>
          <w:rFonts w:ascii="Times New Roman" w:eastAsia="Times New Roman" w:hAnsi="Times New Roman" w:cs="Times New Roman"/>
          <w:sz w:val="22"/>
          <w:szCs w:val="22"/>
        </w:rPr>
        <w:t>subs</w:t>
      </w:r>
      <w:r>
        <w:rPr>
          <w:rFonts w:ascii="Times New Roman" w:eastAsia="Times New Roman" w:hAnsi="Times New Roman" w:cs="Times New Roman"/>
          <w:sz w:val="22"/>
          <w:szCs w:val="22"/>
        </w:rPr>
        <w:t>eafloor</w:t>
      </w:r>
      <w:proofErr w:type="spellEnd"/>
      <w:r>
        <w:rPr>
          <w:rFonts w:ascii="Times New Roman" w:eastAsia="Times New Roman" w:hAnsi="Times New Roman" w:cs="Times New Roman"/>
          <w:sz w:val="22"/>
          <w:szCs w:val="22"/>
        </w:rPr>
        <w:t xml:space="preserve"> biosphere researchers, and to do so, w</w:t>
      </w:r>
      <w:r w:rsidRPr="002F28CD">
        <w:rPr>
          <w:rFonts w:ascii="Times New Roman" w:eastAsia="Times New Roman" w:hAnsi="Times New Roman" w:cs="Times New Roman"/>
          <w:sz w:val="22"/>
          <w:szCs w:val="22"/>
        </w:rPr>
        <w:t xml:space="preserve">e partner with one of the top training courses for graduate students, the </w:t>
      </w:r>
      <w:proofErr w:type="spellStart"/>
      <w:r w:rsidRPr="002F28CD">
        <w:rPr>
          <w:rFonts w:ascii="Times New Roman" w:eastAsia="Times New Roman" w:hAnsi="Times New Roman" w:cs="Times New Roman"/>
          <w:sz w:val="22"/>
          <w:szCs w:val="22"/>
        </w:rPr>
        <w:t>Agouron</w:t>
      </w:r>
      <w:proofErr w:type="spellEnd"/>
      <w:r w:rsidRPr="002F28CD">
        <w:rPr>
          <w:rFonts w:ascii="Times New Roman" w:eastAsia="Times New Roman" w:hAnsi="Times New Roman" w:cs="Times New Roman"/>
          <w:sz w:val="22"/>
          <w:szCs w:val="22"/>
        </w:rPr>
        <w:t xml:space="preserve"> Institute International </w:t>
      </w:r>
      <w:proofErr w:type="spellStart"/>
      <w:r w:rsidRPr="002F28CD">
        <w:rPr>
          <w:rFonts w:ascii="Times New Roman" w:eastAsia="Times New Roman" w:hAnsi="Times New Roman" w:cs="Times New Roman"/>
          <w:sz w:val="22"/>
          <w:szCs w:val="22"/>
        </w:rPr>
        <w:t>GeoBiology</w:t>
      </w:r>
      <w:proofErr w:type="spellEnd"/>
      <w:r w:rsidRPr="002F28CD">
        <w:rPr>
          <w:rFonts w:ascii="Times New Roman" w:eastAsia="Times New Roman" w:hAnsi="Times New Roman" w:cs="Times New Roman"/>
          <w:sz w:val="22"/>
          <w:szCs w:val="22"/>
        </w:rPr>
        <w:t xml:space="preserve"> su</w:t>
      </w:r>
      <w:r>
        <w:rPr>
          <w:rFonts w:ascii="Times New Roman" w:eastAsia="Times New Roman" w:hAnsi="Times New Roman" w:cs="Times New Roman"/>
          <w:sz w:val="22"/>
          <w:szCs w:val="22"/>
        </w:rPr>
        <w:t xml:space="preserve">mmer course.  In 2016 (and in previous years), this course was co-directed by C-DEBI member </w:t>
      </w:r>
      <w:r w:rsidRPr="002F28CD">
        <w:rPr>
          <w:rFonts w:ascii="Times New Roman" w:eastAsia="Times New Roman" w:hAnsi="Times New Roman" w:cs="Times New Roman"/>
          <w:sz w:val="22"/>
          <w:szCs w:val="22"/>
        </w:rPr>
        <w:t>Dr. John Spear, Colorado School of Mines</w:t>
      </w:r>
      <w:r>
        <w:rPr>
          <w:rFonts w:ascii="Times New Roman" w:eastAsia="Times New Roman" w:hAnsi="Times New Roman" w:cs="Times New Roman"/>
          <w:sz w:val="22"/>
          <w:szCs w:val="22"/>
        </w:rPr>
        <w:t>, and featured several C-DEBI members as guest lecturers</w:t>
      </w:r>
      <w:r w:rsidRPr="002F28CD">
        <w:rPr>
          <w:rFonts w:ascii="Times New Roman" w:eastAsia="Times New Roman" w:hAnsi="Times New Roman" w:cs="Times New Roman"/>
          <w:sz w:val="22"/>
          <w:szCs w:val="22"/>
        </w:rPr>
        <w:t xml:space="preserve">. We </w:t>
      </w:r>
      <w:r>
        <w:rPr>
          <w:rFonts w:ascii="Times New Roman" w:eastAsia="Times New Roman" w:hAnsi="Times New Roman" w:cs="Times New Roman"/>
          <w:sz w:val="22"/>
          <w:szCs w:val="22"/>
        </w:rPr>
        <w:t xml:space="preserve">also </w:t>
      </w:r>
      <w:r w:rsidRPr="002F28CD">
        <w:rPr>
          <w:rFonts w:ascii="Times New Roman" w:eastAsia="Times New Roman" w:hAnsi="Times New Roman" w:cs="Times New Roman"/>
          <w:sz w:val="22"/>
          <w:szCs w:val="22"/>
        </w:rPr>
        <w:t xml:space="preserve">partnered with the Metcalf Institute for Marine &amp; Environmental Reporting for our annual professional development workshop targeting graduate students and postdoctoral researchers. Just as C-DEBI and the </w:t>
      </w:r>
      <w:proofErr w:type="spellStart"/>
      <w:r w:rsidRPr="002F28CD">
        <w:rPr>
          <w:rFonts w:ascii="Times New Roman" w:eastAsia="Times New Roman" w:hAnsi="Times New Roman" w:cs="Times New Roman"/>
          <w:sz w:val="22"/>
          <w:szCs w:val="22"/>
        </w:rPr>
        <w:t>Agouron</w:t>
      </w:r>
      <w:proofErr w:type="spellEnd"/>
      <w:r w:rsidRPr="002F28CD">
        <w:rPr>
          <w:rFonts w:ascii="Times New Roman" w:eastAsia="Times New Roman" w:hAnsi="Times New Roman" w:cs="Times New Roman"/>
          <w:sz w:val="22"/>
          <w:szCs w:val="22"/>
        </w:rPr>
        <w:t xml:space="preserve"> Institute course share key personnel (administrative and instructional), so do C-DEBI and the USC Wrigley Institute. This facilitates our training of undergraduates through programs such as the Global Environmental Microbiology course (based heavily on the successful </w:t>
      </w:r>
      <w:proofErr w:type="spellStart"/>
      <w:r w:rsidRPr="002F28CD">
        <w:rPr>
          <w:rFonts w:ascii="Times New Roman" w:eastAsia="Times New Roman" w:hAnsi="Times New Roman" w:cs="Times New Roman"/>
          <w:sz w:val="22"/>
          <w:szCs w:val="22"/>
        </w:rPr>
        <w:t>GeoBiology</w:t>
      </w:r>
      <w:proofErr w:type="spellEnd"/>
      <w:r w:rsidRPr="002F28CD">
        <w:rPr>
          <w:rFonts w:ascii="Times New Roman" w:eastAsia="Times New Roman" w:hAnsi="Times New Roman" w:cs="Times New Roman"/>
          <w:sz w:val="22"/>
          <w:szCs w:val="22"/>
        </w:rPr>
        <w:t xml:space="preserve"> program) and a growing ROV education program at the Institute’s marine lab on Catalina Island. The facility is also the site of our high </w:t>
      </w:r>
      <w:r w:rsidRPr="002F28CD">
        <w:rPr>
          <w:rFonts w:ascii="Times New Roman" w:eastAsia="Times New Roman" w:hAnsi="Times New Roman" w:cs="Times New Roman"/>
          <w:sz w:val="22"/>
          <w:szCs w:val="22"/>
        </w:rPr>
        <w:lastRenderedPageBreak/>
        <w:t xml:space="preserve">school program, run by the USC </w:t>
      </w:r>
      <w:proofErr w:type="spellStart"/>
      <w:r w:rsidRPr="002F28CD">
        <w:rPr>
          <w:rFonts w:ascii="Times New Roman" w:eastAsia="Times New Roman" w:hAnsi="Times New Roman" w:cs="Times New Roman"/>
          <w:sz w:val="22"/>
          <w:szCs w:val="22"/>
        </w:rPr>
        <w:t>SeaGrant</w:t>
      </w:r>
      <w:proofErr w:type="spellEnd"/>
      <w:r w:rsidRPr="002F28CD">
        <w:rPr>
          <w:rFonts w:ascii="Times New Roman" w:eastAsia="Times New Roman" w:hAnsi="Times New Roman" w:cs="Times New Roman"/>
          <w:sz w:val="22"/>
          <w:szCs w:val="22"/>
        </w:rPr>
        <w:t xml:space="preserve"> program, and held at the Wrigley Institute. Our outreach partners have grown to include the Monterey Bay Aquarium Research Institute, the College of Exploration, and community colleges across the country that enable us to train teachers at the K-16 levels.</w:t>
      </w:r>
    </w:p>
    <w:p w14:paraId="0E262278" w14:textId="77777777" w:rsidR="00AD375B" w:rsidRPr="00302FE5" w:rsidRDefault="00AD375B" w:rsidP="00AD375B">
      <w:pPr>
        <w:ind w:firstLine="360"/>
        <w:rPr>
          <w:rFonts w:ascii="Times New Roman" w:eastAsia="Times New Roman" w:hAnsi="Times New Roman" w:cs="Times New Roman"/>
          <w:color w:val="0000FF"/>
          <w:sz w:val="22"/>
          <w:szCs w:val="22"/>
        </w:rPr>
      </w:pPr>
    </w:p>
    <w:p w14:paraId="68050C5D" w14:textId="77777777" w:rsidR="00AD375B" w:rsidRPr="00904A2A" w:rsidRDefault="00AD375B" w:rsidP="00993341">
      <w:pPr>
        <w:pStyle w:val="Heading1"/>
      </w:pPr>
    </w:p>
    <w:p w14:paraId="394BC489" w14:textId="77777777" w:rsidR="009D39BA" w:rsidRPr="00302FE5" w:rsidRDefault="009D39BA" w:rsidP="009D39BA">
      <w:pPr>
        <w:pStyle w:val="Heading2"/>
        <w:spacing w:before="0" w:beforeAutospacing="0" w:after="0" w:afterAutospacing="0"/>
        <w:rPr>
          <w:rFonts w:ascii="Times New Roman" w:eastAsia="Times New Roman" w:hAnsi="Times New Roman" w:cs="Times New Roman"/>
          <w:color w:val="C0504D" w:themeColor="accent2"/>
          <w:sz w:val="22"/>
          <w:szCs w:val="22"/>
        </w:rPr>
      </w:pPr>
      <w:r w:rsidRPr="00904A2A">
        <w:rPr>
          <w:rFonts w:ascii="Times New Roman" w:eastAsia="Times New Roman" w:hAnsi="Times New Roman" w:cs="Times New Roman"/>
          <w:color w:val="000000"/>
          <w:sz w:val="22"/>
          <w:szCs w:val="22"/>
        </w:rPr>
        <w:t>3. Performance with Respect to the Strategic Implementation Plan</w:t>
      </w:r>
    </w:p>
    <w:p w14:paraId="2ABF87D3" w14:textId="77777777" w:rsidR="009D39BA" w:rsidRPr="00904A2A" w:rsidRDefault="009D39BA" w:rsidP="009D39BA">
      <w:pPr>
        <w:pStyle w:val="Heading2"/>
        <w:spacing w:before="0" w:beforeAutospacing="0" w:after="0" w:afterAutospacing="0"/>
        <w:rPr>
          <w:rFonts w:ascii="Times New Roman" w:eastAsia="Times New Roman" w:hAnsi="Times New Roman" w:cs="Times New Roman"/>
          <w:color w:val="000000"/>
          <w:sz w:val="22"/>
          <w:szCs w:val="22"/>
          <w:highlight w:val="yellow"/>
        </w:rPr>
      </w:pPr>
    </w:p>
    <w:p w14:paraId="10CA6B25" w14:textId="77777777" w:rsidR="009D39BA" w:rsidRPr="0073365D" w:rsidRDefault="009D39BA" w:rsidP="009D39BA">
      <w:pPr>
        <w:ind w:firstLine="720"/>
        <w:rPr>
          <w:rFonts w:ascii="Times New Roman" w:hAnsi="Times New Roman"/>
          <w:bCs/>
          <w:iCs/>
          <w:sz w:val="22"/>
          <w:szCs w:val="22"/>
        </w:rPr>
      </w:pPr>
      <w:r w:rsidRPr="0073365D">
        <w:rPr>
          <w:rFonts w:ascii="Times New Roman" w:hAnsi="Times New Roman"/>
          <w:bCs/>
          <w:iCs/>
          <w:sz w:val="22"/>
          <w:szCs w:val="22"/>
        </w:rPr>
        <w:t xml:space="preserve">Our external partnership goal is to engage and support cross-disciplinary and cross-institutional partnerships that facilitate, augment and expand the education, training and research opportunities of Center participants. </w:t>
      </w:r>
      <w:r w:rsidRPr="0073365D">
        <w:rPr>
          <w:rFonts w:ascii="Times New Roman" w:hAnsi="Times New Roman"/>
          <w:sz w:val="22"/>
          <w:szCs w:val="22"/>
        </w:rPr>
        <w:t>Partnerships among individuals, institutes, organizations, and programs are the core of C-DEBI research and educational efforts. One of the strengths of these partnerships is the quality and broad appeal of publications. C-DEBI has a range of cross-disciplinary and cross-institutional collaborations that have transformed our view of subsurface microbial conditions, activity, and mechanisms within the hydrologic and geochemical context of fluid flow within the oceanic crust. Another strength of C-DEBI partnerships is the web of interaction of C-DEBI community within other organizations and programs and the joint efforts of these organization and programs in collaboration with C-DEBI to promote and facilitate synergetic research objectives. These partners also extend to education and diversity efforts, leading to a community of junior scientists that are engage</w:t>
      </w:r>
      <w:r>
        <w:rPr>
          <w:rFonts w:ascii="Times New Roman" w:hAnsi="Times New Roman"/>
          <w:sz w:val="22"/>
          <w:szCs w:val="22"/>
        </w:rPr>
        <w:t>d</w:t>
      </w:r>
      <w:r w:rsidRPr="0073365D">
        <w:rPr>
          <w:rFonts w:ascii="Times New Roman" w:hAnsi="Times New Roman"/>
          <w:sz w:val="22"/>
          <w:szCs w:val="22"/>
        </w:rPr>
        <w:t xml:space="preserve"> in cross-disciplinary and cross-institutional training activities and exchanges.</w:t>
      </w:r>
    </w:p>
    <w:p w14:paraId="407D147A" w14:textId="77777777" w:rsidR="009D39BA" w:rsidRPr="0073365D" w:rsidRDefault="009D39BA" w:rsidP="009D39BA">
      <w:pPr>
        <w:ind w:firstLine="720"/>
        <w:rPr>
          <w:rFonts w:ascii="Times New Roman" w:eastAsia="Times New Roman" w:hAnsi="Times New Roman" w:cs="Times New Roman"/>
          <w:i/>
          <w:iCs/>
          <w:sz w:val="22"/>
          <w:szCs w:val="22"/>
        </w:rPr>
      </w:pPr>
    </w:p>
    <w:p w14:paraId="19876257" w14:textId="77777777" w:rsidR="009D39BA" w:rsidRPr="0073365D" w:rsidRDefault="009D39BA" w:rsidP="009D39BA">
      <w:pPr>
        <w:rPr>
          <w:rFonts w:ascii="Times New Roman" w:hAnsi="Times New Roman" w:cs="Times New Roman"/>
          <w:b/>
          <w:bCs/>
          <w:sz w:val="22"/>
          <w:szCs w:val="22"/>
        </w:rPr>
      </w:pPr>
      <w:r w:rsidRPr="0073365D">
        <w:rPr>
          <w:rFonts w:ascii="Times New Roman" w:hAnsi="Times New Roman"/>
          <w:b/>
          <w:bCs/>
          <w:sz w:val="22"/>
          <w:szCs w:val="22"/>
        </w:rPr>
        <w:t xml:space="preserve">Target 1: </w:t>
      </w:r>
      <w:r w:rsidRPr="0073365D">
        <w:rPr>
          <w:rFonts w:ascii="Times New Roman" w:hAnsi="Times New Roman"/>
          <w:sz w:val="22"/>
          <w:szCs w:val="22"/>
        </w:rPr>
        <w:t>Strong cross-disciplinary research projects and strong cross-institutional programs are demonstrated in all aspects of Center activities, including publications, presentations, proposals, educational exchanges, and educational programs.</w:t>
      </w:r>
    </w:p>
    <w:p w14:paraId="79D46B29" w14:textId="77777777" w:rsidR="009D39BA" w:rsidRPr="0073365D" w:rsidRDefault="009D39BA" w:rsidP="009D39BA">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9D39BA" w:rsidRPr="00904A2A" w14:paraId="51940D18"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51FEFA4" w14:textId="77777777" w:rsidR="009D39BA" w:rsidRPr="00904A2A" w:rsidRDefault="009D39BA"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5394836" w14:textId="77777777" w:rsidR="009D39BA" w:rsidRPr="00904A2A" w:rsidRDefault="009D39BA"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9D39BA" w:rsidRPr="00904A2A" w14:paraId="7934716D"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72484" w14:textId="77777777" w:rsidR="009D39BA" w:rsidRPr="0073365D" w:rsidRDefault="009D39BA" w:rsidP="004A4ABA">
            <w:pPr>
              <w:pStyle w:val="NormalWeb"/>
              <w:spacing w:before="0" w:beforeAutospacing="0" w:after="0" w:afterAutospacing="0"/>
              <w:rPr>
                <w:rFonts w:ascii="Times New Roman" w:hAnsi="Times New Roman"/>
                <w:sz w:val="22"/>
                <w:szCs w:val="22"/>
              </w:rPr>
            </w:pPr>
            <w:r w:rsidRPr="0073365D">
              <w:rPr>
                <w:rFonts w:ascii="Times New Roman" w:hAnsi="Times New Roman"/>
                <w:sz w:val="22"/>
                <w:szCs w:val="22"/>
              </w:rPr>
              <w:t>Publish 5 (in aggregate) cross-disciplinary papers per each of the three research themes with support from calls for small research and travel grants to facilitate the interaction of dispersed Center researchers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D0AAC6" w14:textId="77777777" w:rsidR="009D39BA" w:rsidRPr="0073365D" w:rsidRDefault="009D39BA" w:rsidP="004A4ABA">
            <w:pPr>
              <w:rPr>
                <w:rFonts w:ascii="Times New Roman" w:eastAsia="Times New Roman" w:hAnsi="Times New Roman" w:cs="Times New Roman"/>
                <w:sz w:val="22"/>
                <w:szCs w:val="22"/>
              </w:rPr>
            </w:pPr>
            <w:r w:rsidRPr="0073365D">
              <w:rPr>
                <w:rFonts w:ascii="Times New Roman" w:eastAsia="Times New Roman" w:hAnsi="Times New Roman" w:cs="Times New Roman"/>
                <w:sz w:val="22"/>
                <w:szCs w:val="22"/>
              </w:rPr>
              <w:t>Met</w:t>
            </w:r>
          </w:p>
        </w:tc>
      </w:tr>
      <w:tr w:rsidR="009D39BA" w:rsidRPr="00904A2A" w14:paraId="07AB0507"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F05A68" w14:textId="77777777" w:rsidR="009D39BA" w:rsidRPr="0073365D" w:rsidRDefault="009D39BA" w:rsidP="004A4ABA">
            <w:pPr>
              <w:pStyle w:val="NormalWeb"/>
              <w:spacing w:before="0" w:beforeAutospacing="0" w:after="0" w:afterAutospacing="0"/>
              <w:rPr>
                <w:rFonts w:ascii="Times New Roman" w:hAnsi="Times New Roman"/>
                <w:sz w:val="22"/>
                <w:szCs w:val="22"/>
              </w:rPr>
            </w:pPr>
            <w:r w:rsidRPr="0073365D">
              <w:rPr>
                <w:rFonts w:ascii="Times New Roman" w:hAnsi="Times New Roman"/>
                <w:sz w:val="22"/>
                <w:szCs w:val="22"/>
              </w:rPr>
              <w:t>Submit 2 cross-disciplinary and cross-institutional proposals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932B3" w14:textId="77777777" w:rsidR="009D39BA" w:rsidRPr="0073365D" w:rsidRDefault="009D39BA" w:rsidP="004A4ABA">
            <w:pPr>
              <w:rPr>
                <w:rFonts w:ascii="Times New Roman" w:eastAsia="Times New Roman" w:hAnsi="Times New Roman" w:cs="Times New Roman"/>
                <w:sz w:val="22"/>
                <w:szCs w:val="22"/>
              </w:rPr>
            </w:pPr>
            <w:r w:rsidRPr="0073365D">
              <w:rPr>
                <w:rFonts w:ascii="Times New Roman" w:eastAsia="Times New Roman" w:hAnsi="Times New Roman" w:cs="Times New Roman"/>
                <w:sz w:val="22"/>
                <w:szCs w:val="22"/>
              </w:rPr>
              <w:t>Met</w:t>
            </w:r>
          </w:p>
        </w:tc>
      </w:tr>
      <w:tr w:rsidR="009D39BA" w:rsidRPr="00904A2A" w14:paraId="534244BB"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EC84BB" w14:textId="77777777" w:rsidR="009D39BA" w:rsidRPr="0073365D" w:rsidRDefault="009D39BA" w:rsidP="004A4ABA">
            <w:pPr>
              <w:pStyle w:val="NormalWeb"/>
              <w:rPr>
                <w:rFonts w:ascii="Times New Roman" w:hAnsi="Times New Roman"/>
                <w:sz w:val="22"/>
                <w:szCs w:val="22"/>
              </w:rPr>
            </w:pPr>
            <w:r w:rsidRPr="0073365D">
              <w:rPr>
                <w:rFonts w:ascii="Times New Roman" w:hAnsi="Times New Roman"/>
                <w:sz w:val="22"/>
                <w:szCs w:val="22"/>
              </w:rPr>
              <w:t xml:space="preserve">Support 2 interdisciplinary workshops or meetings in concert with other national programs </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CD3B2" w14:textId="77777777" w:rsidR="009D39BA" w:rsidRPr="0073365D" w:rsidRDefault="009D39BA" w:rsidP="004A4ABA">
            <w:pPr>
              <w:rPr>
                <w:rFonts w:ascii="Times New Roman" w:eastAsia="Times New Roman" w:hAnsi="Times New Roman" w:cs="Times New Roman"/>
                <w:sz w:val="22"/>
                <w:szCs w:val="22"/>
              </w:rPr>
            </w:pPr>
            <w:r w:rsidRPr="0073365D">
              <w:rPr>
                <w:rFonts w:ascii="Times New Roman" w:eastAsia="Times New Roman" w:hAnsi="Times New Roman" w:cs="Times New Roman"/>
                <w:sz w:val="22"/>
                <w:szCs w:val="22"/>
              </w:rPr>
              <w:t>Met</w:t>
            </w:r>
          </w:p>
        </w:tc>
      </w:tr>
      <w:tr w:rsidR="009D39BA" w:rsidRPr="00904A2A" w14:paraId="24076FDF"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39785" w14:textId="77777777" w:rsidR="009D39BA" w:rsidRPr="0073365D" w:rsidRDefault="009D39BA" w:rsidP="004A4ABA">
            <w:pPr>
              <w:pStyle w:val="NormalWeb"/>
              <w:rPr>
                <w:rFonts w:ascii="Times New Roman" w:hAnsi="Times New Roman"/>
                <w:sz w:val="22"/>
                <w:szCs w:val="22"/>
              </w:rPr>
            </w:pPr>
            <w:r w:rsidRPr="0073365D">
              <w:rPr>
                <w:rFonts w:ascii="Times New Roman" w:hAnsi="Times New Roman"/>
                <w:sz w:val="22"/>
                <w:szCs w:val="22"/>
              </w:rPr>
              <w:t>Fund 10 graduate students, postdoctoral fellows and C-DEBI community scientists in their pursuit of generating data or developing cross-discipline techniques and tools to further Center objectives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89E23" w14:textId="77777777" w:rsidR="009D39BA" w:rsidRPr="0073365D" w:rsidRDefault="009D39BA" w:rsidP="004A4ABA">
            <w:pPr>
              <w:rPr>
                <w:rFonts w:ascii="Times New Roman" w:eastAsia="Times New Roman" w:hAnsi="Times New Roman" w:cs="Times New Roman"/>
                <w:sz w:val="22"/>
                <w:szCs w:val="22"/>
              </w:rPr>
            </w:pPr>
            <w:r w:rsidRPr="0073365D">
              <w:rPr>
                <w:rFonts w:ascii="Times New Roman" w:eastAsia="Times New Roman" w:hAnsi="Times New Roman" w:cs="Times New Roman"/>
                <w:sz w:val="22"/>
                <w:szCs w:val="22"/>
              </w:rPr>
              <w:t>Met</w:t>
            </w:r>
          </w:p>
        </w:tc>
      </w:tr>
      <w:tr w:rsidR="009D39BA" w:rsidRPr="00904A2A" w14:paraId="55CE3CA1"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B789B" w14:textId="77777777" w:rsidR="009D39BA" w:rsidRPr="0073365D" w:rsidRDefault="009D39BA" w:rsidP="004A4ABA">
            <w:pPr>
              <w:pStyle w:val="NormalWeb"/>
              <w:spacing w:before="0" w:beforeAutospacing="0" w:after="0" w:afterAutospacing="0"/>
              <w:rPr>
                <w:rFonts w:ascii="Times New Roman" w:hAnsi="Times New Roman"/>
                <w:sz w:val="22"/>
                <w:szCs w:val="22"/>
              </w:rPr>
            </w:pPr>
            <w:r w:rsidRPr="0073365D">
              <w:rPr>
                <w:rFonts w:ascii="Times New Roman" w:hAnsi="Times New Roman"/>
                <w:sz w:val="22"/>
                <w:szCs w:val="22"/>
              </w:rPr>
              <w:t>Provide the funds that allow 3 student/researchers the opportunity to participate in research expeditions or travel to another institution to expand the scope of their education/research in the use of novel techniques and tools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2EADCB" w14:textId="77777777" w:rsidR="009D39BA" w:rsidRPr="0073365D" w:rsidRDefault="009D39BA" w:rsidP="004A4ABA">
            <w:pPr>
              <w:rPr>
                <w:rFonts w:ascii="Times New Roman" w:eastAsia="Times New Roman" w:hAnsi="Times New Roman" w:cs="Times New Roman"/>
                <w:sz w:val="22"/>
                <w:szCs w:val="22"/>
              </w:rPr>
            </w:pPr>
            <w:r w:rsidRPr="0073365D">
              <w:rPr>
                <w:rFonts w:ascii="Times New Roman" w:eastAsia="Times New Roman" w:hAnsi="Times New Roman" w:cs="Times New Roman"/>
                <w:sz w:val="22"/>
                <w:szCs w:val="22"/>
              </w:rPr>
              <w:t>Met</w:t>
            </w:r>
          </w:p>
        </w:tc>
      </w:tr>
    </w:tbl>
    <w:p w14:paraId="63F8DE4D" w14:textId="77777777" w:rsidR="009D39BA" w:rsidRPr="00904A2A" w:rsidRDefault="009D39BA" w:rsidP="009D39BA">
      <w:pPr>
        <w:rPr>
          <w:rFonts w:ascii="Times New Roman" w:eastAsia="Times New Roman" w:hAnsi="Times New Roman" w:cs="Times New Roman"/>
          <w:sz w:val="22"/>
          <w:szCs w:val="22"/>
        </w:rPr>
      </w:pPr>
    </w:p>
    <w:p w14:paraId="3C7D2A7E" w14:textId="77777777" w:rsidR="00ED1140" w:rsidRDefault="00ED1140">
      <w:pPr>
        <w:rPr>
          <w:rFonts w:ascii="Times New Roman" w:hAnsi="Times New Roman"/>
          <w:b/>
          <w:bCs/>
          <w:sz w:val="22"/>
          <w:szCs w:val="22"/>
        </w:rPr>
      </w:pPr>
      <w:r>
        <w:rPr>
          <w:rFonts w:ascii="Times New Roman" w:hAnsi="Times New Roman"/>
          <w:b/>
          <w:bCs/>
          <w:sz w:val="22"/>
          <w:szCs w:val="22"/>
        </w:rPr>
        <w:br w:type="page"/>
      </w:r>
    </w:p>
    <w:p w14:paraId="5D752CCD" w14:textId="0804D572" w:rsidR="009D39BA" w:rsidRPr="009037B8" w:rsidRDefault="009D39BA" w:rsidP="009D39BA">
      <w:pPr>
        <w:rPr>
          <w:rFonts w:ascii="Times New Roman" w:hAnsi="Times New Roman" w:cs="Times New Roman"/>
          <w:b/>
          <w:bCs/>
          <w:sz w:val="22"/>
          <w:szCs w:val="22"/>
        </w:rPr>
      </w:pPr>
      <w:r w:rsidRPr="009037B8">
        <w:rPr>
          <w:rFonts w:ascii="Times New Roman" w:hAnsi="Times New Roman"/>
          <w:b/>
          <w:bCs/>
          <w:sz w:val="22"/>
          <w:szCs w:val="22"/>
        </w:rPr>
        <w:lastRenderedPageBreak/>
        <w:t xml:space="preserve">Target 2: </w:t>
      </w:r>
      <w:r w:rsidRPr="009037B8">
        <w:rPr>
          <w:rFonts w:ascii="Times New Roman" w:hAnsi="Times New Roman"/>
          <w:sz w:val="22"/>
          <w:szCs w:val="22"/>
        </w:rPr>
        <w:t>Partnerships are developed with other fields, research organizations, industry, government, and foundations.</w:t>
      </w:r>
    </w:p>
    <w:p w14:paraId="7344A5D6" w14:textId="77777777" w:rsidR="009D39BA" w:rsidRPr="00904A2A" w:rsidRDefault="009D39BA" w:rsidP="009D39BA">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9D39BA" w:rsidRPr="00904A2A" w14:paraId="3D3CE2D5" w14:textId="77777777" w:rsidTr="004A4ABA">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B9AFC21" w14:textId="77777777" w:rsidR="009D39BA" w:rsidRPr="00904A2A" w:rsidRDefault="009D39BA"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3C73B5A" w14:textId="77777777" w:rsidR="009D39BA" w:rsidRPr="00904A2A" w:rsidRDefault="009D39BA" w:rsidP="004A4ABA">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9D39BA" w:rsidRPr="009037B8" w14:paraId="24B67257"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6D806" w14:textId="77777777" w:rsidR="009D39BA" w:rsidRPr="009037B8" w:rsidRDefault="009D39BA" w:rsidP="004A4ABA">
            <w:pPr>
              <w:pStyle w:val="NormalWeb"/>
              <w:rPr>
                <w:rFonts w:ascii="Times New Roman" w:hAnsi="Times New Roman"/>
                <w:sz w:val="22"/>
                <w:szCs w:val="22"/>
              </w:rPr>
            </w:pPr>
            <w:r w:rsidRPr="009037B8">
              <w:rPr>
                <w:rFonts w:ascii="Times New Roman" w:hAnsi="Times New Roman"/>
                <w:sz w:val="22"/>
                <w:szCs w:val="22"/>
              </w:rPr>
              <w:t>Build 10 (total) partnerships by networking at interdisciplinary meetings, developing industrial and governmental partners, and targeting partnerships and interactions for new applications of existing or budding technologies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2A456E" w14:textId="77777777" w:rsidR="009D39BA" w:rsidRPr="009037B8" w:rsidRDefault="009D39BA" w:rsidP="004A4ABA">
            <w:pPr>
              <w:rPr>
                <w:rFonts w:ascii="Times New Roman" w:eastAsia="Times New Roman" w:hAnsi="Times New Roman" w:cs="Times New Roman"/>
                <w:sz w:val="22"/>
                <w:szCs w:val="22"/>
              </w:rPr>
            </w:pPr>
            <w:r w:rsidRPr="009037B8">
              <w:rPr>
                <w:rFonts w:ascii="Times New Roman" w:eastAsia="Times New Roman" w:hAnsi="Times New Roman" w:cs="Times New Roman"/>
                <w:sz w:val="22"/>
                <w:szCs w:val="22"/>
              </w:rPr>
              <w:t>Met</w:t>
            </w:r>
          </w:p>
        </w:tc>
      </w:tr>
      <w:tr w:rsidR="009D39BA" w:rsidRPr="009037B8" w14:paraId="60ECA4D4" w14:textId="77777777" w:rsidTr="004A4ABA">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4D443B" w14:textId="77777777" w:rsidR="009D39BA" w:rsidRPr="009037B8" w:rsidRDefault="009D39BA" w:rsidP="004A4ABA">
            <w:pPr>
              <w:pStyle w:val="NormalWeb"/>
              <w:spacing w:before="0" w:beforeAutospacing="0" w:after="0" w:afterAutospacing="0"/>
              <w:rPr>
                <w:rFonts w:ascii="Times New Roman" w:hAnsi="Times New Roman"/>
                <w:sz w:val="22"/>
                <w:szCs w:val="22"/>
              </w:rPr>
            </w:pPr>
            <w:r w:rsidRPr="009037B8">
              <w:rPr>
                <w:rFonts w:ascii="Times New Roman" w:hAnsi="Times New Roman"/>
                <w:sz w:val="22"/>
                <w:szCs w:val="22"/>
              </w:rPr>
              <w:t>Develop documents and materials that highlight significant results through C-DEBI research, education, and diversity programs suited to specific organizations, foundations, and programs to form the basis of a dialogue between C-DEBI and that organization to further fiscal and research needs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3F4FFE" w14:textId="77777777" w:rsidR="009D39BA" w:rsidRPr="009037B8" w:rsidRDefault="009D39BA" w:rsidP="004A4ABA">
            <w:pPr>
              <w:rPr>
                <w:rFonts w:ascii="Times New Roman" w:eastAsia="Times New Roman" w:hAnsi="Times New Roman" w:cs="Times New Roman"/>
                <w:sz w:val="22"/>
                <w:szCs w:val="22"/>
              </w:rPr>
            </w:pPr>
            <w:r>
              <w:rPr>
                <w:rFonts w:ascii="Times New Roman" w:eastAsia="Times New Roman" w:hAnsi="Times New Roman" w:cs="Times New Roman"/>
                <w:sz w:val="22"/>
                <w:szCs w:val="22"/>
              </w:rPr>
              <w:t>Met</w:t>
            </w:r>
          </w:p>
        </w:tc>
      </w:tr>
    </w:tbl>
    <w:p w14:paraId="717C45E2" w14:textId="77777777" w:rsidR="009D39BA" w:rsidRPr="00904A2A" w:rsidRDefault="009D39BA" w:rsidP="009D39BA">
      <w:pPr>
        <w:rPr>
          <w:rFonts w:ascii="Times New Roman" w:eastAsia="Times New Roman" w:hAnsi="Times New Roman" w:cs="Times New Roman"/>
          <w:sz w:val="22"/>
          <w:szCs w:val="22"/>
          <w:highlight w:val="yellow"/>
        </w:rPr>
      </w:pPr>
    </w:p>
    <w:p w14:paraId="4791EC62" w14:textId="77777777" w:rsidR="009D39BA" w:rsidRDefault="009D39BA" w:rsidP="009D39BA">
      <w:pPr>
        <w:pStyle w:val="Heading2"/>
        <w:spacing w:before="0" w:beforeAutospacing="0" w:after="0" w:afterAutospacing="0"/>
        <w:rPr>
          <w:rFonts w:ascii="Times New Roman" w:eastAsia="Times New Roman" w:hAnsi="Times New Roman" w:cs="Times New Roman"/>
          <w:sz w:val="22"/>
          <w:szCs w:val="22"/>
        </w:rPr>
      </w:pPr>
    </w:p>
    <w:p w14:paraId="44263A0D" w14:textId="77777777" w:rsidR="009D39BA" w:rsidRDefault="009D39BA" w:rsidP="009D39BA">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904A2A">
        <w:rPr>
          <w:rFonts w:ascii="Times New Roman" w:eastAsia="Times New Roman" w:hAnsi="Times New Roman" w:cs="Times New Roman"/>
          <w:sz w:val="22"/>
          <w:szCs w:val="22"/>
        </w:rPr>
        <w:t xml:space="preserve">. </w:t>
      </w:r>
      <w:r>
        <w:rPr>
          <w:rFonts w:ascii="Times New Roman" w:hAnsi="Times New Roman"/>
          <w:sz w:val="22"/>
          <w:szCs w:val="22"/>
        </w:rPr>
        <w:t>Plans for the Next Reporting Period</w:t>
      </w:r>
      <w:r w:rsidRPr="00904A2A">
        <w:rPr>
          <w:rFonts w:ascii="Times New Roman" w:eastAsia="Times New Roman" w:hAnsi="Times New Roman" w:cs="Times New Roman"/>
          <w:sz w:val="22"/>
          <w:szCs w:val="22"/>
        </w:rPr>
        <w:t xml:space="preserve"> </w:t>
      </w:r>
    </w:p>
    <w:p w14:paraId="098DE562" w14:textId="77777777" w:rsidR="009D39BA" w:rsidRDefault="009D39BA" w:rsidP="009D39BA">
      <w:pPr>
        <w:rPr>
          <w:rFonts w:ascii="Times New Roman" w:hAnsi="Times New Roman" w:cs="Times New Roman"/>
          <w:color w:val="0000FF"/>
          <w:sz w:val="22"/>
          <w:szCs w:val="22"/>
        </w:rPr>
      </w:pPr>
    </w:p>
    <w:p w14:paraId="24003FFD" w14:textId="38A396DD" w:rsidR="009D39BA" w:rsidRPr="00E13D3F" w:rsidRDefault="009D39BA" w:rsidP="00ED1140">
      <w:pPr>
        <w:ind w:firstLine="720"/>
      </w:pPr>
      <w:r w:rsidRPr="009037B8">
        <w:rPr>
          <w:rFonts w:ascii="Times New Roman" w:hAnsi="Times New Roman" w:cs="Times New Roman"/>
          <w:sz w:val="22"/>
          <w:szCs w:val="22"/>
        </w:rPr>
        <w:t>C-DEBI has had long-standing partnerships with most of these external partners and the close collaborations are likely to continue at similar levels of commitment for the foreseeable future.</w:t>
      </w:r>
    </w:p>
    <w:p w14:paraId="3671C09E" w14:textId="77777777" w:rsidR="00AD375B" w:rsidRPr="00904A2A" w:rsidRDefault="00AD375B" w:rsidP="001479C6">
      <w:pPr>
        <w:pStyle w:val="Heading1"/>
      </w:pPr>
    </w:p>
    <w:p w14:paraId="44F7381A" w14:textId="77777777" w:rsidR="00AD375B" w:rsidRDefault="00AD375B" w:rsidP="00993341">
      <w:pPr>
        <w:pStyle w:val="Heading1"/>
      </w:pPr>
    </w:p>
    <w:p w14:paraId="5B301AF4" w14:textId="77777777" w:rsidR="00AD375B" w:rsidRDefault="00AD375B" w:rsidP="00993341">
      <w:pPr>
        <w:pStyle w:val="Heading1"/>
      </w:pPr>
    </w:p>
    <w:p w14:paraId="5F86F6DA" w14:textId="3A972292" w:rsidR="00AD375B" w:rsidRPr="00904A2A" w:rsidRDefault="00AD375B" w:rsidP="00993341">
      <w:pPr>
        <w:pStyle w:val="Heading1"/>
      </w:pPr>
      <w:bookmarkStart w:id="30" w:name="_VI._DIVERSITY_1"/>
      <w:bookmarkStart w:id="31" w:name="_VI._DIVERSITY_2"/>
      <w:bookmarkEnd w:id="30"/>
      <w:bookmarkEnd w:id="31"/>
      <w:r w:rsidRPr="00904A2A">
        <w:t>VI. DIVERSITY</w:t>
      </w:r>
    </w:p>
    <w:p w14:paraId="57B8FED5" w14:textId="77777777" w:rsidR="00AD375B" w:rsidRDefault="00AD375B" w:rsidP="00993341">
      <w:pPr>
        <w:pStyle w:val="Heading1"/>
      </w:pPr>
    </w:p>
    <w:p w14:paraId="6F1511F5" w14:textId="77777777" w:rsidR="00AD375B" w:rsidRPr="00904A2A" w:rsidRDefault="00AD375B" w:rsidP="00993341">
      <w:pPr>
        <w:pStyle w:val="Heading1"/>
      </w:pPr>
    </w:p>
    <w:p w14:paraId="165EE961" w14:textId="77777777" w:rsidR="00AD375B" w:rsidRDefault="00AD375B" w:rsidP="00AD375B">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Overall Diversity Goals and Objectives</w:t>
      </w:r>
    </w:p>
    <w:p w14:paraId="522BEE00"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p>
    <w:p w14:paraId="374CDD92" w14:textId="77777777" w:rsidR="008E7BFA" w:rsidRPr="006235B1" w:rsidRDefault="008E7BFA" w:rsidP="008E7BFA">
      <w:pPr>
        <w:pStyle w:val="Normal10"/>
        <w:spacing w:line="240" w:lineRule="auto"/>
        <w:ind w:firstLine="720"/>
        <w:contextualSpacing/>
        <w:rPr>
          <w:rFonts w:ascii="Times New Roman" w:hAnsi="Times New Roman" w:cs="Times New Roman"/>
          <w:color w:val="auto"/>
          <w:szCs w:val="22"/>
        </w:rPr>
      </w:pPr>
      <w:r w:rsidRPr="006235B1">
        <w:rPr>
          <w:rFonts w:ascii="Times New Roman" w:hAnsi="Times New Roman" w:cs="Times New Roman"/>
          <w:color w:val="auto"/>
          <w:szCs w:val="22"/>
        </w:rPr>
        <w:t>C-DEBI seeks to</w:t>
      </w:r>
      <w:r w:rsidRPr="006235B1">
        <w:rPr>
          <w:rFonts w:ascii="Times New Roman" w:hAnsi="Times New Roman" w:cs="Times New Roman"/>
          <w:b/>
          <w:color w:val="auto"/>
          <w:szCs w:val="22"/>
        </w:rPr>
        <w:t xml:space="preserve"> </w:t>
      </w:r>
      <w:r w:rsidRPr="006235B1">
        <w:rPr>
          <w:rFonts w:ascii="Times New Roman" w:hAnsi="Times New Roman" w:cs="Times New Roman"/>
          <w:color w:val="auto"/>
          <w:szCs w:val="22"/>
        </w:rPr>
        <w:t>train a new, diverse generation of undergraduate, graduate and postdoctoral researchers within an integrated and collaborative multidisciplinary community.  We are committed to improving access and support for members of underrepresented and marginalized groups to be able to succeed in STEM fields.</w:t>
      </w:r>
      <w:r>
        <w:rPr>
          <w:rFonts w:ascii="Times New Roman" w:hAnsi="Times New Roman" w:cs="Times New Roman"/>
          <w:color w:val="auto"/>
          <w:szCs w:val="22"/>
        </w:rPr>
        <w:t xml:space="preserve">  It should be noted, however, that the activities intended to enhance diversity do not happen in a vacuum—they are purposefully integrated with C-DEBI’s fundamental research, education, and outreach missions.</w:t>
      </w:r>
    </w:p>
    <w:p w14:paraId="5F91B6A0" w14:textId="77777777" w:rsidR="00AD375B" w:rsidRDefault="00AD375B" w:rsidP="00993341">
      <w:pPr>
        <w:pStyle w:val="Heading1"/>
      </w:pPr>
    </w:p>
    <w:p w14:paraId="7417FD80" w14:textId="77777777" w:rsidR="00AD375B" w:rsidRPr="00904A2A" w:rsidRDefault="00AD375B" w:rsidP="00993341">
      <w:pPr>
        <w:pStyle w:val="Heading1"/>
      </w:pPr>
    </w:p>
    <w:p w14:paraId="57650E7C" w14:textId="77777777" w:rsidR="00AD375B" w:rsidRDefault="00AD375B" w:rsidP="00AD375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2. Activities Which Enhance Diversity at the Center</w:t>
      </w:r>
    </w:p>
    <w:p w14:paraId="5AE995F8" w14:textId="77777777" w:rsidR="00AD375B" w:rsidRPr="00904A2A" w:rsidRDefault="00AD375B" w:rsidP="00AD375B">
      <w:pPr>
        <w:pStyle w:val="Heading2"/>
        <w:spacing w:before="0" w:beforeAutospacing="0" w:after="0" w:afterAutospacing="0"/>
        <w:contextualSpacing/>
        <w:rPr>
          <w:rFonts w:ascii="Times New Roman" w:hAnsi="Times New Roman" w:cs="Times New Roman"/>
          <w:sz w:val="22"/>
          <w:szCs w:val="22"/>
        </w:rPr>
      </w:pPr>
    </w:p>
    <w:p w14:paraId="64B742AA" w14:textId="77777777" w:rsidR="008E7BFA" w:rsidRPr="00107325" w:rsidRDefault="008E7BFA" w:rsidP="008E7BFA">
      <w:pPr>
        <w:widowControl w:val="0"/>
        <w:autoSpaceDE w:val="0"/>
        <w:autoSpaceDN w:val="0"/>
        <w:adjustRightInd w:val="0"/>
        <w:ind w:firstLine="720"/>
        <w:rPr>
          <w:rFonts w:ascii="Times New Roman" w:hAnsi="Times New Roman" w:cs="Times New Roman"/>
          <w:color w:val="0000FF"/>
          <w:sz w:val="22"/>
          <w:szCs w:val="22"/>
        </w:rPr>
      </w:pPr>
      <w:r w:rsidRPr="006235B1">
        <w:rPr>
          <w:rFonts w:ascii="Times New Roman" w:hAnsi="Times New Roman" w:cs="Times New Roman"/>
          <w:sz w:val="22"/>
          <w:szCs w:val="22"/>
        </w:rPr>
        <w:t>C-DEBI has made gains in gender representation of our research and administrative participants (see diversity statistics below)</w:t>
      </w:r>
      <w:r>
        <w:rPr>
          <w:rFonts w:ascii="Times New Roman" w:hAnsi="Times New Roman" w:cs="Times New Roman"/>
          <w:sz w:val="22"/>
          <w:szCs w:val="22"/>
        </w:rPr>
        <w:t xml:space="preserve">.  Women are still underrepresented in the natural sciences, and of the C-DEBI participants who reported their gender, 55% are women.  Particularly encouraging are the numbers among undergraduate students (67%), graduate students (59%), and postdoctoral scholars (55%), who represent the future in the field. </w:t>
      </w:r>
      <w:r w:rsidRPr="006235B1">
        <w:rPr>
          <w:rFonts w:ascii="Times New Roman" w:hAnsi="Times New Roman" w:cs="Times New Roman"/>
          <w:sz w:val="22"/>
          <w:szCs w:val="22"/>
        </w:rPr>
        <w:t xml:space="preserve"> </w:t>
      </w:r>
      <w:r>
        <w:rPr>
          <w:rFonts w:ascii="Times New Roman" w:hAnsi="Times New Roman" w:cs="Times New Roman"/>
          <w:sz w:val="22"/>
          <w:szCs w:val="22"/>
        </w:rPr>
        <w:t>W</w:t>
      </w:r>
      <w:r w:rsidRPr="006235B1">
        <w:rPr>
          <w:rFonts w:ascii="Times New Roman" w:hAnsi="Times New Roman" w:cs="Times New Roman"/>
          <w:sz w:val="22"/>
          <w:szCs w:val="22"/>
        </w:rPr>
        <w:t xml:space="preserve">e </w:t>
      </w:r>
      <w:r>
        <w:rPr>
          <w:rFonts w:ascii="Times New Roman" w:hAnsi="Times New Roman" w:cs="Times New Roman"/>
          <w:sz w:val="22"/>
          <w:szCs w:val="22"/>
        </w:rPr>
        <w:t xml:space="preserve">also </w:t>
      </w:r>
      <w:r w:rsidRPr="006235B1">
        <w:rPr>
          <w:rFonts w:ascii="Times New Roman" w:hAnsi="Times New Roman" w:cs="Times New Roman"/>
          <w:sz w:val="22"/>
          <w:szCs w:val="22"/>
        </w:rPr>
        <w:t xml:space="preserve">continue to work toward increasing underrepresented minorities </w:t>
      </w:r>
      <w:r>
        <w:rPr>
          <w:rFonts w:ascii="Times New Roman" w:hAnsi="Times New Roman" w:cs="Times New Roman"/>
          <w:sz w:val="22"/>
          <w:szCs w:val="22"/>
        </w:rPr>
        <w:t xml:space="preserve">in C-DEBI </w:t>
      </w:r>
      <w:r w:rsidRPr="006235B1">
        <w:rPr>
          <w:rFonts w:ascii="Times New Roman" w:hAnsi="Times New Roman" w:cs="Times New Roman"/>
          <w:sz w:val="22"/>
          <w:szCs w:val="22"/>
        </w:rPr>
        <w:t xml:space="preserve">by promoting deep subsurface research through Minority Professional Organizations and national networks.  This year, </w:t>
      </w:r>
      <w:r>
        <w:rPr>
          <w:rFonts w:ascii="Times New Roman" w:hAnsi="Times New Roman" w:cs="Times New Roman"/>
          <w:sz w:val="22"/>
          <w:szCs w:val="22"/>
        </w:rPr>
        <w:t>we</w:t>
      </w:r>
      <w:r w:rsidRPr="006235B1">
        <w:rPr>
          <w:rFonts w:ascii="Times New Roman" w:hAnsi="Times New Roman" w:cs="Times New Roman"/>
          <w:sz w:val="22"/>
          <w:szCs w:val="22"/>
        </w:rPr>
        <w:t xml:space="preserve"> disseminated program and graduate training opportunities with partners such as the Institute for Broadening Participation (IBP), the Society for Advancing Chicanos and Native Americans in Science (SACNAS), and the broader STC Education and Diversity network. </w:t>
      </w:r>
    </w:p>
    <w:p w14:paraId="65856E90" w14:textId="77777777" w:rsidR="008E7BFA" w:rsidRDefault="008E7BFA" w:rsidP="008E7BFA"/>
    <w:p w14:paraId="710961BC" w14:textId="77777777" w:rsidR="0077413B" w:rsidRDefault="0077413B">
      <w:r>
        <w:br w:type="page"/>
      </w:r>
    </w:p>
    <w:tbl>
      <w:tblPr>
        <w:tblStyle w:val="TableGrid"/>
        <w:tblW w:w="9360" w:type="dxa"/>
        <w:tblInd w:w="115" w:type="dxa"/>
        <w:tblLook w:val="04A0" w:firstRow="1" w:lastRow="0" w:firstColumn="1" w:lastColumn="0" w:noHBand="0" w:noVBand="1"/>
      </w:tblPr>
      <w:tblGrid>
        <w:gridCol w:w="3348"/>
        <w:gridCol w:w="2892"/>
        <w:gridCol w:w="3120"/>
      </w:tblGrid>
      <w:tr w:rsidR="008E7BFA" w:rsidRPr="00904A2A" w14:paraId="607361F7" w14:textId="77777777" w:rsidTr="00594A63">
        <w:tc>
          <w:tcPr>
            <w:tcW w:w="3348" w:type="dxa"/>
            <w:shd w:val="clear" w:color="auto" w:fill="A4C2F4"/>
            <w:tcMar>
              <w:top w:w="101" w:type="dxa"/>
              <w:left w:w="101" w:type="dxa"/>
              <w:bottom w:w="101" w:type="dxa"/>
              <w:right w:w="101" w:type="dxa"/>
            </w:tcMar>
          </w:tcPr>
          <w:p w14:paraId="4AEF7F5A" w14:textId="76D55421" w:rsidR="008E7BFA" w:rsidRPr="00904A2A" w:rsidRDefault="008E7BFA" w:rsidP="00594A63">
            <w:pPr>
              <w:rPr>
                <w:rFonts w:ascii="Times New Roman" w:hAnsi="Times New Roman" w:cs="Times New Roman"/>
                <w:b/>
                <w:sz w:val="22"/>
                <w:szCs w:val="22"/>
              </w:rPr>
            </w:pPr>
            <w:r w:rsidRPr="00904A2A">
              <w:rPr>
                <w:rFonts w:ascii="Times New Roman" w:hAnsi="Times New Roman" w:cs="Times New Roman"/>
                <w:b/>
                <w:sz w:val="22"/>
                <w:szCs w:val="22"/>
              </w:rPr>
              <w:lastRenderedPageBreak/>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2892" w:type="dxa"/>
            <w:shd w:val="clear" w:color="auto" w:fill="A4C2F4"/>
            <w:tcMar>
              <w:top w:w="101" w:type="dxa"/>
              <w:left w:w="101" w:type="dxa"/>
              <w:bottom w:w="101" w:type="dxa"/>
              <w:right w:w="101" w:type="dxa"/>
            </w:tcMar>
          </w:tcPr>
          <w:p w14:paraId="60F56EE5"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Women</w:t>
            </w:r>
            <w:r>
              <w:rPr>
                <w:rFonts w:ascii="Times New Roman" w:hAnsi="Times New Roman" w:cs="Times New Roman"/>
                <w:b/>
                <w:sz w:val="22"/>
                <w:szCs w:val="22"/>
              </w:rPr>
              <w:br/>
              <w:t>(Reported)</w:t>
            </w:r>
          </w:p>
        </w:tc>
        <w:tc>
          <w:tcPr>
            <w:tcW w:w="3120" w:type="dxa"/>
            <w:shd w:val="clear" w:color="auto" w:fill="A4C2F4"/>
            <w:tcMar>
              <w:top w:w="101" w:type="dxa"/>
              <w:left w:w="101" w:type="dxa"/>
              <w:bottom w:w="101" w:type="dxa"/>
              <w:right w:w="101" w:type="dxa"/>
            </w:tcMar>
          </w:tcPr>
          <w:p w14:paraId="42AC20CE"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Men</w:t>
            </w:r>
            <w:r>
              <w:rPr>
                <w:rFonts w:ascii="Times New Roman" w:hAnsi="Times New Roman" w:cs="Times New Roman"/>
                <w:b/>
                <w:sz w:val="22"/>
                <w:szCs w:val="22"/>
              </w:rPr>
              <w:br/>
              <w:t>(Reported)</w:t>
            </w:r>
          </w:p>
        </w:tc>
      </w:tr>
      <w:tr w:rsidR="008E7BFA" w:rsidRPr="006574AC" w14:paraId="2135A0B2" w14:textId="77777777" w:rsidTr="00594A63">
        <w:tc>
          <w:tcPr>
            <w:tcW w:w="3348" w:type="dxa"/>
            <w:tcMar>
              <w:top w:w="72" w:type="dxa"/>
              <w:left w:w="101" w:type="dxa"/>
              <w:bottom w:w="72" w:type="dxa"/>
              <w:right w:w="101" w:type="dxa"/>
            </w:tcMar>
          </w:tcPr>
          <w:p w14:paraId="4582267C"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Faculty (55)</w:t>
            </w:r>
          </w:p>
        </w:tc>
        <w:tc>
          <w:tcPr>
            <w:tcW w:w="2892" w:type="dxa"/>
            <w:tcMar>
              <w:top w:w="72" w:type="dxa"/>
              <w:left w:w="101" w:type="dxa"/>
              <w:bottom w:w="72" w:type="dxa"/>
              <w:right w:w="101" w:type="dxa"/>
            </w:tcMar>
            <w:vAlign w:val="bottom"/>
          </w:tcPr>
          <w:p w14:paraId="2D0B3026"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33%</w:t>
            </w:r>
          </w:p>
        </w:tc>
        <w:tc>
          <w:tcPr>
            <w:tcW w:w="3120" w:type="dxa"/>
            <w:tcMar>
              <w:top w:w="72" w:type="dxa"/>
              <w:left w:w="101" w:type="dxa"/>
              <w:bottom w:w="72" w:type="dxa"/>
              <w:right w:w="101" w:type="dxa"/>
            </w:tcMar>
            <w:vAlign w:val="bottom"/>
          </w:tcPr>
          <w:p w14:paraId="2142F820"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67%</w:t>
            </w:r>
          </w:p>
        </w:tc>
      </w:tr>
      <w:tr w:rsidR="008E7BFA" w:rsidRPr="006574AC" w14:paraId="7D8BD027" w14:textId="77777777" w:rsidTr="00594A63">
        <w:tc>
          <w:tcPr>
            <w:tcW w:w="3348" w:type="dxa"/>
            <w:tcMar>
              <w:top w:w="72" w:type="dxa"/>
              <w:left w:w="101" w:type="dxa"/>
              <w:bottom w:w="72" w:type="dxa"/>
              <w:right w:w="101" w:type="dxa"/>
            </w:tcMar>
          </w:tcPr>
          <w:p w14:paraId="21628191"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Other Research Scientist (11)</w:t>
            </w:r>
          </w:p>
        </w:tc>
        <w:tc>
          <w:tcPr>
            <w:tcW w:w="2892" w:type="dxa"/>
            <w:tcMar>
              <w:top w:w="72" w:type="dxa"/>
              <w:left w:w="101" w:type="dxa"/>
              <w:bottom w:w="72" w:type="dxa"/>
              <w:right w:w="101" w:type="dxa"/>
            </w:tcMar>
            <w:vAlign w:val="bottom"/>
          </w:tcPr>
          <w:p w14:paraId="5B11544B"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25%</w:t>
            </w:r>
          </w:p>
        </w:tc>
        <w:tc>
          <w:tcPr>
            <w:tcW w:w="3120" w:type="dxa"/>
            <w:tcMar>
              <w:top w:w="72" w:type="dxa"/>
              <w:left w:w="101" w:type="dxa"/>
              <w:bottom w:w="72" w:type="dxa"/>
              <w:right w:w="101" w:type="dxa"/>
            </w:tcMar>
            <w:vAlign w:val="bottom"/>
          </w:tcPr>
          <w:p w14:paraId="42DB9910"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75%</w:t>
            </w:r>
          </w:p>
        </w:tc>
      </w:tr>
      <w:tr w:rsidR="008E7BFA" w:rsidRPr="006574AC" w14:paraId="4149558D" w14:textId="77777777" w:rsidTr="00594A63">
        <w:tc>
          <w:tcPr>
            <w:tcW w:w="3348" w:type="dxa"/>
            <w:shd w:val="clear" w:color="auto" w:fill="auto"/>
            <w:tcMar>
              <w:top w:w="72" w:type="dxa"/>
              <w:left w:w="101" w:type="dxa"/>
              <w:bottom w:w="72" w:type="dxa"/>
              <w:right w:w="101" w:type="dxa"/>
            </w:tcMar>
          </w:tcPr>
          <w:p w14:paraId="77BD6419"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Postdoctoral (31)</w:t>
            </w:r>
          </w:p>
        </w:tc>
        <w:tc>
          <w:tcPr>
            <w:tcW w:w="2892" w:type="dxa"/>
            <w:shd w:val="clear" w:color="auto" w:fill="auto"/>
            <w:tcMar>
              <w:top w:w="72" w:type="dxa"/>
              <w:left w:w="101" w:type="dxa"/>
              <w:bottom w:w="72" w:type="dxa"/>
              <w:right w:w="101" w:type="dxa"/>
            </w:tcMar>
            <w:vAlign w:val="bottom"/>
          </w:tcPr>
          <w:p w14:paraId="37B5FDB5"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52%</w:t>
            </w:r>
          </w:p>
        </w:tc>
        <w:tc>
          <w:tcPr>
            <w:tcW w:w="3120" w:type="dxa"/>
            <w:shd w:val="clear" w:color="auto" w:fill="auto"/>
            <w:tcMar>
              <w:top w:w="72" w:type="dxa"/>
              <w:left w:w="101" w:type="dxa"/>
              <w:bottom w:w="72" w:type="dxa"/>
              <w:right w:w="101" w:type="dxa"/>
            </w:tcMar>
            <w:vAlign w:val="bottom"/>
          </w:tcPr>
          <w:p w14:paraId="5BD2CE83"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42%</w:t>
            </w:r>
          </w:p>
        </w:tc>
      </w:tr>
      <w:tr w:rsidR="008E7BFA" w:rsidRPr="006574AC" w14:paraId="0E4150CD" w14:textId="77777777" w:rsidTr="00594A63">
        <w:tc>
          <w:tcPr>
            <w:tcW w:w="3348" w:type="dxa"/>
            <w:shd w:val="clear" w:color="auto" w:fill="auto"/>
            <w:tcMar>
              <w:top w:w="72" w:type="dxa"/>
              <w:left w:w="101" w:type="dxa"/>
              <w:bottom w:w="72" w:type="dxa"/>
              <w:right w:w="101" w:type="dxa"/>
            </w:tcMar>
          </w:tcPr>
          <w:p w14:paraId="3563D385"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Graduate Student (50)</w:t>
            </w:r>
          </w:p>
        </w:tc>
        <w:tc>
          <w:tcPr>
            <w:tcW w:w="2892" w:type="dxa"/>
            <w:shd w:val="clear" w:color="auto" w:fill="auto"/>
            <w:tcMar>
              <w:top w:w="72" w:type="dxa"/>
              <w:left w:w="101" w:type="dxa"/>
              <w:bottom w:w="72" w:type="dxa"/>
              <w:right w:w="101" w:type="dxa"/>
            </w:tcMar>
            <w:vAlign w:val="bottom"/>
          </w:tcPr>
          <w:p w14:paraId="51B6723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57%</w:t>
            </w:r>
          </w:p>
        </w:tc>
        <w:tc>
          <w:tcPr>
            <w:tcW w:w="3120" w:type="dxa"/>
            <w:shd w:val="clear" w:color="auto" w:fill="auto"/>
            <w:tcMar>
              <w:top w:w="72" w:type="dxa"/>
              <w:left w:w="101" w:type="dxa"/>
              <w:bottom w:w="72" w:type="dxa"/>
              <w:right w:w="101" w:type="dxa"/>
            </w:tcMar>
            <w:vAlign w:val="bottom"/>
          </w:tcPr>
          <w:p w14:paraId="5F48FDE6"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41%</w:t>
            </w:r>
          </w:p>
        </w:tc>
      </w:tr>
      <w:tr w:rsidR="008E7BFA" w:rsidRPr="006574AC" w14:paraId="370F297C" w14:textId="77777777" w:rsidTr="00594A63">
        <w:tc>
          <w:tcPr>
            <w:tcW w:w="3348" w:type="dxa"/>
            <w:shd w:val="clear" w:color="auto" w:fill="auto"/>
            <w:tcMar>
              <w:top w:w="72" w:type="dxa"/>
              <w:left w:w="101" w:type="dxa"/>
              <w:bottom w:w="72" w:type="dxa"/>
              <w:right w:w="101" w:type="dxa"/>
            </w:tcMar>
          </w:tcPr>
          <w:p w14:paraId="7AC57FB1"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Undergraduate (82)</w:t>
            </w:r>
          </w:p>
        </w:tc>
        <w:tc>
          <w:tcPr>
            <w:tcW w:w="2892" w:type="dxa"/>
            <w:shd w:val="clear" w:color="auto" w:fill="auto"/>
            <w:tcMar>
              <w:top w:w="72" w:type="dxa"/>
              <w:left w:w="101" w:type="dxa"/>
              <w:bottom w:w="72" w:type="dxa"/>
              <w:right w:w="101" w:type="dxa"/>
            </w:tcMar>
            <w:vAlign w:val="bottom"/>
          </w:tcPr>
          <w:p w14:paraId="05C0A47D"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67%</w:t>
            </w:r>
          </w:p>
        </w:tc>
        <w:tc>
          <w:tcPr>
            <w:tcW w:w="3120" w:type="dxa"/>
            <w:shd w:val="clear" w:color="auto" w:fill="auto"/>
            <w:tcMar>
              <w:top w:w="72" w:type="dxa"/>
              <w:left w:w="101" w:type="dxa"/>
              <w:bottom w:w="72" w:type="dxa"/>
              <w:right w:w="101" w:type="dxa"/>
            </w:tcMar>
            <w:vAlign w:val="bottom"/>
          </w:tcPr>
          <w:p w14:paraId="4A72F433"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33%</w:t>
            </w:r>
          </w:p>
        </w:tc>
      </w:tr>
      <w:tr w:rsidR="008E7BFA" w:rsidRPr="006574AC" w14:paraId="6AF31B7E" w14:textId="77777777" w:rsidTr="00594A63">
        <w:tc>
          <w:tcPr>
            <w:tcW w:w="3348" w:type="dxa"/>
            <w:shd w:val="clear" w:color="auto" w:fill="auto"/>
            <w:tcMar>
              <w:top w:w="72" w:type="dxa"/>
              <w:left w:w="101" w:type="dxa"/>
              <w:bottom w:w="72" w:type="dxa"/>
              <w:right w:w="101" w:type="dxa"/>
            </w:tcMar>
          </w:tcPr>
          <w:p w14:paraId="5BB75588"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Pre-college (28)</w:t>
            </w:r>
          </w:p>
        </w:tc>
        <w:tc>
          <w:tcPr>
            <w:tcW w:w="2892" w:type="dxa"/>
            <w:shd w:val="clear" w:color="auto" w:fill="auto"/>
            <w:tcMar>
              <w:top w:w="72" w:type="dxa"/>
              <w:left w:w="101" w:type="dxa"/>
              <w:bottom w:w="72" w:type="dxa"/>
              <w:right w:w="101" w:type="dxa"/>
            </w:tcMar>
            <w:vAlign w:val="bottom"/>
          </w:tcPr>
          <w:p w14:paraId="23593A4B"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46%</w:t>
            </w:r>
          </w:p>
        </w:tc>
        <w:tc>
          <w:tcPr>
            <w:tcW w:w="3120" w:type="dxa"/>
            <w:shd w:val="clear" w:color="auto" w:fill="auto"/>
            <w:tcMar>
              <w:top w:w="72" w:type="dxa"/>
              <w:left w:w="101" w:type="dxa"/>
              <w:bottom w:w="72" w:type="dxa"/>
              <w:right w:w="101" w:type="dxa"/>
            </w:tcMar>
            <w:vAlign w:val="bottom"/>
          </w:tcPr>
          <w:p w14:paraId="311E1AB3"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54%</w:t>
            </w:r>
          </w:p>
        </w:tc>
      </w:tr>
      <w:tr w:rsidR="008E7BFA" w:rsidRPr="006574AC" w14:paraId="20FC623A" w14:textId="77777777" w:rsidTr="00594A63">
        <w:tc>
          <w:tcPr>
            <w:tcW w:w="3348" w:type="dxa"/>
            <w:shd w:val="clear" w:color="auto" w:fill="auto"/>
            <w:tcMar>
              <w:top w:w="72" w:type="dxa"/>
              <w:left w:w="101" w:type="dxa"/>
              <w:bottom w:w="72" w:type="dxa"/>
              <w:right w:w="101" w:type="dxa"/>
            </w:tcMar>
          </w:tcPr>
          <w:p w14:paraId="0B72A225"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Teacher / Educator (36)</w:t>
            </w:r>
          </w:p>
        </w:tc>
        <w:tc>
          <w:tcPr>
            <w:tcW w:w="2892" w:type="dxa"/>
            <w:shd w:val="clear" w:color="auto" w:fill="auto"/>
            <w:tcMar>
              <w:top w:w="72" w:type="dxa"/>
              <w:left w:w="101" w:type="dxa"/>
              <w:bottom w:w="72" w:type="dxa"/>
              <w:right w:w="101" w:type="dxa"/>
            </w:tcMar>
            <w:vAlign w:val="bottom"/>
          </w:tcPr>
          <w:p w14:paraId="47C3122C"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50%</w:t>
            </w:r>
          </w:p>
        </w:tc>
        <w:tc>
          <w:tcPr>
            <w:tcW w:w="3120" w:type="dxa"/>
            <w:shd w:val="clear" w:color="auto" w:fill="auto"/>
            <w:tcMar>
              <w:top w:w="72" w:type="dxa"/>
              <w:left w:w="101" w:type="dxa"/>
              <w:bottom w:w="72" w:type="dxa"/>
              <w:right w:w="101" w:type="dxa"/>
            </w:tcMar>
            <w:vAlign w:val="bottom"/>
          </w:tcPr>
          <w:p w14:paraId="219D0CAF"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28%</w:t>
            </w:r>
          </w:p>
        </w:tc>
      </w:tr>
      <w:tr w:rsidR="008E7BFA" w:rsidRPr="006574AC" w14:paraId="22EAD94C" w14:textId="77777777" w:rsidTr="00594A63">
        <w:tc>
          <w:tcPr>
            <w:tcW w:w="3348" w:type="dxa"/>
            <w:tcMar>
              <w:top w:w="72" w:type="dxa"/>
              <w:left w:w="101" w:type="dxa"/>
              <w:bottom w:w="72" w:type="dxa"/>
              <w:right w:w="101" w:type="dxa"/>
            </w:tcMar>
          </w:tcPr>
          <w:p w14:paraId="0D511DF2" w14:textId="77777777" w:rsidR="008E7BFA" w:rsidRPr="006574AC" w:rsidRDefault="008E7BFA" w:rsidP="00594A63">
            <w:pPr>
              <w:rPr>
                <w:rFonts w:ascii="Times New Roman" w:hAnsi="Times New Roman" w:cs="Times New Roman"/>
                <w:b/>
                <w:sz w:val="22"/>
                <w:szCs w:val="22"/>
              </w:rPr>
            </w:pPr>
            <w:r w:rsidRPr="006574AC">
              <w:rPr>
                <w:rFonts w:ascii="Times New Roman" w:hAnsi="Times New Roman" w:cs="Times New Roman"/>
                <w:sz w:val="22"/>
                <w:szCs w:val="22"/>
              </w:rPr>
              <w:t>Other Participant (4)</w:t>
            </w:r>
          </w:p>
        </w:tc>
        <w:tc>
          <w:tcPr>
            <w:tcW w:w="2892" w:type="dxa"/>
            <w:tcMar>
              <w:top w:w="72" w:type="dxa"/>
              <w:left w:w="101" w:type="dxa"/>
              <w:bottom w:w="72" w:type="dxa"/>
              <w:right w:w="101" w:type="dxa"/>
            </w:tcMar>
            <w:vAlign w:val="bottom"/>
          </w:tcPr>
          <w:p w14:paraId="7BF67C57"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100%</w:t>
            </w:r>
          </w:p>
        </w:tc>
        <w:tc>
          <w:tcPr>
            <w:tcW w:w="3120" w:type="dxa"/>
            <w:tcMar>
              <w:top w:w="72" w:type="dxa"/>
              <w:left w:w="101" w:type="dxa"/>
              <w:bottom w:w="72" w:type="dxa"/>
              <w:right w:w="101" w:type="dxa"/>
            </w:tcMar>
            <w:vAlign w:val="bottom"/>
          </w:tcPr>
          <w:p w14:paraId="3A0D14FC"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0%</w:t>
            </w:r>
          </w:p>
        </w:tc>
      </w:tr>
      <w:tr w:rsidR="008E7BFA" w:rsidRPr="006574AC" w14:paraId="7CCA49AB" w14:textId="77777777" w:rsidTr="00594A63">
        <w:tc>
          <w:tcPr>
            <w:tcW w:w="3348" w:type="dxa"/>
            <w:tcMar>
              <w:top w:w="72" w:type="dxa"/>
              <w:left w:w="101" w:type="dxa"/>
              <w:bottom w:w="72" w:type="dxa"/>
              <w:right w:w="101" w:type="dxa"/>
            </w:tcMar>
          </w:tcPr>
          <w:p w14:paraId="269EF29B" w14:textId="77777777" w:rsidR="008E7BFA" w:rsidRPr="006574AC" w:rsidRDefault="008E7BFA" w:rsidP="00594A63">
            <w:pPr>
              <w:rPr>
                <w:rFonts w:ascii="Times New Roman" w:hAnsi="Times New Roman" w:cs="Times New Roman"/>
                <w:b/>
                <w:sz w:val="22"/>
                <w:szCs w:val="22"/>
              </w:rPr>
            </w:pPr>
            <w:r w:rsidRPr="006574AC">
              <w:rPr>
                <w:rFonts w:ascii="Times New Roman" w:hAnsi="Times New Roman" w:cs="Times New Roman"/>
                <w:sz w:val="22"/>
                <w:szCs w:val="22"/>
              </w:rPr>
              <w:t>Staff (5)</w:t>
            </w:r>
          </w:p>
        </w:tc>
        <w:tc>
          <w:tcPr>
            <w:tcW w:w="2892" w:type="dxa"/>
            <w:tcMar>
              <w:top w:w="72" w:type="dxa"/>
              <w:left w:w="101" w:type="dxa"/>
              <w:bottom w:w="72" w:type="dxa"/>
              <w:right w:w="101" w:type="dxa"/>
            </w:tcMar>
            <w:vAlign w:val="bottom"/>
          </w:tcPr>
          <w:p w14:paraId="3ACDEE6A"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80%</w:t>
            </w:r>
          </w:p>
        </w:tc>
        <w:tc>
          <w:tcPr>
            <w:tcW w:w="3120" w:type="dxa"/>
            <w:tcMar>
              <w:top w:w="72" w:type="dxa"/>
              <w:left w:w="101" w:type="dxa"/>
              <w:bottom w:w="72" w:type="dxa"/>
              <w:right w:w="101" w:type="dxa"/>
            </w:tcMar>
            <w:vAlign w:val="bottom"/>
          </w:tcPr>
          <w:p w14:paraId="094024A3"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20%</w:t>
            </w:r>
          </w:p>
        </w:tc>
      </w:tr>
      <w:tr w:rsidR="008E7BFA" w:rsidRPr="006574AC" w14:paraId="7FB7CD3E" w14:textId="77777777" w:rsidTr="00594A63">
        <w:tc>
          <w:tcPr>
            <w:tcW w:w="3348" w:type="dxa"/>
            <w:tcMar>
              <w:top w:w="72" w:type="dxa"/>
              <w:left w:w="101" w:type="dxa"/>
              <w:bottom w:w="72" w:type="dxa"/>
              <w:right w:w="101" w:type="dxa"/>
            </w:tcMar>
          </w:tcPr>
          <w:p w14:paraId="777917C2" w14:textId="77777777" w:rsidR="008E7BFA" w:rsidRPr="006574AC" w:rsidRDefault="008E7BFA" w:rsidP="00594A63">
            <w:pPr>
              <w:rPr>
                <w:rFonts w:ascii="Times New Roman" w:hAnsi="Times New Roman" w:cs="Times New Roman"/>
                <w:b/>
                <w:sz w:val="22"/>
                <w:szCs w:val="22"/>
              </w:rPr>
            </w:pPr>
            <w:r w:rsidRPr="006574AC">
              <w:rPr>
                <w:rFonts w:ascii="Times New Roman" w:hAnsi="Times New Roman" w:cs="Times New Roman"/>
                <w:b/>
                <w:sz w:val="22"/>
                <w:szCs w:val="22"/>
              </w:rPr>
              <w:t>Total (302)</w:t>
            </w:r>
          </w:p>
        </w:tc>
        <w:tc>
          <w:tcPr>
            <w:tcW w:w="2892" w:type="dxa"/>
            <w:tcMar>
              <w:top w:w="72" w:type="dxa"/>
              <w:left w:w="101" w:type="dxa"/>
              <w:bottom w:w="72" w:type="dxa"/>
              <w:right w:w="101" w:type="dxa"/>
            </w:tcMar>
          </w:tcPr>
          <w:p w14:paraId="7B916A61" w14:textId="77777777" w:rsidR="008E7BFA" w:rsidRPr="006574AC" w:rsidRDefault="008E7BFA" w:rsidP="00594A63">
            <w:pPr>
              <w:jc w:val="center"/>
              <w:rPr>
                <w:rFonts w:ascii="Times New Roman" w:hAnsi="Times New Roman" w:cs="Times New Roman"/>
                <w:b/>
                <w:sz w:val="22"/>
                <w:szCs w:val="22"/>
              </w:rPr>
            </w:pPr>
            <w:r w:rsidRPr="006574AC">
              <w:rPr>
                <w:rFonts w:ascii="Times New Roman" w:hAnsi="Times New Roman" w:cs="Times New Roman"/>
                <w:b/>
                <w:sz w:val="22"/>
                <w:szCs w:val="22"/>
              </w:rPr>
              <w:t xml:space="preserve"> 53%</w:t>
            </w:r>
          </w:p>
        </w:tc>
        <w:tc>
          <w:tcPr>
            <w:tcW w:w="3120" w:type="dxa"/>
            <w:tcMar>
              <w:top w:w="72" w:type="dxa"/>
              <w:left w:w="101" w:type="dxa"/>
              <w:bottom w:w="72" w:type="dxa"/>
              <w:right w:w="101" w:type="dxa"/>
            </w:tcMar>
          </w:tcPr>
          <w:p w14:paraId="14AB03A7" w14:textId="77777777" w:rsidR="008E7BFA" w:rsidRPr="006574AC" w:rsidRDefault="008E7BFA" w:rsidP="00594A63">
            <w:pPr>
              <w:jc w:val="center"/>
              <w:rPr>
                <w:rFonts w:ascii="Times New Roman" w:hAnsi="Times New Roman" w:cs="Times New Roman"/>
                <w:b/>
                <w:sz w:val="22"/>
                <w:szCs w:val="22"/>
              </w:rPr>
            </w:pPr>
            <w:r w:rsidRPr="006574AC">
              <w:rPr>
                <w:rFonts w:ascii="Times New Roman" w:hAnsi="Times New Roman" w:cs="Times New Roman"/>
                <w:b/>
                <w:sz w:val="22"/>
                <w:szCs w:val="22"/>
              </w:rPr>
              <w:t xml:space="preserve"> 44%</w:t>
            </w:r>
          </w:p>
        </w:tc>
      </w:tr>
    </w:tbl>
    <w:p w14:paraId="4949D0D7" w14:textId="77777777" w:rsidR="008E7BFA" w:rsidRPr="003511DC" w:rsidRDefault="008E7BFA" w:rsidP="008E7BFA">
      <w:pPr>
        <w:widowControl w:val="0"/>
        <w:autoSpaceDE w:val="0"/>
        <w:autoSpaceDN w:val="0"/>
        <w:adjustRightInd w:val="0"/>
        <w:rPr>
          <w:rFonts w:ascii="Times New Roman" w:hAnsi="Times New Roman" w:cs="Times New Roman"/>
          <w:color w:val="000000"/>
          <w:sz w:val="20"/>
          <w:szCs w:val="20"/>
        </w:rPr>
      </w:pPr>
      <w:r w:rsidRPr="003511DC">
        <w:rPr>
          <w:rFonts w:ascii="Times New Roman" w:hAnsi="Times New Roman" w:cs="Times New Roman"/>
          <w:color w:val="000000"/>
          <w:sz w:val="20"/>
          <w:szCs w:val="20"/>
        </w:rPr>
        <w:t xml:space="preserve">One individual identified as transgender and 11 individuals (4%) did not report gender. One individual identified a </w:t>
      </w:r>
      <w:r w:rsidRPr="000B2695">
        <w:rPr>
          <w:rFonts w:ascii="Times New Roman" w:hAnsi="Times New Roman" w:cs="Times New Roman"/>
          <w:color w:val="000000"/>
          <w:sz w:val="20"/>
          <w:szCs w:val="20"/>
        </w:rPr>
        <w:t xml:space="preserve">disability, </w:t>
      </w:r>
      <w:r w:rsidRPr="006574AC">
        <w:rPr>
          <w:rFonts w:ascii="Times New Roman" w:hAnsi="Times New Roman" w:cs="Times New Roman"/>
          <w:color w:val="000000"/>
          <w:sz w:val="20"/>
          <w:szCs w:val="20"/>
        </w:rPr>
        <w:t>214 individuals (71%) reported none, and 87 individuals (29%) did not provide information.</w:t>
      </w:r>
    </w:p>
    <w:p w14:paraId="2FDD91C3" w14:textId="77777777" w:rsidR="008E7BFA" w:rsidRPr="00904A2A" w:rsidRDefault="008E7BFA" w:rsidP="008E7BFA">
      <w:pPr>
        <w:rPr>
          <w:rFonts w:ascii="Times New Roman" w:hAnsi="Times New Roman" w:cs="Times New Roman"/>
          <w:sz w:val="22"/>
          <w:szCs w:val="22"/>
        </w:rPr>
      </w:pPr>
    </w:p>
    <w:tbl>
      <w:tblPr>
        <w:tblStyle w:val="TableGrid"/>
        <w:tblW w:w="9346" w:type="dxa"/>
        <w:tblInd w:w="115" w:type="dxa"/>
        <w:tblLayout w:type="fixed"/>
        <w:tblCellMar>
          <w:left w:w="115" w:type="dxa"/>
          <w:right w:w="115" w:type="dxa"/>
        </w:tblCellMar>
        <w:tblLook w:val="04A0" w:firstRow="1" w:lastRow="0" w:firstColumn="1" w:lastColumn="0" w:noHBand="0" w:noVBand="1"/>
      </w:tblPr>
      <w:tblGrid>
        <w:gridCol w:w="2326"/>
        <w:gridCol w:w="1260"/>
        <w:gridCol w:w="1080"/>
        <w:gridCol w:w="1530"/>
        <w:gridCol w:w="810"/>
        <w:gridCol w:w="1176"/>
        <w:gridCol w:w="1164"/>
      </w:tblGrid>
      <w:tr w:rsidR="008E7BFA" w:rsidRPr="00904A2A" w14:paraId="191E397E" w14:textId="77777777" w:rsidTr="00594A63">
        <w:tc>
          <w:tcPr>
            <w:tcW w:w="2326" w:type="dxa"/>
            <w:shd w:val="clear" w:color="auto" w:fill="A4C2F4"/>
            <w:tcMar>
              <w:top w:w="101" w:type="dxa"/>
              <w:left w:w="101" w:type="dxa"/>
              <w:bottom w:w="101" w:type="dxa"/>
              <w:right w:w="101" w:type="dxa"/>
            </w:tcMar>
            <w:vAlign w:val="center"/>
          </w:tcPr>
          <w:p w14:paraId="622DAE85" w14:textId="77777777" w:rsidR="008E7BFA" w:rsidRPr="00904A2A" w:rsidRDefault="008E7BFA" w:rsidP="00594A63">
            <w:pPr>
              <w:rPr>
                <w:rFonts w:ascii="Times New Roman" w:hAnsi="Times New Roman" w:cs="Times New Roman"/>
                <w:b/>
                <w:sz w:val="22"/>
                <w:szCs w:val="22"/>
              </w:rPr>
            </w:pPr>
            <w:r w:rsidRPr="00904A2A">
              <w:rPr>
                <w:rFonts w:ascii="Times New Roman" w:hAnsi="Times New Roman" w:cs="Times New Roman"/>
                <w:b/>
                <w:sz w:val="22"/>
                <w:szCs w:val="22"/>
              </w:rPr>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1260" w:type="dxa"/>
            <w:shd w:val="clear" w:color="auto" w:fill="A4C2F4"/>
            <w:tcMar>
              <w:top w:w="101" w:type="dxa"/>
              <w:left w:w="101" w:type="dxa"/>
              <w:bottom w:w="101" w:type="dxa"/>
              <w:right w:w="101" w:type="dxa"/>
            </w:tcMar>
            <w:vAlign w:val="center"/>
          </w:tcPr>
          <w:p w14:paraId="0D8D0580"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White (all ethnicities)</w:t>
            </w:r>
          </w:p>
        </w:tc>
        <w:tc>
          <w:tcPr>
            <w:tcW w:w="1080" w:type="dxa"/>
            <w:shd w:val="clear" w:color="auto" w:fill="A4C2F4"/>
            <w:tcMar>
              <w:top w:w="101" w:type="dxa"/>
              <w:left w:w="101" w:type="dxa"/>
              <w:bottom w:w="101" w:type="dxa"/>
              <w:right w:w="101" w:type="dxa"/>
            </w:tcMar>
            <w:vAlign w:val="center"/>
          </w:tcPr>
          <w:p w14:paraId="7618C987"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White, Hispanic/ Latino</w:t>
            </w:r>
          </w:p>
        </w:tc>
        <w:tc>
          <w:tcPr>
            <w:tcW w:w="1530" w:type="dxa"/>
            <w:shd w:val="clear" w:color="auto" w:fill="A4C2F4"/>
            <w:tcMar>
              <w:top w:w="101" w:type="dxa"/>
              <w:left w:w="101" w:type="dxa"/>
              <w:bottom w:w="101" w:type="dxa"/>
              <w:right w:w="101" w:type="dxa"/>
            </w:tcMar>
            <w:vAlign w:val="center"/>
          </w:tcPr>
          <w:p w14:paraId="2FF82B91"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Native Hawaiian or Other Pacific Islander</w:t>
            </w:r>
          </w:p>
        </w:tc>
        <w:tc>
          <w:tcPr>
            <w:tcW w:w="810" w:type="dxa"/>
            <w:shd w:val="clear" w:color="auto" w:fill="A4C2F4"/>
            <w:tcMar>
              <w:top w:w="101" w:type="dxa"/>
              <w:left w:w="101" w:type="dxa"/>
              <w:bottom w:w="101" w:type="dxa"/>
              <w:right w:w="101" w:type="dxa"/>
            </w:tcMar>
            <w:vAlign w:val="center"/>
          </w:tcPr>
          <w:p w14:paraId="5EAC2653"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Asian</w:t>
            </w:r>
          </w:p>
        </w:tc>
        <w:tc>
          <w:tcPr>
            <w:tcW w:w="1176" w:type="dxa"/>
            <w:shd w:val="clear" w:color="auto" w:fill="A4C2F4"/>
            <w:tcMar>
              <w:top w:w="101" w:type="dxa"/>
              <w:left w:w="101" w:type="dxa"/>
              <w:bottom w:w="101" w:type="dxa"/>
              <w:right w:w="101" w:type="dxa"/>
            </w:tcMar>
            <w:vAlign w:val="center"/>
          </w:tcPr>
          <w:p w14:paraId="0D473764"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African American</w:t>
            </w:r>
          </w:p>
        </w:tc>
        <w:tc>
          <w:tcPr>
            <w:tcW w:w="1164" w:type="dxa"/>
            <w:shd w:val="clear" w:color="auto" w:fill="A4C2F4"/>
            <w:tcMar>
              <w:top w:w="101" w:type="dxa"/>
              <w:left w:w="101" w:type="dxa"/>
              <w:bottom w:w="101" w:type="dxa"/>
              <w:right w:w="101" w:type="dxa"/>
            </w:tcMar>
            <w:vAlign w:val="center"/>
          </w:tcPr>
          <w:p w14:paraId="0024A6C3" w14:textId="77777777" w:rsidR="008E7BFA" w:rsidRPr="00904A2A" w:rsidRDefault="008E7BFA" w:rsidP="00594A63">
            <w:pPr>
              <w:jc w:val="center"/>
              <w:rPr>
                <w:rFonts w:ascii="Times New Roman" w:hAnsi="Times New Roman" w:cs="Times New Roman"/>
                <w:b/>
                <w:sz w:val="22"/>
                <w:szCs w:val="22"/>
              </w:rPr>
            </w:pPr>
            <w:r w:rsidRPr="00904A2A">
              <w:rPr>
                <w:rFonts w:ascii="Times New Roman" w:hAnsi="Times New Roman" w:cs="Times New Roman"/>
                <w:b/>
                <w:sz w:val="22"/>
                <w:szCs w:val="22"/>
              </w:rPr>
              <w:t>Native American</w:t>
            </w:r>
          </w:p>
        </w:tc>
      </w:tr>
      <w:tr w:rsidR="008E7BFA" w:rsidRPr="006574AC" w14:paraId="475167EF" w14:textId="77777777" w:rsidTr="00594A63">
        <w:tc>
          <w:tcPr>
            <w:tcW w:w="2326" w:type="dxa"/>
            <w:tcMar>
              <w:top w:w="72" w:type="dxa"/>
              <w:left w:w="101" w:type="dxa"/>
              <w:bottom w:w="72" w:type="dxa"/>
              <w:right w:w="101" w:type="dxa"/>
            </w:tcMar>
          </w:tcPr>
          <w:p w14:paraId="37906886"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Faculty (55)</w:t>
            </w:r>
          </w:p>
        </w:tc>
        <w:tc>
          <w:tcPr>
            <w:tcW w:w="1260" w:type="dxa"/>
            <w:tcMar>
              <w:top w:w="72" w:type="dxa"/>
              <w:left w:w="101" w:type="dxa"/>
              <w:bottom w:w="72" w:type="dxa"/>
              <w:right w:w="101" w:type="dxa"/>
            </w:tcMar>
            <w:vAlign w:val="bottom"/>
          </w:tcPr>
          <w:p w14:paraId="3A06A50B"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84%</w:t>
            </w:r>
          </w:p>
        </w:tc>
        <w:tc>
          <w:tcPr>
            <w:tcW w:w="1080" w:type="dxa"/>
            <w:tcMar>
              <w:top w:w="72" w:type="dxa"/>
              <w:left w:w="101" w:type="dxa"/>
              <w:bottom w:w="72" w:type="dxa"/>
              <w:right w:w="101" w:type="dxa"/>
            </w:tcMar>
            <w:vAlign w:val="bottom"/>
          </w:tcPr>
          <w:p w14:paraId="2BF6642C"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w:t>
            </w:r>
          </w:p>
        </w:tc>
        <w:tc>
          <w:tcPr>
            <w:tcW w:w="1530" w:type="dxa"/>
            <w:tcMar>
              <w:top w:w="72" w:type="dxa"/>
              <w:left w:w="101" w:type="dxa"/>
              <w:bottom w:w="72" w:type="dxa"/>
              <w:right w:w="101" w:type="dxa"/>
            </w:tcMar>
            <w:vAlign w:val="bottom"/>
          </w:tcPr>
          <w:p w14:paraId="266DC946"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5CCF3B60"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w:t>
            </w:r>
          </w:p>
        </w:tc>
        <w:tc>
          <w:tcPr>
            <w:tcW w:w="1176" w:type="dxa"/>
            <w:tcMar>
              <w:top w:w="72" w:type="dxa"/>
              <w:left w:w="101" w:type="dxa"/>
              <w:bottom w:w="72" w:type="dxa"/>
              <w:right w:w="101" w:type="dxa"/>
            </w:tcMar>
            <w:vAlign w:val="bottom"/>
          </w:tcPr>
          <w:p w14:paraId="1525AD84"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64" w:type="dxa"/>
            <w:tcMar>
              <w:top w:w="72" w:type="dxa"/>
              <w:left w:w="101" w:type="dxa"/>
              <w:bottom w:w="72" w:type="dxa"/>
              <w:right w:w="101" w:type="dxa"/>
            </w:tcMar>
            <w:vAlign w:val="bottom"/>
          </w:tcPr>
          <w:p w14:paraId="617E5A0C"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3D8DC60B" w14:textId="77777777" w:rsidTr="00594A63">
        <w:tc>
          <w:tcPr>
            <w:tcW w:w="2326" w:type="dxa"/>
            <w:shd w:val="clear" w:color="auto" w:fill="auto"/>
            <w:tcMar>
              <w:top w:w="72" w:type="dxa"/>
              <w:left w:w="101" w:type="dxa"/>
              <w:bottom w:w="72" w:type="dxa"/>
              <w:right w:w="101" w:type="dxa"/>
            </w:tcMar>
          </w:tcPr>
          <w:p w14:paraId="190D130B"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Other Research Scientist (11)</w:t>
            </w:r>
          </w:p>
        </w:tc>
        <w:tc>
          <w:tcPr>
            <w:tcW w:w="1260" w:type="dxa"/>
            <w:shd w:val="clear" w:color="auto" w:fill="auto"/>
            <w:tcMar>
              <w:top w:w="72" w:type="dxa"/>
              <w:left w:w="101" w:type="dxa"/>
              <w:bottom w:w="72" w:type="dxa"/>
              <w:right w:w="101" w:type="dxa"/>
            </w:tcMar>
            <w:vAlign w:val="bottom"/>
          </w:tcPr>
          <w:p w14:paraId="25A050F5"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91%</w:t>
            </w:r>
          </w:p>
        </w:tc>
        <w:tc>
          <w:tcPr>
            <w:tcW w:w="1080" w:type="dxa"/>
            <w:shd w:val="clear" w:color="auto" w:fill="auto"/>
            <w:tcMar>
              <w:top w:w="72" w:type="dxa"/>
              <w:left w:w="101" w:type="dxa"/>
              <w:bottom w:w="72" w:type="dxa"/>
              <w:right w:w="101" w:type="dxa"/>
            </w:tcMar>
            <w:vAlign w:val="bottom"/>
          </w:tcPr>
          <w:p w14:paraId="124E972E"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530" w:type="dxa"/>
            <w:shd w:val="clear" w:color="auto" w:fill="auto"/>
            <w:tcMar>
              <w:top w:w="72" w:type="dxa"/>
              <w:left w:w="101" w:type="dxa"/>
              <w:bottom w:w="72" w:type="dxa"/>
              <w:right w:w="101" w:type="dxa"/>
            </w:tcMar>
            <w:vAlign w:val="bottom"/>
          </w:tcPr>
          <w:p w14:paraId="6C0A80D2"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shd w:val="clear" w:color="auto" w:fill="auto"/>
            <w:tcMar>
              <w:top w:w="72" w:type="dxa"/>
              <w:left w:w="101" w:type="dxa"/>
              <w:bottom w:w="72" w:type="dxa"/>
              <w:right w:w="101" w:type="dxa"/>
            </w:tcMar>
            <w:vAlign w:val="bottom"/>
          </w:tcPr>
          <w:p w14:paraId="69FCF292"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76" w:type="dxa"/>
            <w:shd w:val="clear" w:color="auto" w:fill="auto"/>
            <w:tcMar>
              <w:top w:w="72" w:type="dxa"/>
              <w:left w:w="101" w:type="dxa"/>
              <w:bottom w:w="72" w:type="dxa"/>
              <w:right w:w="101" w:type="dxa"/>
            </w:tcMar>
            <w:vAlign w:val="bottom"/>
          </w:tcPr>
          <w:p w14:paraId="27F2B5A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64" w:type="dxa"/>
            <w:shd w:val="clear" w:color="auto" w:fill="auto"/>
            <w:tcMar>
              <w:top w:w="72" w:type="dxa"/>
              <w:left w:w="101" w:type="dxa"/>
              <w:bottom w:w="72" w:type="dxa"/>
              <w:right w:w="101" w:type="dxa"/>
            </w:tcMar>
            <w:vAlign w:val="bottom"/>
          </w:tcPr>
          <w:p w14:paraId="25300071"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0E12A5C8" w14:textId="77777777" w:rsidTr="00594A63">
        <w:tc>
          <w:tcPr>
            <w:tcW w:w="2326" w:type="dxa"/>
            <w:tcMar>
              <w:top w:w="72" w:type="dxa"/>
              <w:left w:w="101" w:type="dxa"/>
              <w:bottom w:w="72" w:type="dxa"/>
              <w:right w:w="101" w:type="dxa"/>
            </w:tcMar>
          </w:tcPr>
          <w:p w14:paraId="02F3696B"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Postdoctoral (31)</w:t>
            </w:r>
          </w:p>
        </w:tc>
        <w:tc>
          <w:tcPr>
            <w:tcW w:w="1260" w:type="dxa"/>
            <w:tcMar>
              <w:top w:w="72" w:type="dxa"/>
              <w:left w:w="101" w:type="dxa"/>
              <w:bottom w:w="72" w:type="dxa"/>
              <w:right w:w="101" w:type="dxa"/>
            </w:tcMar>
            <w:vAlign w:val="bottom"/>
          </w:tcPr>
          <w:p w14:paraId="4F1FE40B"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61%</w:t>
            </w:r>
          </w:p>
        </w:tc>
        <w:tc>
          <w:tcPr>
            <w:tcW w:w="1080" w:type="dxa"/>
            <w:tcMar>
              <w:top w:w="72" w:type="dxa"/>
              <w:left w:w="101" w:type="dxa"/>
              <w:bottom w:w="72" w:type="dxa"/>
              <w:right w:w="101" w:type="dxa"/>
            </w:tcMar>
            <w:vAlign w:val="bottom"/>
          </w:tcPr>
          <w:p w14:paraId="157C605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13%</w:t>
            </w:r>
          </w:p>
        </w:tc>
        <w:tc>
          <w:tcPr>
            <w:tcW w:w="1530" w:type="dxa"/>
            <w:tcMar>
              <w:top w:w="72" w:type="dxa"/>
              <w:left w:w="101" w:type="dxa"/>
              <w:bottom w:w="72" w:type="dxa"/>
              <w:right w:w="101" w:type="dxa"/>
            </w:tcMar>
            <w:vAlign w:val="bottom"/>
          </w:tcPr>
          <w:p w14:paraId="5F892BD1"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10%</w:t>
            </w:r>
          </w:p>
        </w:tc>
        <w:tc>
          <w:tcPr>
            <w:tcW w:w="810" w:type="dxa"/>
            <w:tcMar>
              <w:top w:w="72" w:type="dxa"/>
              <w:left w:w="101" w:type="dxa"/>
              <w:bottom w:w="72" w:type="dxa"/>
              <w:right w:w="101" w:type="dxa"/>
            </w:tcMar>
            <w:vAlign w:val="bottom"/>
          </w:tcPr>
          <w:p w14:paraId="2C62E9F0"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76" w:type="dxa"/>
            <w:tcMar>
              <w:top w:w="72" w:type="dxa"/>
              <w:left w:w="101" w:type="dxa"/>
              <w:bottom w:w="72" w:type="dxa"/>
              <w:right w:w="101" w:type="dxa"/>
            </w:tcMar>
            <w:vAlign w:val="bottom"/>
          </w:tcPr>
          <w:p w14:paraId="69B55D13"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64" w:type="dxa"/>
            <w:tcMar>
              <w:top w:w="72" w:type="dxa"/>
              <w:left w:w="101" w:type="dxa"/>
              <w:bottom w:w="72" w:type="dxa"/>
              <w:right w:w="101" w:type="dxa"/>
            </w:tcMar>
            <w:vAlign w:val="bottom"/>
          </w:tcPr>
          <w:p w14:paraId="6DC08747"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1F43177A" w14:textId="77777777" w:rsidTr="00594A63">
        <w:tc>
          <w:tcPr>
            <w:tcW w:w="2326" w:type="dxa"/>
            <w:tcMar>
              <w:top w:w="72" w:type="dxa"/>
              <w:left w:w="101" w:type="dxa"/>
              <w:bottom w:w="72" w:type="dxa"/>
              <w:right w:w="101" w:type="dxa"/>
            </w:tcMar>
          </w:tcPr>
          <w:p w14:paraId="7C6EAE36"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Graduate Student (50)</w:t>
            </w:r>
          </w:p>
        </w:tc>
        <w:tc>
          <w:tcPr>
            <w:tcW w:w="1260" w:type="dxa"/>
            <w:tcMar>
              <w:top w:w="72" w:type="dxa"/>
              <w:left w:w="101" w:type="dxa"/>
              <w:bottom w:w="72" w:type="dxa"/>
              <w:right w:w="101" w:type="dxa"/>
            </w:tcMar>
            <w:vAlign w:val="bottom"/>
          </w:tcPr>
          <w:p w14:paraId="3D1E558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80%</w:t>
            </w:r>
          </w:p>
        </w:tc>
        <w:tc>
          <w:tcPr>
            <w:tcW w:w="1080" w:type="dxa"/>
            <w:tcMar>
              <w:top w:w="72" w:type="dxa"/>
              <w:left w:w="101" w:type="dxa"/>
              <w:bottom w:w="72" w:type="dxa"/>
              <w:right w:w="101" w:type="dxa"/>
            </w:tcMar>
            <w:vAlign w:val="bottom"/>
          </w:tcPr>
          <w:p w14:paraId="4FC455C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10%</w:t>
            </w:r>
          </w:p>
        </w:tc>
        <w:tc>
          <w:tcPr>
            <w:tcW w:w="1530" w:type="dxa"/>
            <w:tcMar>
              <w:top w:w="72" w:type="dxa"/>
              <w:left w:w="101" w:type="dxa"/>
              <w:bottom w:w="72" w:type="dxa"/>
              <w:right w:w="101" w:type="dxa"/>
            </w:tcMar>
            <w:vAlign w:val="bottom"/>
          </w:tcPr>
          <w:p w14:paraId="3A1C0B3D"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60E7E95E"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w:t>
            </w:r>
          </w:p>
        </w:tc>
        <w:tc>
          <w:tcPr>
            <w:tcW w:w="1176" w:type="dxa"/>
            <w:tcMar>
              <w:top w:w="72" w:type="dxa"/>
              <w:left w:w="101" w:type="dxa"/>
              <w:bottom w:w="72" w:type="dxa"/>
              <w:right w:w="101" w:type="dxa"/>
            </w:tcMar>
            <w:vAlign w:val="bottom"/>
          </w:tcPr>
          <w:p w14:paraId="3BF09C8E"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64" w:type="dxa"/>
            <w:tcMar>
              <w:top w:w="72" w:type="dxa"/>
              <w:left w:w="101" w:type="dxa"/>
              <w:bottom w:w="72" w:type="dxa"/>
              <w:right w:w="101" w:type="dxa"/>
            </w:tcMar>
            <w:vAlign w:val="bottom"/>
          </w:tcPr>
          <w:p w14:paraId="18B2D286"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1836AB3B" w14:textId="77777777" w:rsidTr="00594A63">
        <w:tc>
          <w:tcPr>
            <w:tcW w:w="2326" w:type="dxa"/>
            <w:tcMar>
              <w:top w:w="72" w:type="dxa"/>
              <w:left w:w="101" w:type="dxa"/>
              <w:bottom w:w="72" w:type="dxa"/>
              <w:right w:w="101" w:type="dxa"/>
            </w:tcMar>
          </w:tcPr>
          <w:p w14:paraId="6BE87105"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Undergraduate (82)</w:t>
            </w:r>
          </w:p>
        </w:tc>
        <w:tc>
          <w:tcPr>
            <w:tcW w:w="1260" w:type="dxa"/>
            <w:tcMar>
              <w:top w:w="72" w:type="dxa"/>
              <w:left w:w="101" w:type="dxa"/>
              <w:bottom w:w="72" w:type="dxa"/>
              <w:right w:w="101" w:type="dxa"/>
            </w:tcMar>
            <w:vAlign w:val="bottom"/>
          </w:tcPr>
          <w:p w14:paraId="4F44B484"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17%</w:t>
            </w:r>
          </w:p>
        </w:tc>
        <w:tc>
          <w:tcPr>
            <w:tcW w:w="1080" w:type="dxa"/>
            <w:tcMar>
              <w:top w:w="72" w:type="dxa"/>
              <w:left w:w="101" w:type="dxa"/>
              <w:bottom w:w="72" w:type="dxa"/>
              <w:right w:w="101" w:type="dxa"/>
            </w:tcMar>
            <w:vAlign w:val="bottom"/>
          </w:tcPr>
          <w:p w14:paraId="19CE14C8"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27%</w:t>
            </w:r>
          </w:p>
        </w:tc>
        <w:tc>
          <w:tcPr>
            <w:tcW w:w="1530" w:type="dxa"/>
            <w:tcMar>
              <w:top w:w="72" w:type="dxa"/>
              <w:left w:w="101" w:type="dxa"/>
              <w:bottom w:w="72" w:type="dxa"/>
              <w:right w:w="101" w:type="dxa"/>
            </w:tcMar>
            <w:vAlign w:val="bottom"/>
          </w:tcPr>
          <w:p w14:paraId="11FFF48E"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w:t>
            </w:r>
          </w:p>
        </w:tc>
        <w:tc>
          <w:tcPr>
            <w:tcW w:w="810" w:type="dxa"/>
            <w:tcMar>
              <w:top w:w="72" w:type="dxa"/>
              <w:left w:w="101" w:type="dxa"/>
              <w:bottom w:w="72" w:type="dxa"/>
              <w:right w:w="101" w:type="dxa"/>
            </w:tcMar>
            <w:vAlign w:val="bottom"/>
          </w:tcPr>
          <w:p w14:paraId="2355B265"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6%</w:t>
            </w:r>
          </w:p>
        </w:tc>
        <w:tc>
          <w:tcPr>
            <w:tcW w:w="1176" w:type="dxa"/>
            <w:tcMar>
              <w:top w:w="72" w:type="dxa"/>
              <w:left w:w="101" w:type="dxa"/>
              <w:bottom w:w="72" w:type="dxa"/>
              <w:right w:w="101" w:type="dxa"/>
            </w:tcMar>
            <w:vAlign w:val="bottom"/>
          </w:tcPr>
          <w:p w14:paraId="29A9991F"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40%</w:t>
            </w:r>
          </w:p>
        </w:tc>
        <w:tc>
          <w:tcPr>
            <w:tcW w:w="1164" w:type="dxa"/>
            <w:tcMar>
              <w:top w:w="72" w:type="dxa"/>
              <w:left w:w="101" w:type="dxa"/>
              <w:bottom w:w="72" w:type="dxa"/>
              <w:right w:w="101" w:type="dxa"/>
            </w:tcMar>
            <w:vAlign w:val="bottom"/>
          </w:tcPr>
          <w:p w14:paraId="6A63F83A"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2C247485" w14:textId="77777777" w:rsidTr="00594A63">
        <w:tc>
          <w:tcPr>
            <w:tcW w:w="2326" w:type="dxa"/>
            <w:tcMar>
              <w:top w:w="72" w:type="dxa"/>
              <w:left w:w="101" w:type="dxa"/>
              <w:bottom w:w="72" w:type="dxa"/>
              <w:right w:w="101" w:type="dxa"/>
            </w:tcMar>
          </w:tcPr>
          <w:p w14:paraId="0453A7F7" w14:textId="77777777" w:rsidR="008E7BFA" w:rsidRPr="006574AC" w:rsidRDefault="008E7BFA" w:rsidP="00594A63">
            <w:pPr>
              <w:rPr>
                <w:rFonts w:ascii="Times New Roman" w:hAnsi="Times New Roman" w:cs="Times New Roman"/>
                <w:sz w:val="22"/>
                <w:szCs w:val="22"/>
              </w:rPr>
            </w:pPr>
            <w:r w:rsidRPr="006574AC">
              <w:rPr>
                <w:rFonts w:ascii="Times New Roman" w:hAnsi="Times New Roman" w:cs="Times New Roman"/>
                <w:sz w:val="22"/>
                <w:szCs w:val="22"/>
              </w:rPr>
              <w:t>Pre-college (28)</w:t>
            </w:r>
          </w:p>
        </w:tc>
        <w:tc>
          <w:tcPr>
            <w:tcW w:w="1260" w:type="dxa"/>
            <w:tcMar>
              <w:top w:w="72" w:type="dxa"/>
              <w:left w:w="101" w:type="dxa"/>
              <w:bottom w:w="72" w:type="dxa"/>
              <w:right w:w="101" w:type="dxa"/>
            </w:tcMar>
            <w:vAlign w:val="bottom"/>
          </w:tcPr>
          <w:p w14:paraId="185F64AE"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14%</w:t>
            </w:r>
          </w:p>
        </w:tc>
        <w:tc>
          <w:tcPr>
            <w:tcW w:w="1080" w:type="dxa"/>
            <w:tcMar>
              <w:top w:w="72" w:type="dxa"/>
              <w:left w:w="101" w:type="dxa"/>
              <w:bottom w:w="72" w:type="dxa"/>
              <w:right w:w="101" w:type="dxa"/>
            </w:tcMar>
            <w:vAlign w:val="bottom"/>
          </w:tcPr>
          <w:p w14:paraId="1EA638A9"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57%</w:t>
            </w:r>
          </w:p>
        </w:tc>
        <w:tc>
          <w:tcPr>
            <w:tcW w:w="1530" w:type="dxa"/>
            <w:tcMar>
              <w:top w:w="72" w:type="dxa"/>
              <w:left w:w="101" w:type="dxa"/>
              <w:bottom w:w="72" w:type="dxa"/>
              <w:right w:w="101" w:type="dxa"/>
            </w:tcMar>
            <w:vAlign w:val="bottom"/>
          </w:tcPr>
          <w:p w14:paraId="69D86FE0"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2F48E554"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1176" w:type="dxa"/>
            <w:tcMar>
              <w:top w:w="72" w:type="dxa"/>
              <w:left w:w="101" w:type="dxa"/>
              <w:bottom w:w="72" w:type="dxa"/>
              <w:right w:w="101" w:type="dxa"/>
            </w:tcMar>
            <w:vAlign w:val="bottom"/>
          </w:tcPr>
          <w:p w14:paraId="1A929226"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21%</w:t>
            </w:r>
          </w:p>
        </w:tc>
        <w:tc>
          <w:tcPr>
            <w:tcW w:w="1164" w:type="dxa"/>
            <w:tcMar>
              <w:top w:w="72" w:type="dxa"/>
              <w:left w:w="101" w:type="dxa"/>
              <w:bottom w:w="72" w:type="dxa"/>
              <w:right w:w="101" w:type="dxa"/>
            </w:tcMar>
            <w:vAlign w:val="bottom"/>
          </w:tcPr>
          <w:p w14:paraId="03FD6BFD" w14:textId="77777777" w:rsidR="008E7BFA" w:rsidRPr="006574AC" w:rsidRDefault="008E7BFA" w:rsidP="00594A63">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r>
      <w:tr w:rsidR="0077413B" w:rsidRPr="006574AC" w14:paraId="3DE23449" w14:textId="77777777" w:rsidTr="00AF65DF">
        <w:trPr>
          <w:trHeight w:val="215"/>
        </w:trPr>
        <w:tc>
          <w:tcPr>
            <w:tcW w:w="2326" w:type="dxa"/>
            <w:tcMar>
              <w:top w:w="72" w:type="dxa"/>
              <w:left w:w="101" w:type="dxa"/>
              <w:bottom w:w="72" w:type="dxa"/>
              <w:right w:w="101" w:type="dxa"/>
            </w:tcMar>
            <w:vAlign w:val="bottom"/>
          </w:tcPr>
          <w:p w14:paraId="0D96E138" w14:textId="1FCDC59D" w:rsidR="0077413B" w:rsidRPr="006574AC" w:rsidRDefault="0077413B" w:rsidP="0077413B">
            <w:pPr>
              <w:jc w:val="center"/>
              <w:rPr>
                <w:rFonts w:ascii="Times New Roman" w:hAnsi="Times New Roman" w:cs="Times New Roman"/>
                <w:sz w:val="22"/>
                <w:szCs w:val="22"/>
              </w:rPr>
            </w:pPr>
            <w:r>
              <w:rPr>
                <w:rFonts w:ascii="Times New Roman" w:hAnsi="Times New Roman" w:cs="Times New Roman"/>
                <w:sz w:val="22"/>
                <w:szCs w:val="22"/>
              </w:rPr>
              <w:t>Teacher / Educator (3</w:t>
            </w:r>
            <w:r w:rsidRPr="006574AC">
              <w:rPr>
                <w:rFonts w:ascii="Times New Roman" w:hAnsi="Times New Roman" w:cs="Times New Roman"/>
                <w:sz w:val="22"/>
                <w:szCs w:val="22"/>
              </w:rPr>
              <w:t>6)</w:t>
            </w:r>
          </w:p>
        </w:tc>
        <w:tc>
          <w:tcPr>
            <w:tcW w:w="1260" w:type="dxa"/>
            <w:tcMar>
              <w:top w:w="72" w:type="dxa"/>
              <w:left w:w="101" w:type="dxa"/>
              <w:bottom w:w="72" w:type="dxa"/>
              <w:right w:w="101" w:type="dxa"/>
            </w:tcMar>
            <w:vAlign w:val="bottom"/>
          </w:tcPr>
          <w:p w14:paraId="704ADF15" w14:textId="77777777" w:rsidR="0077413B" w:rsidRPr="006574AC" w:rsidRDefault="0077413B" w:rsidP="0077413B">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36%</w:t>
            </w:r>
          </w:p>
        </w:tc>
        <w:tc>
          <w:tcPr>
            <w:tcW w:w="1080" w:type="dxa"/>
            <w:tcMar>
              <w:top w:w="72" w:type="dxa"/>
              <w:left w:w="101" w:type="dxa"/>
              <w:bottom w:w="72" w:type="dxa"/>
              <w:right w:w="101" w:type="dxa"/>
            </w:tcMar>
            <w:vAlign w:val="bottom"/>
          </w:tcPr>
          <w:p w14:paraId="035D1C3F" w14:textId="77777777" w:rsidR="0077413B" w:rsidRPr="006574AC" w:rsidRDefault="0077413B" w:rsidP="0077413B">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11%</w:t>
            </w:r>
          </w:p>
        </w:tc>
        <w:tc>
          <w:tcPr>
            <w:tcW w:w="1530" w:type="dxa"/>
            <w:tcMar>
              <w:top w:w="72" w:type="dxa"/>
              <w:left w:w="101" w:type="dxa"/>
              <w:bottom w:w="72" w:type="dxa"/>
              <w:right w:w="101" w:type="dxa"/>
            </w:tcMar>
            <w:vAlign w:val="bottom"/>
          </w:tcPr>
          <w:p w14:paraId="26115ADB" w14:textId="77777777" w:rsidR="0077413B" w:rsidRPr="006574AC" w:rsidRDefault="0077413B" w:rsidP="0077413B">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02D73F5B" w14:textId="77777777" w:rsidR="0077413B" w:rsidRPr="006574AC" w:rsidRDefault="0077413B" w:rsidP="0077413B">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17%</w:t>
            </w:r>
          </w:p>
        </w:tc>
        <w:tc>
          <w:tcPr>
            <w:tcW w:w="1176" w:type="dxa"/>
            <w:tcMar>
              <w:top w:w="72" w:type="dxa"/>
              <w:left w:w="101" w:type="dxa"/>
              <w:bottom w:w="72" w:type="dxa"/>
              <w:right w:w="101" w:type="dxa"/>
            </w:tcMar>
            <w:vAlign w:val="bottom"/>
          </w:tcPr>
          <w:p w14:paraId="16A63797" w14:textId="77777777" w:rsidR="0077413B" w:rsidRPr="006574AC" w:rsidRDefault="0077413B" w:rsidP="0077413B">
            <w:pPr>
              <w:jc w:val="center"/>
              <w:rPr>
                <w:rFonts w:ascii="Times New Roman" w:hAnsi="Times New Roman" w:cs="Times New Roman"/>
                <w:sz w:val="22"/>
                <w:szCs w:val="22"/>
              </w:rPr>
            </w:pPr>
            <w:r w:rsidRPr="006574AC">
              <w:rPr>
                <w:rFonts w:ascii="Times New Roman" w:eastAsia="Times New Roman" w:hAnsi="Times New Roman" w:cs="Times New Roman"/>
                <w:sz w:val="22"/>
                <w:szCs w:val="22"/>
              </w:rPr>
              <w:t>28%</w:t>
            </w:r>
          </w:p>
        </w:tc>
        <w:tc>
          <w:tcPr>
            <w:tcW w:w="1164" w:type="dxa"/>
            <w:tcMar>
              <w:top w:w="72" w:type="dxa"/>
              <w:left w:w="101" w:type="dxa"/>
              <w:bottom w:w="72" w:type="dxa"/>
              <w:right w:w="101" w:type="dxa"/>
            </w:tcMar>
            <w:vAlign w:val="bottom"/>
          </w:tcPr>
          <w:p w14:paraId="01AF51CF" w14:textId="3730C9FC" w:rsidR="0077413B" w:rsidRPr="006574AC" w:rsidRDefault="0077413B" w:rsidP="00AF65DF">
            <w:pPr>
              <w:keepNext/>
              <w:keepLines/>
              <w:jc w:val="center"/>
              <w:outlineLvl w:val="7"/>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6574AC" w14:paraId="5DD8E838" w14:textId="77777777" w:rsidTr="00594A63">
        <w:tc>
          <w:tcPr>
            <w:tcW w:w="2326" w:type="dxa"/>
            <w:tcMar>
              <w:top w:w="72" w:type="dxa"/>
              <w:left w:w="101" w:type="dxa"/>
              <w:bottom w:w="72" w:type="dxa"/>
              <w:right w:w="101" w:type="dxa"/>
            </w:tcMar>
          </w:tcPr>
          <w:p w14:paraId="29FCB64E" w14:textId="77777777" w:rsidR="008E7BFA" w:rsidRPr="006574AC" w:rsidRDefault="008E7BFA" w:rsidP="00594A63">
            <w:pPr>
              <w:rPr>
                <w:rFonts w:ascii="Times New Roman" w:hAnsi="Times New Roman" w:cs="Times New Roman"/>
                <w:b/>
                <w:sz w:val="22"/>
                <w:szCs w:val="22"/>
              </w:rPr>
            </w:pPr>
            <w:r w:rsidRPr="006574AC">
              <w:rPr>
                <w:rFonts w:ascii="Times New Roman" w:hAnsi="Times New Roman" w:cs="Times New Roman"/>
                <w:sz w:val="22"/>
                <w:szCs w:val="22"/>
              </w:rPr>
              <w:t>Other Participant (4)</w:t>
            </w:r>
          </w:p>
        </w:tc>
        <w:tc>
          <w:tcPr>
            <w:tcW w:w="1260" w:type="dxa"/>
            <w:tcMar>
              <w:top w:w="72" w:type="dxa"/>
              <w:left w:w="101" w:type="dxa"/>
              <w:bottom w:w="72" w:type="dxa"/>
              <w:right w:w="101" w:type="dxa"/>
            </w:tcMar>
            <w:vAlign w:val="bottom"/>
          </w:tcPr>
          <w:p w14:paraId="5EEA9A63"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75%</w:t>
            </w:r>
          </w:p>
        </w:tc>
        <w:tc>
          <w:tcPr>
            <w:tcW w:w="1080" w:type="dxa"/>
            <w:tcMar>
              <w:top w:w="72" w:type="dxa"/>
              <w:left w:w="101" w:type="dxa"/>
              <w:bottom w:w="72" w:type="dxa"/>
              <w:right w:w="101" w:type="dxa"/>
            </w:tcMar>
            <w:vAlign w:val="bottom"/>
          </w:tcPr>
          <w:p w14:paraId="6931AFD0"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0%</w:t>
            </w:r>
          </w:p>
        </w:tc>
        <w:tc>
          <w:tcPr>
            <w:tcW w:w="1530" w:type="dxa"/>
            <w:tcMar>
              <w:top w:w="72" w:type="dxa"/>
              <w:left w:w="101" w:type="dxa"/>
              <w:bottom w:w="72" w:type="dxa"/>
              <w:right w:w="101" w:type="dxa"/>
            </w:tcMar>
            <w:vAlign w:val="bottom"/>
          </w:tcPr>
          <w:p w14:paraId="3232B553"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5E63072B"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0%</w:t>
            </w:r>
          </w:p>
        </w:tc>
        <w:tc>
          <w:tcPr>
            <w:tcW w:w="1176" w:type="dxa"/>
            <w:tcMar>
              <w:top w:w="72" w:type="dxa"/>
              <w:left w:w="101" w:type="dxa"/>
              <w:bottom w:w="72" w:type="dxa"/>
              <w:right w:w="101" w:type="dxa"/>
            </w:tcMar>
            <w:vAlign w:val="bottom"/>
          </w:tcPr>
          <w:p w14:paraId="1816EA8B"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25%</w:t>
            </w:r>
          </w:p>
        </w:tc>
        <w:tc>
          <w:tcPr>
            <w:tcW w:w="1164" w:type="dxa"/>
            <w:tcMar>
              <w:top w:w="72" w:type="dxa"/>
              <w:left w:w="101" w:type="dxa"/>
              <w:bottom w:w="72" w:type="dxa"/>
              <w:right w:w="101" w:type="dxa"/>
            </w:tcMar>
            <w:vAlign w:val="bottom"/>
          </w:tcPr>
          <w:p w14:paraId="42309BE1" w14:textId="77777777" w:rsidR="008E7BFA" w:rsidRPr="006574AC" w:rsidRDefault="008E7BFA" w:rsidP="00594A63">
            <w:pPr>
              <w:jc w:val="center"/>
              <w:rPr>
                <w:rFonts w:ascii="Times New Roman" w:hAnsi="Times New Roman" w:cs="Times New Roman"/>
                <w:b/>
                <w:sz w:val="22"/>
                <w:szCs w:val="22"/>
              </w:rPr>
            </w:pPr>
            <w:r w:rsidRPr="006574AC">
              <w:rPr>
                <w:rFonts w:ascii="Times New Roman" w:eastAsia="Times New Roman" w:hAnsi="Times New Roman" w:cs="Times New Roman"/>
                <w:sz w:val="22"/>
                <w:szCs w:val="22"/>
              </w:rPr>
              <w:t>0%</w:t>
            </w:r>
          </w:p>
        </w:tc>
      </w:tr>
      <w:tr w:rsidR="008E7BFA" w:rsidRPr="006574AC" w14:paraId="28B0C116" w14:textId="77777777" w:rsidTr="00594A63">
        <w:tc>
          <w:tcPr>
            <w:tcW w:w="2326" w:type="dxa"/>
            <w:tcMar>
              <w:top w:w="72" w:type="dxa"/>
              <w:left w:w="101" w:type="dxa"/>
              <w:bottom w:w="72" w:type="dxa"/>
              <w:right w:w="101" w:type="dxa"/>
            </w:tcMar>
          </w:tcPr>
          <w:p w14:paraId="6551923F" w14:textId="77777777" w:rsidR="008E7BFA" w:rsidRPr="006574AC" w:rsidRDefault="008E7BFA" w:rsidP="00594A63">
            <w:pPr>
              <w:rPr>
                <w:rFonts w:ascii="Times New Roman" w:hAnsi="Times New Roman" w:cs="Times New Roman"/>
                <w:b/>
                <w:sz w:val="22"/>
                <w:szCs w:val="22"/>
              </w:rPr>
            </w:pPr>
            <w:r w:rsidRPr="006574AC">
              <w:rPr>
                <w:rFonts w:ascii="Times New Roman" w:hAnsi="Times New Roman" w:cs="Times New Roman"/>
                <w:sz w:val="22"/>
                <w:szCs w:val="22"/>
              </w:rPr>
              <w:t>Staff (5)</w:t>
            </w:r>
          </w:p>
        </w:tc>
        <w:tc>
          <w:tcPr>
            <w:tcW w:w="1260" w:type="dxa"/>
            <w:tcMar>
              <w:top w:w="72" w:type="dxa"/>
              <w:left w:w="101" w:type="dxa"/>
              <w:bottom w:w="72" w:type="dxa"/>
              <w:right w:w="101" w:type="dxa"/>
            </w:tcMar>
            <w:vAlign w:val="bottom"/>
          </w:tcPr>
          <w:p w14:paraId="056455EE"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40%</w:t>
            </w:r>
          </w:p>
        </w:tc>
        <w:tc>
          <w:tcPr>
            <w:tcW w:w="1080" w:type="dxa"/>
            <w:tcMar>
              <w:top w:w="72" w:type="dxa"/>
              <w:left w:w="101" w:type="dxa"/>
              <w:bottom w:w="72" w:type="dxa"/>
              <w:right w:w="101" w:type="dxa"/>
            </w:tcMar>
            <w:vAlign w:val="bottom"/>
          </w:tcPr>
          <w:p w14:paraId="7541332C"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20%</w:t>
            </w:r>
          </w:p>
        </w:tc>
        <w:tc>
          <w:tcPr>
            <w:tcW w:w="1530" w:type="dxa"/>
            <w:tcMar>
              <w:top w:w="72" w:type="dxa"/>
              <w:left w:w="101" w:type="dxa"/>
              <w:bottom w:w="72" w:type="dxa"/>
              <w:right w:w="101" w:type="dxa"/>
            </w:tcMar>
            <w:vAlign w:val="bottom"/>
          </w:tcPr>
          <w:p w14:paraId="61550329"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0%</w:t>
            </w:r>
          </w:p>
        </w:tc>
        <w:tc>
          <w:tcPr>
            <w:tcW w:w="810" w:type="dxa"/>
            <w:tcMar>
              <w:top w:w="72" w:type="dxa"/>
              <w:left w:w="101" w:type="dxa"/>
              <w:bottom w:w="72" w:type="dxa"/>
              <w:right w:w="101" w:type="dxa"/>
            </w:tcMar>
            <w:vAlign w:val="bottom"/>
          </w:tcPr>
          <w:p w14:paraId="1567368E"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40%</w:t>
            </w:r>
          </w:p>
        </w:tc>
        <w:tc>
          <w:tcPr>
            <w:tcW w:w="1176" w:type="dxa"/>
            <w:tcMar>
              <w:top w:w="72" w:type="dxa"/>
              <w:left w:w="101" w:type="dxa"/>
              <w:bottom w:w="72" w:type="dxa"/>
              <w:right w:w="101" w:type="dxa"/>
            </w:tcMar>
            <w:vAlign w:val="bottom"/>
          </w:tcPr>
          <w:p w14:paraId="33A4A653"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0%</w:t>
            </w:r>
          </w:p>
        </w:tc>
        <w:tc>
          <w:tcPr>
            <w:tcW w:w="1164" w:type="dxa"/>
            <w:tcMar>
              <w:top w:w="72" w:type="dxa"/>
              <w:left w:w="101" w:type="dxa"/>
              <w:bottom w:w="72" w:type="dxa"/>
              <w:right w:w="101" w:type="dxa"/>
            </w:tcMar>
            <w:vAlign w:val="bottom"/>
          </w:tcPr>
          <w:p w14:paraId="4E8D9598" w14:textId="77777777" w:rsidR="008E7BFA" w:rsidRPr="006574AC" w:rsidRDefault="008E7BFA" w:rsidP="00594A63">
            <w:pPr>
              <w:jc w:val="center"/>
              <w:rPr>
                <w:rFonts w:ascii="Times New Roman" w:eastAsia="Times New Roman" w:hAnsi="Times New Roman" w:cs="Times New Roman"/>
                <w:sz w:val="22"/>
                <w:szCs w:val="22"/>
              </w:rPr>
            </w:pPr>
            <w:r w:rsidRPr="006574AC">
              <w:rPr>
                <w:rFonts w:ascii="Times New Roman" w:eastAsia="Times New Roman" w:hAnsi="Times New Roman" w:cs="Times New Roman"/>
                <w:sz w:val="22"/>
                <w:szCs w:val="22"/>
              </w:rPr>
              <w:t>0%</w:t>
            </w:r>
          </w:p>
        </w:tc>
      </w:tr>
      <w:tr w:rsidR="008E7BFA" w:rsidRPr="0078798E" w14:paraId="3470CC7D" w14:textId="77777777" w:rsidTr="00594A63">
        <w:tc>
          <w:tcPr>
            <w:tcW w:w="2326" w:type="dxa"/>
            <w:tcMar>
              <w:top w:w="72" w:type="dxa"/>
              <w:left w:w="101" w:type="dxa"/>
              <w:bottom w:w="72" w:type="dxa"/>
              <w:right w:w="101" w:type="dxa"/>
            </w:tcMar>
          </w:tcPr>
          <w:p w14:paraId="1FEC2CCE" w14:textId="77777777" w:rsidR="008E7BFA" w:rsidRPr="0078798E" w:rsidRDefault="008E7BFA" w:rsidP="00594A63">
            <w:pPr>
              <w:rPr>
                <w:rFonts w:ascii="Times New Roman" w:hAnsi="Times New Roman" w:cs="Times New Roman"/>
                <w:b/>
                <w:sz w:val="22"/>
                <w:szCs w:val="22"/>
              </w:rPr>
            </w:pPr>
            <w:r w:rsidRPr="0078798E">
              <w:rPr>
                <w:rFonts w:ascii="Times New Roman" w:hAnsi="Times New Roman" w:cs="Times New Roman"/>
                <w:b/>
                <w:sz w:val="22"/>
                <w:szCs w:val="22"/>
              </w:rPr>
              <w:t>Total (302)</w:t>
            </w:r>
          </w:p>
        </w:tc>
        <w:tc>
          <w:tcPr>
            <w:tcW w:w="1260" w:type="dxa"/>
            <w:tcMar>
              <w:top w:w="72" w:type="dxa"/>
              <w:left w:w="101" w:type="dxa"/>
              <w:bottom w:w="72" w:type="dxa"/>
              <w:right w:w="101" w:type="dxa"/>
            </w:tcMar>
            <w:vAlign w:val="bottom"/>
          </w:tcPr>
          <w:p w14:paraId="427F9D13"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50%</w:t>
            </w:r>
          </w:p>
        </w:tc>
        <w:tc>
          <w:tcPr>
            <w:tcW w:w="1080" w:type="dxa"/>
            <w:tcMar>
              <w:top w:w="72" w:type="dxa"/>
              <w:left w:w="101" w:type="dxa"/>
              <w:bottom w:w="72" w:type="dxa"/>
              <w:right w:w="101" w:type="dxa"/>
            </w:tcMar>
            <w:vAlign w:val="bottom"/>
          </w:tcPr>
          <w:p w14:paraId="34B9AB42"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18%</w:t>
            </w:r>
          </w:p>
        </w:tc>
        <w:tc>
          <w:tcPr>
            <w:tcW w:w="1530" w:type="dxa"/>
            <w:tcMar>
              <w:top w:w="72" w:type="dxa"/>
              <w:left w:w="101" w:type="dxa"/>
              <w:bottom w:w="72" w:type="dxa"/>
              <w:right w:w="101" w:type="dxa"/>
            </w:tcMar>
            <w:vAlign w:val="bottom"/>
          </w:tcPr>
          <w:p w14:paraId="51EBD625"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4%</w:t>
            </w:r>
          </w:p>
        </w:tc>
        <w:tc>
          <w:tcPr>
            <w:tcW w:w="810" w:type="dxa"/>
            <w:tcMar>
              <w:top w:w="72" w:type="dxa"/>
              <w:left w:w="101" w:type="dxa"/>
              <w:bottom w:w="72" w:type="dxa"/>
              <w:right w:w="101" w:type="dxa"/>
            </w:tcMar>
            <w:vAlign w:val="bottom"/>
          </w:tcPr>
          <w:p w14:paraId="5F833B1B"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6%</w:t>
            </w:r>
          </w:p>
        </w:tc>
        <w:tc>
          <w:tcPr>
            <w:tcW w:w="1176" w:type="dxa"/>
            <w:tcMar>
              <w:top w:w="72" w:type="dxa"/>
              <w:left w:w="101" w:type="dxa"/>
              <w:bottom w:w="72" w:type="dxa"/>
              <w:right w:w="101" w:type="dxa"/>
            </w:tcMar>
            <w:vAlign w:val="bottom"/>
          </w:tcPr>
          <w:p w14:paraId="487F69B4"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13%</w:t>
            </w:r>
          </w:p>
        </w:tc>
        <w:tc>
          <w:tcPr>
            <w:tcW w:w="1164" w:type="dxa"/>
            <w:tcMar>
              <w:top w:w="72" w:type="dxa"/>
              <w:left w:w="101" w:type="dxa"/>
              <w:bottom w:w="72" w:type="dxa"/>
              <w:right w:w="101" w:type="dxa"/>
            </w:tcMar>
            <w:vAlign w:val="bottom"/>
          </w:tcPr>
          <w:p w14:paraId="5B06F1A2" w14:textId="77777777" w:rsidR="008E7BFA" w:rsidRPr="0078798E" w:rsidRDefault="008E7BFA" w:rsidP="00594A63">
            <w:pPr>
              <w:jc w:val="cente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0%</w:t>
            </w:r>
          </w:p>
        </w:tc>
      </w:tr>
    </w:tbl>
    <w:p w14:paraId="66619BD1" w14:textId="77777777" w:rsidR="008E7BFA" w:rsidRPr="003511DC" w:rsidRDefault="008E7BFA" w:rsidP="008E7BFA">
      <w:pPr>
        <w:widowControl w:val="0"/>
        <w:tabs>
          <w:tab w:val="left" w:pos="270"/>
        </w:tabs>
        <w:autoSpaceDE w:val="0"/>
        <w:autoSpaceDN w:val="0"/>
        <w:adjustRightInd w:val="0"/>
        <w:contextualSpacing/>
        <w:rPr>
          <w:rFonts w:ascii="Times New Roman" w:hAnsi="Times New Roman" w:cs="Times New Roman"/>
          <w:color w:val="000000"/>
          <w:sz w:val="20"/>
          <w:szCs w:val="20"/>
        </w:rPr>
      </w:pPr>
      <w:r w:rsidRPr="003511DC">
        <w:rPr>
          <w:rFonts w:ascii="Times New Roman" w:hAnsi="Times New Roman" w:cs="Times New Roman"/>
          <w:color w:val="000000"/>
          <w:sz w:val="20"/>
          <w:szCs w:val="20"/>
        </w:rPr>
        <w:t>The nine individuals (3% of C-DEBI participants) who identified as multiracial or mixed race, specified the following: Asian/mixed race; black/white/other; Cape Verdean/Multiracial; native Hawaiian or other Pacific Islander &amp; white; Hispanic or Latino/multi; African American/multiracial; African American/multiracial; Asian/white.  There are 2</w:t>
      </w:r>
      <w:r>
        <w:rPr>
          <w:rFonts w:ascii="Times New Roman" w:hAnsi="Times New Roman" w:cs="Times New Roman"/>
          <w:color w:val="000000"/>
          <w:sz w:val="20"/>
          <w:szCs w:val="20"/>
        </w:rPr>
        <w:t>7</w:t>
      </w:r>
      <w:r w:rsidRPr="003511DC">
        <w:rPr>
          <w:rFonts w:ascii="Times New Roman" w:hAnsi="Times New Roman" w:cs="Times New Roman"/>
          <w:color w:val="000000"/>
          <w:sz w:val="20"/>
          <w:szCs w:val="20"/>
        </w:rPr>
        <w:t xml:space="preserve"> individuals (</w:t>
      </w:r>
      <w:r>
        <w:rPr>
          <w:rFonts w:ascii="Times New Roman" w:hAnsi="Times New Roman" w:cs="Times New Roman"/>
          <w:color w:val="000000"/>
          <w:sz w:val="20"/>
          <w:szCs w:val="20"/>
        </w:rPr>
        <w:t>9</w:t>
      </w:r>
      <w:r w:rsidRPr="003511DC">
        <w:rPr>
          <w:rFonts w:ascii="Times New Roman" w:hAnsi="Times New Roman" w:cs="Times New Roman"/>
          <w:color w:val="000000"/>
          <w:sz w:val="20"/>
          <w:szCs w:val="20"/>
        </w:rPr>
        <w:t xml:space="preserve">% of C-DEBI participants) who did not provide information. U.S. Citizens comprised </w:t>
      </w:r>
      <w:r>
        <w:rPr>
          <w:rFonts w:ascii="Times New Roman" w:hAnsi="Times New Roman" w:cs="Times New Roman"/>
          <w:color w:val="000000"/>
          <w:sz w:val="20"/>
          <w:szCs w:val="20"/>
        </w:rPr>
        <w:t>72</w:t>
      </w:r>
      <w:r w:rsidRPr="003511DC">
        <w:rPr>
          <w:rFonts w:ascii="Times New Roman" w:hAnsi="Times New Roman" w:cs="Times New Roman"/>
          <w:color w:val="000000"/>
          <w:sz w:val="20"/>
          <w:szCs w:val="20"/>
        </w:rPr>
        <w:t>% of C-DEBI participants, Permanent Residents 3%</w:t>
      </w:r>
      <w:proofErr w:type="gramStart"/>
      <w:r w:rsidRPr="003511DC">
        <w:rPr>
          <w:rFonts w:ascii="Times New Roman" w:hAnsi="Times New Roman" w:cs="Times New Roman"/>
          <w:color w:val="000000"/>
          <w:sz w:val="20"/>
          <w:szCs w:val="20"/>
        </w:rPr>
        <w:t>,</w:t>
      </w:r>
      <w:proofErr w:type="gramEnd"/>
      <w:r w:rsidRPr="003511DC">
        <w:rPr>
          <w:rFonts w:ascii="Times New Roman" w:hAnsi="Times New Roman" w:cs="Times New Roman"/>
          <w:color w:val="000000"/>
          <w:sz w:val="20"/>
          <w:szCs w:val="20"/>
        </w:rPr>
        <w:t xml:space="preserve"> other non-U.S. Citizens </w:t>
      </w:r>
      <w:r>
        <w:rPr>
          <w:rFonts w:ascii="Times New Roman" w:hAnsi="Times New Roman" w:cs="Times New Roman"/>
          <w:color w:val="000000"/>
          <w:sz w:val="20"/>
          <w:szCs w:val="20"/>
        </w:rPr>
        <w:t>7</w:t>
      </w:r>
      <w:r w:rsidRPr="003511DC">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18</w:t>
      </w:r>
      <w:r w:rsidRPr="003511DC">
        <w:rPr>
          <w:rFonts w:ascii="Times New Roman" w:hAnsi="Times New Roman" w:cs="Times New Roman"/>
          <w:color w:val="000000"/>
          <w:sz w:val="20"/>
          <w:szCs w:val="20"/>
        </w:rPr>
        <w:t>% did not provide information.  One U.S. Citizen reported holding dual citizen status with Canada.  Of the non-U.S. Citizens, two identified as being from Canada, one from the UK, one from Belgium, one from Iran, one from Argentina, one from Chile, one from Turkey, and 14 individuals did not specify.</w:t>
      </w:r>
    </w:p>
    <w:p w14:paraId="49A39AE9" w14:textId="77777777" w:rsidR="008E7BFA" w:rsidRDefault="008E7BFA" w:rsidP="008E7BFA">
      <w:pPr>
        <w:widowControl w:val="0"/>
        <w:autoSpaceDE w:val="0"/>
        <w:autoSpaceDN w:val="0"/>
        <w:adjustRightInd w:val="0"/>
        <w:ind w:firstLine="720"/>
        <w:rPr>
          <w:rFonts w:ascii="Times New Roman" w:hAnsi="Times New Roman" w:cs="Times New Roman"/>
          <w:sz w:val="22"/>
          <w:szCs w:val="22"/>
        </w:rPr>
      </w:pPr>
    </w:p>
    <w:p w14:paraId="247AAB65" w14:textId="77777777" w:rsidR="008E7BFA" w:rsidRPr="00107325" w:rsidRDefault="008E7BFA" w:rsidP="008E7BFA">
      <w:pPr>
        <w:widowControl w:val="0"/>
        <w:autoSpaceDE w:val="0"/>
        <w:autoSpaceDN w:val="0"/>
        <w:adjustRightInd w:val="0"/>
        <w:ind w:firstLine="720"/>
        <w:rPr>
          <w:rFonts w:ascii="Times New Roman" w:hAnsi="Times New Roman" w:cs="Times New Roman"/>
          <w:i/>
          <w:sz w:val="22"/>
          <w:szCs w:val="22"/>
        </w:rPr>
      </w:pPr>
      <w:r w:rsidRPr="00107325">
        <w:rPr>
          <w:rFonts w:ascii="Times New Roman" w:hAnsi="Times New Roman" w:cs="Times New Roman"/>
          <w:sz w:val="22"/>
          <w:szCs w:val="22"/>
        </w:rPr>
        <w:t xml:space="preserve">C-DEBI continues to build on program successes of the past four years by expanding and evaluating four distinct projects targeting underrepresented minorities, women, and first generation and low-income students: the Global Environmental Microbiology (GEM) course, the </w:t>
      </w:r>
      <w:r w:rsidRPr="00107325">
        <w:rPr>
          <w:rFonts w:ascii="Times New Roman" w:eastAsia="Times New Roman" w:hAnsi="Times New Roman" w:cs="Times New Roman"/>
          <w:sz w:val="22"/>
          <w:szCs w:val="22"/>
        </w:rPr>
        <w:t>Genomics and Geology Undergraduate Research Experience (GGURE), the USC Young Researchers Program, and the High School Marine Science Camp</w:t>
      </w:r>
      <w:r w:rsidRPr="00107325">
        <w:rPr>
          <w:rFonts w:ascii="Times New Roman" w:hAnsi="Times New Roman" w:cs="Times New Roman"/>
          <w:sz w:val="22"/>
          <w:szCs w:val="22"/>
        </w:rPr>
        <w:t xml:space="preserve">. These programs enrich the scientific skills of students through a combination of field-based research with professional development activities. </w:t>
      </w:r>
    </w:p>
    <w:p w14:paraId="7DE1E467" w14:textId="77777777" w:rsidR="00AD375B" w:rsidRPr="00904A2A" w:rsidRDefault="00AD375B" w:rsidP="00AD375B">
      <w:pPr>
        <w:autoSpaceDE w:val="0"/>
        <w:autoSpaceDN w:val="0"/>
        <w:adjustRightInd w:val="0"/>
        <w:rPr>
          <w:rFonts w:ascii="Times New Roman" w:eastAsia="Times New Roman" w:hAnsi="Times New Roman" w:cs="Times New Roman"/>
          <w:sz w:val="22"/>
          <w:szCs w:val="22"/>
        </w:rPr>
      </w:pPr>
    </w:p>
    <w:p w14:paraId="6680837E" w14:textId="77777777" w:rsidR="008E7BFA" w:rsidRDefault="008E7BFA" w:rsidP="00AD375B">
      <w:pPr>
        <w:pStyle w:val="Heading2"/>
        <w:spacing w:before="0" w:beforeAutospacing="0" w:after="0" w:afterAutospacing="0"/>
        <w:contextualSpacing/>
        <w:rPr>
          <w:rFonts w:ascii="Times New Roman" w:hAnsi="Times New Roman" w:cs="Times New Roman"/>
          <w:sz w:val="22"/>
          <w:szCs w:val="22"/>
        </w:rPr>
      </w:pPr>
    </w:p>
    <w:p w14:paraId="5E0442F2" w14:textId="47AD7426" w:rsidR="00AD375B" w:rsidRPr="004C760A" w:rsidRDefault="00AD375B" w:rsidP="00AD375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3. Impact of Prog</w:t>
      </w:r>
      <w:r w:rsidR="00217145">
        <w:rPr>
          <w:rFonts w:ascii="Times New Roman" w:hAnsi="Times New Roman" w:cs="Times New Roman"/>
          <w:sz w:val="22"/>
          <w:szCs w:val="22"/>
        </w:rPr>
        <w:t>rams and</w:t>
      </w:r>
      <w:r w:rsidRPr="00904A2A">
        <w:rPr>
          <w:rFonts w:ascii="Times New Roman" w:hAnsi="Times New Roman" w:cs="Times New Roman"/>
          <w:sz w:val="22"/>
          <w:szCs w:val="22"/>
        </w:rPr>
        <w:t xml:space="preserve"> Activities on Enhancing Diversity at the Center</w:t>
      </w:r>
    </w:p>
    <w:p w14:paraId="40F9B221" w14:textId="77777777" w:rsidR="008E7BFA" w:rsidRPr="00904A2A" w:rsidRDefault="008E7BFA" w:rsidP="008E7BFA">
      <w:pPr>
        <w:pStyle w:val="Heading2"/>
        <w:spacing w:before="0" w:beforeAutospacing="0" w:after="0" w:afterAutospacing="0"/>
        <w:contextualSpacing/>
        <w:rPr>
          <w:rFonts w:ascii="Times New Roman" w:hAnsi="Times New Roman" w:cs="Times New Roman"/>
          <w:sz w:val="22"/>
          <w:szCs w:val="22"/>
        </w:rPr>
      </w:pPr>
    </w:p>
    <w:tbl>
      <w:tblPr>
        <w:tblStyle w:val="TableGrid"/>
        <w:tblW w:w="9360" w:type="dxa"/>
        <w:tblInd w:w="115" w:type="dxa"/>
        <w:tblLook w:val="04A0" w:firstRow="1" w:lastRow="0" w:firstColumn="1" w:lastColumn="0" w:noHBand="0" w:noVBand="1"/>
      </w:tblPr>
      <w:tblGrid>
        <w:gridCol w:w="2326"/>
        <w:gridCol w:w="1530"/>
        <w:gridCol w:w="3330"/>
        <w:gridCol w:w="2174"/>
      </w:tblGrid>
      <w:tr w:rsidR="008E7BFA" w:rsidRPr="00904A2A" w14:paraId="5314DCFA" w14:textId="77777777" w:rsidTr="004C35D8">
        <w:tc>
          <w:tcPr>
            <w:tcW w:w="2326" w:type="dxa"/>
            <w:shd w:val="clear" w:color="auto" w:fill="A4C2F4"/>
            <w:tcMar>
              <w:top w:w="72" w:type="dxa"/>
              <w:left w:w="101" w:type="dxa"/>
              <w:bottom w:w="72" w:type="dxa"/>
              <w:right w:w="101" w:type="dxa"/>
            </w:tcMar>
          </w:tcPr>
          <w:p w14:paraId="463374DA" w14:textId="77777777" w:rsidR="008E7BFA" w:rsidRPr="00904A2A" w:rsidRDefault="008E7BFA" w:rsidP="00594A63">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Program</w:t>
            </w:r>
          </w:p>
        </w:tc>
        <w:tc>
          <w:tcPr>
            <w:tcW w:w="1530" w:type="dxa"/>
            <w:shd w:val="clear" w:color="auto" w:fill="A4C2F4"/>
            <w:tcMar>
              <w:top w:w="72" w:type="dxa"/>
              <w:left w:w="101" w:type="dxa"/>
              <w:bottom w:w="72" w:type="dxa"/>
              <w:right w:w="101" w:type="dxa"/>
            </w:tcMar>
          </w:tcPr>
          <w:p w14:paraId="3F16B95E" w14:textId="77777777" w:rsidR="008E7BFA" w:rsidRPr="00904A2A" w:rsidRDefault="008E7BFA" w:rsidP="00594A63">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Number of Participants</w:t>
            </w:r>
          </w:p>
        </w:tc>
        <w:tc>
          <w:tcPr>
            <w:tcW w:w="3330" w:type="dxa"/>
            <w:shd w:val="clear" w:color="auto" w:fill="A4C2F4"/>
            <w:tcMar>
              <w:top w:w="72" w:type="dxa"/>
              <w:left w:w="101" w:type="dxa"/>
              <w:bottom w:w="72" w:type="dxa"/>
              <w:right w:w="101" w:type="dxa"/>
            </w:tcMar>
          </w:tcPr>
          <w:p w14:paraId="65D233BF" w14:textId="77777777" w:rsidR="008E7BFA" w:rsidRPr="00904A2A" w:rsidRDefault="008E7BFA" w:rsidP="00594A63">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Diversity Objective</w:t>
            </w:r>
          </w:p>
        </w:tc>
        <w:tc>
          <w:tcPr>
            <w:tcW w:w="2174" w:type="dxa"/>
            <w:shd w:val="clear" w:color="auto" w:fill="A4C2F4"/>
            <w:tcMar>
              <w:top w:w="72" w:type="dxa"/>
              <w:left w:w="101" w:type="dxa"/>
              <w:bottom w:w="72" w:type="dxa"/>
              <w:right w:w="101" w:type="dxa"/>
            </w:tcMar>
          </w:tcPr>
          <w:p w14:paraId="4C18161B" w14:textId="77777777" w:rsidR="008E7BFA" w:rsidRPr="00904A2A" w:rsidRDefault="008E7BFA" w:rsidP="00594A63">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Measurement of Outcomes</w:t>
            </w:r>
          </w:p>
        </w:tc>
      </w:tr>
      <w:tr w:rsidR="004C35D8" w:rsidRPr="00E80186" w14:paraId="0B83E856" w14:textId="77777777" w:rsidTr="0014001F">
        <w:trPr>
          <w:trHeight w:val="809"/>
        </w:trPr>
        <w:tc>
          <w:tcPr>
            <w:tcW w:w="2326" w:type="dxa"/>
            <w:tcMar>
              <w:top w:w="72" w:type="dxa"/>
              <w:left w:w="101" w:type="dxa"/>
              <w:bottom w:w="72" w:type="dxa"/>
              <w:right w:w="101" w:type="dxa"/>
            </w:tcMar>
          </w:tcPr>
          <w:p w14:paraId="4D2D5A1B" w14:textId="77777777" w:rsidR="004C35D8" w:rsidRPr="00107325" w:rsidRDefault="004C35D8" w:rsidP="00594A63">
            <w:pPr>
              <w:widowControl w:val="0"/>
              <w:autoSpaceDE w:val="0"/>
              <w:autoSpaceDN w:val="0"/>
              <w:adjustRightInd w:val="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NSF REU: Community College Cultivation Cohort (C4)</w:t>
            </w:r>
          </w:p>
        </w:tc>
        <w:tc>
          <w:tcPr>
            <w:tcW w:w="1530" w:type="dxa"/>
            <w:tcMar>
              <w:top w:w="72" w:type="dxa"/>
              <w:left w:w="101" w:type="dxa"/>
              <w:bottom w:w="72" w:type="dxa"/>
              <w:right w:w="101" w:type="dxa"/>
            </w:tcMar>
          </w:tcPr>
          <w:p w14:paraId="5FE69A0B" w14:textId="727043D4" w:rsidR="004C35D8" w:rsidRPr="00107325" w:rsidRDefault="004C35D8" w:rsidP="0014001F">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8 </w:t>
            </w:r>
            <w:r w:rsidR="0014001F">
              <w:rPr>
                <w:rFonts w:ascii="Times New Roman" w:hAnsi="Times New Roman" w:cs="Times New Roman"/>
                <w:sz w:val="22"/>
                <w:szCs w:val="22"/>
              </w:rPr>
              <w:br/>
            </w:r>
            <w:r>
              <w:rPr>
                <w:rFonts w:ascii="Times New Roman" w:hAnsi="Times New Roman" w:cs="Times New Roman"/>
                <w:sz w:val="22"/>
                <w:szCs w:val="22"/>
              </w:rPr>
              <w:t>(</w:t>
            </w:r>
            <w:r w:rsidR="0014001F">
              <w:rPr>
                <w:rFonts w:ascii="Times New Roman" w:hAnsi="Times New Roman" w:cs="Times New Roman"/>
                <w:sz w:val="22"/>
                <w:szCs w:val="22"/>
              </w:rPr>
              <w:t>started</w:t>
            </w:r>
            <w:r>
              <w:rPr>
                <w:rFonts w:ascii="Times New Roman" w:hAnsi="Times New Roman" w:cs="Times New Roman"/>
                <w:sz w:val="22"/>
                <w:szCs w:val="22"/>
              </w:rPr>
              <w:t xml:space="preserve"> in 2016)</w:t>
            </w:r>
          </w:p>
        </w:tc>
        <w:tc>
          <w:tcPr>
            <w:tcW w:w="3330" w:type="dxa"/>
            <w:tcMar>
              <w:top w:w="72" w:type="dxa"/>
              <w:left w:w="101" w:type="dxa"/>
              <w:bottom w:w="72" w:type="dxa"/>
              <w:right w:w="101" w:type="dxa"/>
            </w:tcMar>
          </w:tcPr>
          <w:p w14:paraId="2CB088D7"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NSF REU for community college students recruited at a national level</w:t>
            </w:r>
          </w:p>
        </w:tc>
        <w:tc>
          <w:tcPr>
            <w:tcW w:w="2174" w:type="dxa"/>
            <w:tcMar>
              <w:top w:w="72" w:type="dxa"/>
              <w:left w:w="101" w:type="dxa"/>
              <w:bottom w:w="72" w:type="dxa"/>
              <w:right w:w="101" w:type="dxa"/>
            </w:tcMar>
          </w:tcPr>
          <w:p w14:paraId="0B7E68B7"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External evaluation, Longitudinal tracking</w:t>
            </w:r>
          </w:p>
        </w:tc>
      </w:tr>
      <w:tr w:rsidR="004C35D8" w:rsidRPr="00E80186" w14:paraId="2C56ED5B" w14:textId="77777777" w:rsidTr="0014001F">
        <w:trPr>
          <w:trHeight w:val="809"/>
        </w:trPr>
        <w:tc>
          <w:tcPr>
            <w:tcW w:w="2326" w:type="dxa"/>
            <w:tcMar>
              <w:top w:w="72" w:type="dxa"/>
              <w:left w:w="101" w:type="dxa"/>
              <w:bottom w:w="72" w:type="dxa"/>
              <w:right w:w="101" w:type="dxa"/>
            </w:tcMar>
          </w:tcPr>
          <w:p w14:paraId="5E74D307" w14:textId="77777777" w:rsidR="004C35D8" w:rsidRPr="00107325" w:rsidRDefault="004C35D8" w:rsidP="00594A63">
            <w:pPr>
              <w:widowControl w:val="0"/>
              <w:autoSpaceDE w:val="0"/>
              <w:autoSpaceDN w:val="0"/>
              <w:adjustRightInd w:val="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Community College Research Internship for Scientific Engagement (CC-RISE)</w:t>
            </w:r>
          </w:p>
        </w:tc>
        <w:tc>
          <w:tcPr>
            <w:tcW w:w="1530" w:type="dxa"/>
            <w:tcMar>
              <w:top w:w="72" w:type="dxa"/>
              <w:left w:w="101" w:type="dxa"/>
              <w:bottom w:w="72" w:type="dxa"/>
              <w:right w:w="101" w:type="dxa"/>
            </w:tcMar>
          </w:tcPr>
          <w:p w14:paraId="42D09EB1" w14:textId="69F0E0D2"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6-12 </w:t>
            </w:r>
            <w:r w:rsidR="0014001F">
              <w:rPr>
                <w:rFonts w:ascii="Times New Roman" w:hAnsi="Times New Roman" w:cs="Times New Roman"/>
                <w:sz w:val="22"/>
                <w:szCs w:val="22"/>
              </w:rPr>
              <w:br/>
            </w:r>
            <w:r>
              <w:rPr>
                <w:rFonts w:ascii="Times New Roman" w:hAnsi="Times New Roman" w:cs="Times New Roman"/>
                <w:sz w:val="22"/>
                <w:szCs w:val="22"/>
              </w:rPr>
              <w:t>(31 in 4 years)</w:t>
            </w:r>
          </w:p>
        </w:tc>
        <w:tc>
          <w:tcPr>
            <w:tcW w:w="3330" w:type="dxa"/>
            <w:tcMar>
              <w:top w:w="72" w:type="dxa"/>
              <w:left w:w="101" w:type="dxa"/>
              <w:bottom w:w="72" w:type="dxa"/>
              <w:right w:w="101" w:type="dxa"/>
            </w:tcMar>
          </w:tcPr>
          <w:p w14:paraId="5864BC66"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Summer research internship for community college students near UCSC and MBL</w:t>
            </w:r>
          </w:p>
        </w:tc>
        <w:tc>
          <w:tcPr>
            <w:tcW w:w="2174" w:type="dxa"/>
            <w:tcMar>
              <w:top w:w="72" w:type="dxa"/>
              <w:left w:w="101" w:type="dxa"/>
              <w:bottom w:w="72" w:type="dxa"/>
              <w:right w:w="101" w:type="dxa"/>
            </w:tcMar>
          </w:tcPr>
          <w:p w14:paraId="2B9C7590"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External evaluation, Longitudinal tracking</w:t>
            </w:r>
          </w:p>
        </w:tc>
      </w:tr>
      <w:tr w:rsidR="004C35D8" w:rsidRPr="00E80186" w14:paraId="3F5C68C0" w14:textId="77777777" w:rsidTr="0014001F">
        <w:trPr>
          <w:trHeight w:val="809"/>
        </w:trPr>
        <w:tc>
          <w:tcPr>
            <w:tcW w:w="2326" w:type="dxa"/>
            <w:tcMar>
              <w:top w:w="72" w:type="dxa"/>
              <w:left w:w="101" w:type="dxa"/>
              <w:bottom w:w="72" w:type="dxa"/>
              <w:right w:w="101" w:type="dxa"/>
            </w:tcMar>
          </w:tcPr>
          <w:p w14:paraId="1DDC7FF2"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eastAsia="Times New Roman" w:hAnsi="Times New Roman" w:cs="Times New Roman"/>
                <w:sz w:val="22"/>
                <w:szCs w:val="22"/>
              </w:rPr>
              <w:t>Genomics and Geology Undergraduate Research Experience</w:t>
            </w:r>
            <w:r w:rsidRPr="00107325">
              <w:rPr>
                <w:rFonts w:ascii="Times New Roman" w:hAnsi="Times New Roman" w:cs="Times New Roman"/>
                <w:sz w:val="22"/>
                <w:szCs w:val="22"/>
              </w:rPr>
              <w:t xml:space="preserve"> (GGURE) </w:t>
            </w:r>
          </w:p>
        </w:tc>
        <w:tc>
          <w:tcPr>
            <w:tcW w:w="1530" w:type="dxa"/>
            <w:tcMar>
              <w:top w:w="72" w:type="dxa"/>
              <w:left w:w="101" w:type="dxa"/>
              <w:bottom w:w="72" w:type="dxa"/>
              <w:right w:w="101" w:type="dxa"/>
            </w:tcMar>
          </w:tcPr>
          <w:p w14:paraId="2F25301F" w14:textId="25AF31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28</w:t>
            </w:r>
            <w:r>
              <w:rPr>
                <w:rFonts w:ascii="Times New Roman" w:hAnsi="Times New Roman" w:cs="Times New Roman"/>
                <w:sz w:val="22"/>
                <w:szCs w:val="22"/>
              </w:rPr>
              <w:t xml:space="preserve"> </w:t>
            </w:r>
            <w:r w:rsidR="0014001F">
              <w:rPr>
                <w:rFonts w:ascii="Times New Roman" w:hAnsi="Times New Roman" w:cs="Times New Roman"/>
                <w:sz w:val="22"/>
                <w:szCs w:val="22"/>
              </w:rPr>
              <w:br/>
            </w:r>
            <w:r>
              <w:rPr>
                <w:rFonts w:ascii="Times New Roman" w:hAnsi="Times New Roman" w:cs="Times New Roman"/>
                <w:sz w:val="22"/>
                <w:szCs w:val="22"/>
              </w:rPr>
              <w:t>(</w:t>
            </w:r>
            <w:r w:rsidRPr="00107325">
              <w:rPr>
                <w:rFonts w:ascii="Times New Roman" w:hAnsi="Times New Roman" w:cs="Times New Roman"/>
                <w:sz w:val="22"/>
                <w:szCs w:val="22"/>
              </w:rPr>
              <w:t>academic year</w:t>
            </w:r>
            <w:r>
              <w:rPr>
                <w:rFonts w:ascii="Times New Roman" w:hAnsi="Times New Roman" w:cs="Times New Roman"/>
                <w:sz w:val="22"/>
                <w:szCs w:val="22"/>
              </w:rPr>
              <w:t>)</w:t>
            </w:r>
          </w:p>
        </w:tc>
        <w:tc>
          <w:tcPr>
            <w:tcW w:w="3330" w:type="dxa"/>
            <w:tcMar>
              <w:top w:w="72" w:type="dxa"/>
              <w:left w:w="101" w:type="dxa"/>
              <w:bottom w:w="72" w:type="dxa"/>
              <w:right w:w="101" w:type="dxa"/>
            </w:tcMar>
          </w:tcPr>
          <w:p w14:paraId="40B3DA7F"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Academic year and summer research internship program for underrepresented undergraduate students at USC</w:t>
            </w:r>
          </w:p>
        </w:tc>
        <w:tc>
          <w:tcPr>
            <w:tcW w:w="2174" w:type="dxa"/>
            <w:tcMar>
              <w:top w:w="72" w:type="dxa"/>
              <w:left w:w="101" w:type="dxa"/>
              <w:bottom w:w="72" w:type="dxa"/>
              <w:right w:w="101" w:type="dxa"/>
            </w:tcMar>
          </w:tcPr>
          <w:p w14:paraId="4ED20DAE" w14:textId="77777777" w:rsidR="004C35D8"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External evaluation</w:t>
            </w:r>
          </w:p>
          <w:p w14:paraId="6B63BA5A" w14:textId="77777777" w:rsidR="004C35D8" w:rsidRDefault="004C35D8" w:rsidP="00594A63">
            <w:pPr>
              <w:widowControl w:val="0"/>
              <w:autoSpaceDE w:val="0"/>
              <w:autoSpaceDN w:val="0"/>
              <w:adjustRightInd w:val="0"/>
              <w:contextualSpacing/>
              <w:rPr>
                <w:rFonts w:ascii="Times New Roman" w:hAnsi="Times New Roman" w:cs="Times New Roman"/>
                <w:sz w:val="22"/>
                <w:szCs w:val="22"/>
              </w:rPr>
            </w:pPr>
          </w:p>
          <w:p w14:paraId="6BF10F58" w14:textId="77777777" w:rsidR="004C35D8" w:rsidRDefault="004C35D8" w:rsidP="00594A63">
            <w:pPr>
              <w:widowControl w:val="0"/>
              <w:autoSpaceDE w:val="0"/>
              <w:autoSpaceDN w:val="0"/>
              <w:adjustRightInd w:val="0"/>
              <w:contextualSpacing/>
              <w:rPr>
                <w:rFonts w:ascii="Times New Roman" w:hAnsi="Times New Roman" w:cs="Times New Roman"/>
                <w:sz w:val="22"/>
                <w:szCs w:val="22"/>
              </w:rPr>
            </w:pPr>
          </w:p>
          <w:p w14:paraId="19E69E87"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p>
        </w:tc>
      </w:tr>
      <w:tr w:rsidR="004C35D8" w:rsidRPr="00E80186" w14:paraId="44A0888E" w14:textId="77777777" w:rsidTr="0014001F">
        <w:trPr>
          <w:trHeight w:val="780"/>
        </w:trPr>
        <w:tc>
          <w:tcPr>
            <w:tcW w:w="2326" w:type="dxa"/>
            <w:tcMar>
              <w:top w:w="72" w:type="dxa"/>
              <w:left w:w="101" w:type="dxa"/>
              <w:bottom w:w="72" w:type="dxa"/>
              <w:right w:w="101" w:type="dxa"/>
            </w:tcMar>
          </w:tcPr>
          <w:p w14:paraId="572B6112"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Global Environmental Microbiology (GEM) Summer Course</w:t>
            </w:r>
          </w:p>
        </w:tc>
        <w:tc>
          <w:tcPr>
            <w:tcW w:w="1530" w:type="dxa"/>
            <w:tcMar>
              <w:top w:w="72" w:type="dxa"/>
              <w:left w:w="101" w:type="dxa"/>
              <w:bottom w:w="72" w:type="dxa"/>
              <w:right w:w="101" w:type="dxa"/>
            </w:tcMar>
          </w:tcPr>
          <w:p w14:paraId="3637C8C8"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 xml:space="preserve">16 </w:t>
            </w:r>
            <w:r w:rsidRPr="00107325">
              <w:rPr>
                <w:rFonts w:ascii="Times New Roman" w:hAnsi="Times New Roman" w:cs="Times New Roman"/>
                <w:sz w:val="22"/>
                <w:szCs w:val="22"/>
              </w:rPr>
              <w:br/>
              <w:t>(95 in 6 years)</w:t>
            </w:r>
          </w:p>
        </w:tc>
        <w:tc>
          <w:tcPr>
            <w:tcW w:w="3330" w:type="dxa"/>
            <w:tcMar>
              <w:top w:w="72" w:type="dxa"/>
              <w:left w:w="101" w:type="dxa"/>
              <w:bottom w:w="72" w:type="dxa"/>
              <w:right w:w="101" w:type="dxa"/>
            </w:tcMar>
          </w:tcPr>
          <w:p w14:paraId="151E60F3"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Hands-on experience for 2- and 4-year undergraduate students in environmental microbiology</w:t>
            </w:r>
          </w:p>
        </w:tc>
        <w:tc>
          <w:tcPr>
            <w:tcW w:w="2174" w:type="dxa"/>
            <w:tcMar>
              <w:top w:w="72" w:type="dxa"/>
              <w:left w:w="101" w:type="dxa"/>
              <w:bottom w:w="72" w:type="dxa"/>
              <w:right w:w="101" w:type="dxa"/>
            </w:tcMar>
          </w:tcPr>
          <w:p w14:paraId="4979F7E9"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External evaluation,</w:t>
            </w:r>
          </w:p>
          <w:p w14:paraId="672870DF"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Retrospective survey,</w:t>
            </w:r>
          </w:p>
          <w:p w14:paraId="157F02F1"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Longitudinal tracking</w:t>
            </w:r>
          </w:p>
        </w:tc>
      </w:tr>
      <w:tr w:rsidR="004C35D8" w:rsidRPr="00E80186" w14:paraId="416C86E8" w14:textId="77777777" w:rsidTr="0014001F">
        <w:trPr>
          <w:trHeight w:val="517"/>
        </w:trPr>
        <w:tc>
          <w:tcPr>
            <w:tcW w:w="2326" w:type="dxa"/>
            <w:tcMar>
              <w:top w:w="72" w:type="dxa"/>
              <w:left w:w="101" w:type="dxa"/>
              <w:bottom w:w="72" w:type="dxa"/>
              <w:right w:w="101" w:type="dxa"/>
            </w:tcMar>
          </w:tcPr>
          <w:p w14:paraId="5DA3817B"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Young Researchers Program</w:t>
            </w:r>
          </w:p>
        </w:tc>
        <w:tc>
          <w:tcPr>
            <w:tcW w:w="1530" w:type="dxa"/>
            <w:tcMar>
              <w:top w:w="72" w:type="dxa"/>
              <w:left w:w="101" w:type="dxa"/>
              <w:bottom w:w="72" w:type="dxa"/>
              <w:right w:w="101" w:type="dxa"/>
            </w:tcMar>
          </w:tcPr>
          <w:p w14:paraId="64AB39FA"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 xml:space="preserve">5 </w:t>
            </w:r>
            <w:r w:rsidRPr="00107325">
              <w:rPr>
                <w:rFonts w:ascii="Times New Roman" w:hAnsi="Times New Roman" w:cs="Times New Roman"/>
                <w:sz w:val="22"/>
                <w:szCs w:val="22"/>
              </w:rPr>
              <w:br/>
              <w:t>(27 in 5 years)</w:t>
            </w:r>
          </w:p>
        </w:tc>
        <w:tc>
          <w:tcPr>
            <w:tcW w:w="3330" w:type="dxa"/>
            <w:tcMar>
              <w:top w:w="72" w:type="dxa"/>
              <w:left w:w="101" w:type="dxa"/>
              <w:bottom w:w="72" w:type="dxa"/>
              <w:right w:w="101" w:type="dxa"/>
            </w:tcMar>
          </w:tcPr>
          <w:p w14:paraId="17DC140C"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Research lab experience for high school students</w:t>
            </w:r>
          </w:p>
        </w:tc>
        <w:tc>
          <w:tcPr>
            <w:tcW w:w="2174" w:type="dxa"/>
            <w:tcMar>
              <w:top w:w="72" w:type="dxa"/>
              <w:left w:w="101" w:type="dxa"/>
              <w:bottom w:w="72" w:type="dxa"/>
              <w:right w:w="101" w:type="dxa"/>
            </w:tcMar>
          </w:tcPr>
          <w:p w14:paraId="70F9DD3C"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Summary report</w:t>
            </w:r>
          </w:p>
          <w:p w14:paraId="3CA92E93"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p>
        </w:tc>
      </w:tr>
      <w:tr w:rsidR="004C35D8" w:rsidRPr="00E80186" w14:paraId="7F4AF1B0" w14:textId="77777777" w:rsidTr="0014001F">
        <w:trPr>
          <w:trHeight w:val="771"/>
        </w:trPr>
        <w:tc>
          <w:tcPr>
            <w:tcW w:w="2326" w:type="dxa"/>
            <w:tcMar>
              <w:top w:w="72" w:type="dxa"/>
              <w:left w:w="101" w:type="dxa"/>
              <w:bottom w:w="72" w:type="dxa"/>
              <w:right w:w="101" w:type="dxa"/>
            </w:tcMar>
          </w:tcPr>
          <w:p w14:paraId="7B805363"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Marine Science Camp</w:t>
            </w:r>
          </w:p>
        </w:tc>
        <w:tc>
          <w:tcPr>
            <w:tcW w:w="1530" w:type="dxa"/>
            <w:tcMar>
              <w:top w:w="72" w:type="dxa"/>
              <w:left w:w="101" w:type="dxa"/>
              <w:bottom w:w="72" w:type="dxa"/>
              <w:right w:w="101" w:type="dxa"/>
            </w:tcMar>
          </w:tcPr>
          <w:p w14:paraId="050BE665"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 xml:space="preserve">20 </w:t>
            </w:r>
            <w:r w:rsidRPr="00107325">
              <w:rPr>
                <w:rFonts w:ascii="Times New Roman" w:hAnsi="Times New Roman" w:cs="Times New Roman"/>
                <w:sz w:val="22"/>
                <w:szCs w:val="22"/>
              </w:rPr>
              <w:br/>
              <w:t>(99 in 5 years)</w:t>
            </w:r>
          </w:p>
        </w:tc>
        <w:tc>
          <w:tcPr>
            <w:tcW w:w="3330" w:type="dxa"/>
            <w:tcMar>
              <w:top w:w="72" w:type="dxa"/>
              <w:left w:w="101" w:type="dxa"/>
              <w:bottom w:w="72" w:type="dxa"/>
              <w:right w:w="101" w:type="dxa"/>
            </w:tcMar>
          </w:tcPr>
          <w:p w14:paraId="349253AF"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Hands-on exploration of oceanography for high school students</w:t>
            </w:r>
          </w:p>
        </w:tc>
        <w:tc>
          <w:tcPr>
            <w:tcW w:w="2174" w:type="dxa"/>
            <w:tcMar>
              <w:top w:w="72" w:type="dxa"/>
              <w:left w:w="101" w:type="dxa"/>
              <w:bottom w:w="72" w:type="dxa"/>
              <w:right w:w="101" w:type="dxa"/>
            </w:tcMar>
          </w:tcPr>
          <w:p w14:paraId="6CA133BE" w14:textId="77777777" w:rsidR="004C35D8" w:rsidRPr="00107325" w:rsidRDefault="004C35D8" w:rsidP="00594A63">
            <w:pPr>
              <w:widowControl w:val="0"/>
              <w:autoSpaceDE w:val="0"/>
              <w:autoSpaceDN w:val="0"/>
              <w:adjustRightInd w:val="0"/>
              <w:contextualSpacing/>
              <w:rPr>
                <w:rFonts w:ascii="Times New Roman" w:hAnsi="Times New Roman" w:cs="Times New Roman"/>
                <w:sz w:val="22"/>
                <w:szCs w:val="22"/>
              </w:rPr>
            </w:pPr>
            <w:r w:rsidRPr="00107325">
              <w:rPr>
                <w:rFonts w:ascii="Times New Roman" w:hAnsi="Times New Roman" w:cs="Times New Roman"/>
                <w:sz w:val="22"/>
                <w:szCs w:val="22"/>
              </w:rPr>
              <w:t>Summary report of survey</w:t>
            </w:r>
          </w:p>
        </w:tc>
      </w:tr>
    </w:tbl>
    <w:p w14:paraId="4094D847" w14:textId="77777777" w:rsidR="008E7BFA" w:rsidRDefault="008E7BFA" w:rsidP="008E7BFA">
      <w:pPr>
        <w:pStyle w:val="Heading2"/>
        <w:spacing w:before="0" w:beforeAutospacing="0" w:after="0" w:afterAutospacing="0"/>
        <w:contextualSpacing/>
        <w:rPr>
          <w:rFonts w:ascii="Times New Roman" w:hAnsi="Times New Roman" w:cs="Times New Roman"/>
          <w:sz w:val="22"/>
          <w:szCs w:val="22"/>
        </w:rPr>
      </w:pPr>
    </w:p>
    <w:p w14:paraId="2939FD80" w14:textId="77777777" w:rsidR="008E7BFA" w:rsidRDefault="008E7BFA" w:rsidP="008E7BFA">
      <w:pPr>
        <w:pStyle w:val="Heading2"/>
        <w:spacing w:before="0" w:beforeAutospacing="0" w:after="0" w:afterAutospacing="0"/>
        <w:contextualSpacing/>
        <w:rPr>
          <w:rFonts w:ascii="Times New Roman" w:hAnsi="Times New Roman" w:cs="Times New Roman"/>
          <w:sz w:val="22"/>
          <w:szCs w:val="22"/>
        </w:rPr>
      </w:pPr>
    </w:p>
    <w:p w14:paraId="30BEEBF2" w14:textId="77777777" w:rsidR="008E7BFA" w:rsidRDefault="008E7BFA" w:rsidP="008E7BFA">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4. Performance with Respect to the Strategic Implementation Plan</w:t>
      </w:r>
    </w:p>
    <w:p w14:paraId="276E7197" w14:textId="77777777" w:rsidR="008E7BFA" w:rsidRDefault="008E7BFA" w:rsidP="008E7BFA">
      <w:pPr>
        <w:ind w:firstLine="720"/>
        <w:rPr>
          <w:rFonts w:ascii="Times New Roman" w:hAnsi="Times New Roman" w:cs="Times New Roman"/>
          <w:sz w:val="22"/>
          <w:szCs w:val="22"/>
        </w:rPr>
      </w:pPr>
    </w:p>
    <w:p w14:paraId="53087D0E" w14:textId="77777777" w:rsidR="008E7BFA" w:rsidRPr="00107325" w:rsidRDefault="008E7BFA" w:rsidP="008E7BFA">
      <w:pPr>
        <w:ind w:firstLine="720"/>
        <w:rPr>
          <w:rFonts w:ascii="Times New Roman" w:hAnsi="Times New Roman" w:cs="Times New Roman"/>
          <w:sz w:val="22"/>
          <w:szCs w:val="22"/>
        </w:rPr>
      </w:pPr>
      <w:r w:rsidRPr="00107325">
        <w:rPr>
          <w:rFonts w:ascii="Times New Roman" w:hAnsi="Times New Roman" w:cs="Times New Roman"/>
          <w:sz w:val="22"/>
          <w:szCs w:val="22"/>
        </w:rPr>
        <w:t xml:space="preserve">Our diversity goal is to implement programs that introduce Center research and findings to members of underrepresented groups and strengthen the STEM pipeline. Through its academic programs, C-DEBI promotes inclusion and retention among underrepresented groups, including women and first-generation college students. With a strong base established to increase STEM diversity at all levels, we are developing and exporting distinctive, in-depth education and research experiences that encourage historically underserved students. These initiatives are targeted toward three primary sectors: 1) pre-college; 2) undergraduate and community college populations; and 3) early-career and established scientists. Diversity initiatives are incorporated into all education programming.  </w:t>
      </w:r>
    </w:p>
    <w:p w14:paraId="07B25BB4" w14:textId="77777777" w:rsidR="008E7BFA" w:rsidRPr="00107325" w:rsidRDefault="008E7BFA" w:rsidP="008E7BFA">
      <w:pPr>
        <w:rPr>
          <w:rFonts w:ascii="Times New Roman" w:hAnsi="Times New Roman" w:cs="Times New Roman"/>
          <w:sz w:val="22"/>
          <w:szCs w:val="22"/>
        </w:rPr>
      </w:pPr>
    </w:p>
    <w:p w14:paraId="1D406BF7" w14:textId="77777777" w:rsidR="0014001F" w:rsidRDefault="0014001F">
      <w:pPr>
        <w:rPr>
          <w:rFonts w:ascii="Times New Roman" w:hAnsi="Times New Roman" w:cs="Times New Roman"/>
          <w:sz w:val="22"/>
          <w:szCs w:val="22"/>
        </w:rPr>
      </w:pPr>
      <w:r>
        <w:rPr>
          <w:rFonts w:ascii="Times New Roman" w:hAnsi="Times New Roman" w:cs="Times New Roman"/>
          <w:sz w:val="22"/>
          <w:szCs w:val="22"/>
        </w:rPr>
        <w:br w:type="page"/>
      </w:r>
    </w:p>
    <w:p w14:paraId="6074C528" w14:textId="2F710102" w:rsidR="008E7BFA" w:rsidRPr="00107325" w:rsidRDefault="008E7BFA" w:rsidP="0014001F">
      <w:pPr>
        <w:ind w:firstLine="720"/>
        <w:rPr>
          <w:rFonts w:ascii="Times New Roman" w:hAnsi="Times New Roman" w:cs="Times New Roman"/>
          <w:sz w:val="22"/>
          <w:szCs w:val="22"/>
        </w:rPr>
      </w:pPr>
      <w:r w:rsidRPr="00107325">
        <w:rPr>
          <w:rFonts w:ascii="Times New Roman" w:hAnsi="Times New Roman" w:cs="Times New Roman"/>
          <w:sz w:val="22"/>
          <w:szCs w:val="22"/>
        </w:rPr>
        <w:lastRenderedPageBreak/>
        <w:t xml:space="preserve">Our two main </w:t>
      </w:r>
      <w:r w:rsidRPr="00107325">
        <w:rPr>
          <w:rFonts w:ascii="Times New Roman" w:hAnsi="Times New Roman" w:cs="Times New Roman"/>
          <w:i/>
          <w:sz w:val="22"/>
          <w:szCs w:val="22"/>
        </w:rPr>
        <w:t>objectives</w:t>
      </w:r>
      <w:r w:rsidRPr="00107325">
        <w:rPr>
          <w:rFonts w:ascii="Times New Roman" w:hAnsi="Times New Roman" w:cs="Times New Roman"/>
          <w:sz w:val="22"/>
          <w:szCs w:val="22"/>
        </w:rPr>
        <w:t xml:space="preserve"> are to: </w:t>
      </w:r>
    </w:p>
    <w:p w14:paraId="7ABC7548" w14:textId="77777777" w:rsidR="008E7BFA" w:rsidRPr="00107325" w:rsidRDefault="008E7BFA" w:rsidP="008E7BFA">
      <w:pPr>
        <w:pStyle w:val="ListParagraph"/>
        <w:numPr>
          <w:ilvl w:val="0"/>
          <w:numId w:val="46"/>
        </w:numPr>
        <w:ind w:left="360"/>
        <w:rPr>
          <w:rFonts w:ascii="Times New Roman" w:hAnsi="Times New Roman" w:cs="Times New Roman"/>
          <w:sz w:val="22"/>
          <w:szCs w:val="22"/>
        </w:rPr>
      </w:pPr>
      <w:proofErr w:type="gramStart"/>
      <w:r w:rsidRPr="00107325">
        <w:rPr>
          <w:rFonts w:ascii="Times New Roman" w:hAnsi="Times New Roman" w:cs="Times New Roman"/>
          <w:sz w:val="22"/>
          <w:szCs w:val="22"/>
        </w:rPr>
        <w:t>increase</w:t>
      </w:r>
      <w:proofErr w:type="gramEnd"/>
      <w:r w:rsidRPr="00107325">
        <w:rPr>
          <w:rFonts w:ascii="Times New Roman" w:hAnsi="Times New Roman" w:cs="Times New Roman"/>
          <w:sz w:val="22"/>
          <w:szCs w:val="22"/>
        </w:rPr>
        <w:t xml:space="preserve"> the diversity in the C-DEBI community, especially underrepresented minorities, of C-DEBI graduate students and post-doctoral scholars; and </w:t>
      </w:r>
    </w:p>
    <w:p w14:paraId="2AEC3E9F" w14:textId="77777777" w:rsidR="008E7BFA" w:rsidRPr="00107325" w:rsidRDefault="008E7BFA" w:rsidP="008E7BFA">
      <w:pPr>
        <w:pStyle w:val="ListParagraph"/>
        <w:numPr>
          <w:ilvl w:val="0"/>
          <w:numId w:val="46"/>
        </w:numPr>
        <w:ind w:left="360"/>
        <w:rPr>
          <w:rFonts w:ascii="Times New Roman" w:hAnsi="Times New Roman" w:cs="Times New Roman"/>
          <w:sz w:val="22"/>
          <w:szCs w:val="22"/>
        </w:rPr>
      </w:pPr>
      <w:proofErr w:type="gramStart"/>
      <w:r w:rsidRPr="00107325">
        <w:rPr>
          <w:rFonts w:ascii="Times New Roman" w:hAnsi="Times New Roman" w:cs="Times New Roman"/>
          <w:sz w:val="22"/>
          <w:szCs w:val="22"/>
        </w:rPr>
        <w:t>help</w:t>
      </w:r>
      <w:proofErr w:type="gramEnd"/>
      <w:r w:rsidRPr="00107325">
        <w:rPr>
          <w:rFonts w:ascii="Times New Roman" w:hAnsi="Times New Roman" w:cs="Times New Roman"/>
          <w:sz w:val="22"/>
          <w:szCs w:val="22"/>
        </w:rPr>
        <w:t xml:space="preserve"> minority undergraduate students (in community colleges and at USC), who are interested</w:t>
      </w:r>
    </w:p>
    <w:p w14:paraId="442B3027" w14:textId="77777777" w:rsidR="008E7BFA" w:rsidRPr="00107325" w:rsidRDefault="008E7BFA" w:rsidP="008E7BFA">
      <w:pPr>
        <w:pStyle w:val="ListParagraph"/>
        <w:ind w:left="360"/>
        <w:rPr>
          <w:rFonts w:ascii="Times New Roman" w:hAnsi="Times New Roman" w:cs="Times New Roman"/>
          <w:sz w:val="22"/>
          <w:szCs w:val="22"/>
        </w:rPr>
      </w:pPr>
      <w:proofErr w:type="gramStart"/>
      <w:r w:rsidRPr="00107325">
        <w:rPr>
          <w:rFonts w:ascii="Times New Roman" w:hAnsi="Times New Roman" w:cs="Times New Roman"/>
          <w:sz w:val="22"/>
          <w:szCs w:val="22"/>
        </w:rPr>
        <w:t>in</w:t>
      </w:r>
      <w:proofErr w:type="gramEnd"/>
      <w:r w:rsidRPr="00107325">
        <w:rPr>
          <w:rFonts w:ascii="Times New Roman" w:hAnsi="Times New Roman" w:cs="Times New Roman"/>
          <w:sz w:val="22"/>
          <w:szCs w:val="22"/>
        </w:rPr>
        <w:t xml:space="preserve"> STEM majors, develop a path to a career in a STEM field.</w:t>
      </w:r>
    </w:p>
    <w:p w14:paraId="47E33291" w14:textId="77777777" w:rsidR="008E7BFA" w:rsidRDefault="008E7BFA" w:rsidP="008E7BFA"/>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520"/>
      </w:tblGrid>
      <w:tr w:rsidR="008E7BFA" w:rsidRPr="00904A2A" w14:paraId="5D918C9E" w14:textId="77777777" w:rsidTr="00BD73C0">
        <w:tc>
          <w:tcPr>
            <w:tcW w:w="1260" w:type="dxa"/>
            <w:tcBorders>
              <w:top w:val="single" w:sz="6" w:space="0" w:color="000000"/>
              <w:left w:val="single" w:sz="6" w:space="0" w:color="000000"/>
              <w:bottom w:val="single" w:sz="6" w:space="0" w:color="000000"/>
              <w:right w:val="single" w:sz="6" w:space="0" w:color="000000"/>
            </w:tcBorders>
            <w:shd w:val="clear" w:color="auto" w:fill="A4C2F4"/>
          </w:tcPr>
          <w:p w14:paraId="7217BBD1" w14:textId="77777777" w:rsidR="008E7BFA" w:rsidRPr="00904A2A" w:rsidRDefault="008E7BFA" w:rsidP="00594A63">
            <w:pPr>
              <w:ind w:right="-115"/>
              <w:rPr>
                <w:rFonts w:ascii="Times New Roman" w:hAnsi="Times New Roman" w:cs="Times New Roman"/>
                <w:b/>
                <w:bCs/>
                <w:color w:val="000000"/>
                <w:sz w:val="22"/>
                <w:szCs w:val="22"/>
              </w:rPr>
            </w:pPr>
            <w:r>
              <w:rPr>
                <w:rFonts w:ascii="Times New Roman" w:hAnsi="Times New Roman" w:cs="Times New Roman"/>
                <w:b/>
                <w:bCs/>
                <w:color w:val="000000"/>
                <w:sz w:val="22"/>
                <w:szCs w:val="22"/>
              </w:rPr>
              <w:t>Objective</w:t>
            </w:r>
          </w:p>
        </w:tc>
        <w:tc>
          <w:tcPr>
            <w:tcW w:w="558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38D2449" w14:textId="77777777" w:rsidR="008E7BFA" w:rsidRPr="00904A2A" w:rsidRDefault="008E7BFA" w:rsidP="00594A63">
            <w:pPr>
              <w:ind w:right="820"/>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252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8B5B29A" w14:textId="77777777" w:rsidR="008E7BFA" w:rsidRPr="00904A2A" w:rsidRDefault="008E7BFA" w:rsidP="00594A63">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8E7BFA" w:rsidRPr="00E80186" w14:paraId="7245BED0" w14:textId="77777777" w:rsidTr="00BD73C0">
        <w:trPr>
          <w:trHeight w:val="852"/>
        </w:trPr>
        <w:tc>
          <w:tcPr>
            <w:tcW w:w="1260" w:type="dxa"/>
            <w:tcBorders>
              <w:top w:val="single" w:sz="6" w:space="0" w:color="000000"/>
              <w:left w:val="single" w:sz="6" w:space="0" w:color="000000"/>
              <w:bottom w:val="single" w:sz="6" w:space="0" w:color="000000"/>
              <w:right w:val="single" w:sz="6" w:space="0" w:color="000000"/>
            </w:tcBorders>
          </w:tcPr>
          <w:p w14:paraId="33CC7EF6" w14:textId="77777777" w:rsidR="008E7BFA" w:rsidRPr="00431BC7" w:rsidRDefault="008E7BFA" w:rsidP="00594A63">
            <w:pPr>
              <w:tabs>
                <w:tab w:val="left" w:pos="7440"/>
              </w:tabs>
              <w:ind w:right="255"/>
              <w:rPr>
                <w:rFonts w:ascii="Times New Roman" w:hAnsi="Times New Roman" w:cs="Times New Roman"/>
                <w:sz w:val="22"/>
                <w:szCs w:val="22"/>
              </w:rPr>
            </w:pPr>
            <w:r w:rsidRPr="00431BC7">
              <w:rPr>
                <w:rFonts w:ascii="Times New Roman" w:hAnsi="Times New Roman" w:cs="Times New Roman"/>
                <w:sz w:val="22"/>
                <w:szCs w:val="22"/>
              </w:rPr>
              <w:t>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F7CFB"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 xml:space="preserve">Promote C-DEBI research opportunities to diverse audiences through partners (e.g., Institute for Broadening Participation) to increase the diversity of graduate students and </w:t>
            </w:r>
            <w:proofErr w:type="spellStart"/>
            <w:r w:rsidRPr="00431BC7">
              <w:rPr>
                <w:rFonts w:ascii="Times New Roman" w:hAnsi="Times New Roman" w:cs="Times New Roman"/>
                <w:sz w:val="22"/>
                <w:szCs w:val="22"/>
              </w:rPr>
              <w:t>postdoctorals</w:t>
            </w:r>
            <w:proofErr w:type="spellEnd"/>
            <w:r w:rsidRPr="00431BC7">
              <w:rPr>
                <w:rFonts w:ascii="Times New Roman" w:hAnsi="Times New Roman" w:cs="Times New Roman"/>
                <w:sz w:val="22"/>
                <w:szCs w:val="22"/>
              </w:rPr>
              <w:t xml:space="preserve"> across the center</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A8C51"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Met</w:t>
            </w:r>
          </w:p>
        </w:tc>
      </w:tr>
      <w:tr w:rsidR="008E7BFA" w:rsidRPr="00E80186" w14:paraId="7AC55BCA" w14:textId="77777777" w:rsidTr="00BD73C0">
        <w:trPr>
          <w:trHeight w:val="249"/>
        </w:trPr>
        <w:tc>
          <w:tcPr>
            <w:tcW w:w="1260" w:type="dxa"/>
            <w:tcBorders>
              <w:top w:val="single" w:sz="6" w:space="0" w:color="000000"/>
              <w:left w:val="single" w:sz="6" w:space="0" w:color="000000"/>
              <w:bottom w:val="single" w:sz="6" w:space="0" w:color="000000"/>
              <w:right w:val="single" w:sz="6" w:space="0" w:color="000000"/>
            </w:tcBorders>
          </w:tcPr>
          <w:p w14:paraId="78B62506" w14:textId="77777777" w:rsidR="008E7BFA" w:rsidRPr="00431BC7" w:rsidRDefault="008E7BFA" w:rsidP="00594A63">
            <w:pPr>
              <w:ind w:right="75"/>
              <w:rPr>
                <w:rFonts w:ascii="Times New Roman" w:hAnsi="Times New Roman" w:cs="Times New Roman"/>
                <w:sz w:val="22"/>
                <w:szCs w:val="22"/>
              </w:rPr>
            </w:pPr>
            <w:r w:rsidRPr="00431BC7">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753EF"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Develop or expand programs to attract underrepresented students into STEM fields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BE24C"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Met</w:t>
            </w:r>
          </w:p>
        </w:tc>
      </w:tr>
      <w:tr w:rsidR="008E7BFA" w:rsidRPr="00E80186" w14:paraId="31F0D260" w14:textId="77777777" w:rsidTr="00BD73C0">
        <w:tc>
          <w:tcPr>
            <w:tcW w:w="1260" w:type="dxa"/>
            <w:tcBorders>
              <w:top w:val="single" w:sz="6" w:space="0" w:color="000000"/>
              <w:left w:val="single" w:sz="6" w:space="0" w:color="000000"/>
              <w:bottom w:val="single" w:sz="6" w:space="0" w:color="000000"/>
              <w:right w:val="single" w:sz="6" w:space="0" w:color="000000"/>
            </w:tcBorders>
          </w:tcPr>
          <w:p w14:paraId="005F60F4"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171AD3"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Assess measurable outcomes of program effectiveness using formative and summative evaluations of Very Good or Excellent (4 or 5 out of 5) conducted internally by C-DEBI education staff and by an external evaluator for all programs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CF49C"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Met</w:t>
            </w:r>
          </w:p>
        </w:tc>
      </w:tr>
      <w:tr w:rsidR="008E7BFA" w:rsidRPr="00E80186" w14:paraId="779B42BD" w14:textId="77777777" w:rsidTr="00BD73C0">
        <w:tc>
          <w:tcPr>
            <w:tcW w:w="1260" w:type="dxa"/>
            <w:tcBorders>
              <w:top w:val="single" w:sz="6" w:space="0" w:color="000000"/>
              <w:left w:val="single" w:sz="6" w:space="0" w:color="000000"/>
              <w:bottom w:val="single" w:sz="6" w:space="0" w:color="000000"/>
              <w:right w:val="single" w:sz="6" w:space="0" w:color="000000"/>
            </w:tcBorders>
          </w:tcPr>
          <w:p w14:paraId="7EC36E35"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7F672" w14:textId="77777777" w:rsidR="008E7BFA" w:rsidRPr="00431BC7" w:rsidRDefault="008E7BFA" w:rsidP="00594A63">
            <w:pPr>
              <w:rPr>
                <w:rFonts w:ascii="Times New Roman" w:hAnsi="Times New Roman" w:cs="Times New Roman"/>
                <w:sz w:val="22"/>
                <w:szCs w:val="22"/>
              </w:rPr>
            </w:pPr>
            <w:r w:rsidRPr="00431BC7">
              <w:rPr>
                <w:rFonts w:ascii="Times New Roman" w:hAnsi="Times New Roman" w:cs="Times New Roman"/>
                <w:sz w:val="22"/>
                <w:szCs w:val="22"/>
              </w:rPr>
              <w:t>Introduce C-DEBI science with appropriate resources and training to 1 institution and/or educator that primarily serves underrepresented groups</w:t>
            </w:r>
          </w:p>
        </w:tc>
        <w:tc>
          <w:tcPr>
            <w:tcW w:w="2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62B62" w14:textId="77777777" w:rsidR="008E7BFA" w:rsidRPr="00431BC7" w:rsidRDefault="008E7BFA" w:rsidP="00594A63">
            <w:pPr>
              <w:rPr>
                <w:rFonts w:ascii="Times New Roman" w:eastAsia="Times New Roman" w:hAnsi="Times New Roman" w:cs="Times New Roman"/>
                <w:sz w:val="22"/>
                <w:szCs w:val="22"/>
              </w:rPr>
            </w:pPr>
            <w:r w:rsidRPr="00431BC7">
              <w:rPr>
                <w:rFonts w:ascii="Times New Roman" w:hAnsi="Times New Roman" w:cs="Times New Roman"/>
                <w:sz w:val="22"/>
                <w:szCs w:val="22"/>
              </w:rPr>
              <w:t>Met</w:t>
            </w:r>
          </w:p>
        </w:tc>
      </w:tr>
    </w:tbl>
    <w:p w14:paraId="1A5C3B7B" w14:textId="77777777" w:rsidR="008E7BFA" w:rsidRDefault="008E7BFA" w:rsidP="008E7BFA">
      <w:pPr>
        <w:pStyle w:val="Heading2"/>
        <w:spacing w:before="0" w:beforeAutospacing="0" w:after="0" w:afterAutospacing="0"/>
        <w:contextualSpacing/>
        <w:rPr>
          <w:rFonts w:ascii="Times New Roman" w:eastAsia="Times New Roman" w:hAnsi="Times New Roman" w:cs="Times New Roman"/>
          <w:sz w:val="22"/>
          <w:szCs w:val="22"/>
        </w:rPr>
      </w:pPr>
    </w:p>
    <w:p w14:paraId="06FADA63" w14:textId="77777777" w:rsidR="00E80186" w:rsidRDefault="00E80186"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p>
    <w:p w14:paraId="153715C2" w14:textId="19885A95" w:rsidR="00AD375B" w:rsidRDefault="00AD375B"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r w:rsidRPr="001842C3">
        <w:rPr>
          <w:rFonts w:ascii="Times New Roman" w:eastAsia="Times New Roman" w:hAnsi="Times New Roman" w:cs="Times New Roman"/>
          <w:sz w:val="22"/>
          <w:szCs w:val="22"/>
        </w:rPr>
        <w:t>5. Plans for the Next Reporting Period</w:t>
      </w:r>
    </w:p>
    <w:p w14:paraId="7D4A66E0" w14:textId="77777777" w:rsidR="00AD375B" w:rsidRPr="001842C3" w:rsidRDefault="00AD375B"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p>
    <w:p w14:paraId="1DACAA9A" w14:textId="77777777" w:rsidR="008E7BFA" w:rsidRPr="00107325" w:rsidRDefault="008E7BFA" w:rsidP="008E7BFA">
      <w:pPr>
        <w:rPr>
          <w:rFonts w:ascii="Times New Roman" w:hAnsi="Times New Roman" w:cs="Times New Roman"/>
          <w:b/>
          <w:bCs/>
          <w:iCs/>
          <w:sz w:val="22"/>
          <w:szCs w:val="22"/>
        </w:rPr>
      </w:pPr>
      <w:r w:rsidRPr="00107325">
        <w:rPr>
          <w:rFonts w:ascii="Times New Roman" w:hAnsi="Times New Roman" w:cs="Times New Roman"/>
          <w:b/>
          <w:sz w:val="22"/>
          <w:szCs w:val="22"/>
        </w:rPr>
        <w:tab/>
      </w:r>
      <w:r w:rsidRPr="00107325">
        <w:rPr>
          <w:rFonts w:ascii="Times New Roman" w:hAnsi="Times New Roman" w:cs="Times New Roman"/>
          <w:sz w:val="22"/>
          <w:szCs w:val="22"/>
        </w:rPr>
        <w:t>Our future goals are to:</w:t>
      </w:r>
    </w:p>
    <w:p w14:paraId="0419A60C"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Actively encourage undergraduates to progress to graduate school in areas of deep subsurface research by promoting summer research or intensive programs being led at C-DEBI networked institutions</w:t>
      </w:r>
    </w:p>
    <w:p w14:paraId="6703D480"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Continue to leverage support services and potential connections, organizations and institutional resources within partnering Universities to promote diversity</w:t>
      </w:r>
    </w:p>
    <w:p w14:paraId="18FC30E8"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Actively promote all opportunities throughout the Center to underrepresented groups and recruit at all levels of Center activity</w:t>
      </w:r>
    </w:p>
    <w:p w14:paraId="1DECF82B"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Inform and encourage the C-DEBI community to participate in conferences and outreach that engages them with underrepresented students to promote recruitment into C-DEBI fields</w:t>
      </w:r>
    </w:p>
    <w:p w14:paraId="26F952D4"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Continue to leverage SACNAS involvement to promote and provide financial support to undergraduate and graduate students from C-DEBI to present research at the annual SACNAS conference</w:t>
      </w:r>
    </w:p>
    <w:p w14:paraId="45EB5440" w14:textId="77777777" w:rsidR="008E7BFA" w:rsidRPr="00107325" w:rsidRDefault="008E7BFA" w:rsidP="008E7BFA">
      <w:pPr>
        <w:numPr>
          <w:ilvl w:val="0"/>
          <w:numId w:val="14"/>
        </w:numPr>
        <w:tabs>
          <w:tab w:val="num" w:pos="720"/>
        </w:tabs>
        <w:ind w:left="360"/>
        <w:rPr>
          <w:rFonts w:ascii="Times New Roman" w:hAnsi="Times New Roman" w:cs="Times New Roman"/>
          <w:sz w:val="22"/>
          <w:szCs w:val="22"/>
        </w:rPr>
      </w:pPr>
      <w:r w:rsidRPr="00107325">
        <w:rPr>
          <w:rFonts w:ascii="Times New Roman" w:hAnsi="Times New Roman" w:cs="Times New Roman"/>
          <w:sz w:val="22"/>
          <w:szCs w:val="22"/>
        </w:rPr>
        <w:t>Continue support and mentoring for the USC SACNAS Chapter linking them to SACNAS Chapters at C-DEBI partnering institutions and SACNAS leadership.</w:t>
      </w:r>
    </w:p>
    <w:p w14:paraId="700BEECB" w14:textId="77777777" w:rsidR="008E7BFA" w:rsidRPr="00302FE5" w:rsidRDefault="008E7BFA" w:rsidP="008E7BFA">
      <w:pPr>
        <w:pStyle w:val="Heading1"/>
      </w:pPr>
    </w:p>
    <w:p w14:paraId="2DDBFAAC" w14:textId="77777777" w:rsidR="00AD375B" w:rsidRPr="00E87FD2" w:rsidRDefault="00AD375B" w:rsidP="00993341">
      <w:pPr>
        <w:pStyle w:val="Heading1"/>
      </w:pPr>
    </w:p>
    <w:p w14:paraId="145F7DB4" w14:textId="77777777" w:rsidR="00E34499" w:rsidRPr="00904A2A" w:rsidRDefault="00E34499">
      <w:pPr>
        <w:rPr>
          <w:rFonts w:ascii="Times New Roman" w:eastAsia="Times New Roman" w:hAnsi="Times New Roman" w:cs="Times New Roman"/>
          <w:b/>
          <w:bCs/>
          <w:color w:val="000000"/>
          <w:kern w:val="36"/>
          <w:sz w:val="22"/>
          <w:szCs w:val="22"/>
        </w:rPr>
      </w:pPr>
      <w:bookmarkStart w:id="32" w:name="_V._EXTERNAL_PARTNERSHIPS"/>
      <w:bookmarkStart w:id="33" w:name="h.bbmoqy7oq6ej" w:colFirst="0" w:colLast="0"/>
      <w:bookmarkEnd w:id="32"/>
      <w:bookmarkEnd w:id="33"/>
    </w:p>
    <w:p w14:paraId="756C9982" w14:textId="77777777" w:rsidR="00F40C33" w:rsidRDefault="00F40C33">
      <w:pPr>
        <w:rPr>
          <w:rFonts w:ascii="Times New Roman" w:eastAsia="Times New Roman" w:hAnsi="Times New Roman" w:cs="Times New Roman"/>
          <w:b/>
          <w:bCs/>
          <w:color w:val="000000"/>
          <w:kern w:val="36"/>
          <w:sz w:val="22"/>
          <w:szCs w:val="22"/>
        </w:rPr>
      </w:pPr>
      <w:bookmarkStart w:id="34" w:name="_VII._MANAGEMENT"/>
      <w:bookmarkStart w:id="35" w:name="_VII._MANAGEMENT_1"/>
      <w:bookmarkEnd w:id="34"/>
      <w:bookmarkEnd w:id="35"/>
      <w:r>
        <w:br w:type="page"/>
      </w:r>
    </w:p>
    <w:p w14:paraId="5B375BB0" w14:textId="6D1C6571" w:rsidR="00E53A8E" w:rsidRPr="00904A2A" w:rsidRDefault="00E53A8E" w:rsidP="00993341">
      <w:pPr>
        <w:pStyle w:val="Heading1"/>
      </w:pPr>
      <w:bookmarkStart w:id="36" w:name="_VII._MANAGEMENT_2"/>
      <w:bookmarkEnd w:id="36"/>
      <w:r w:rsidRPr="00904A2A">
        <w:lastRenderedPageBreak/>
        <w:t>VII. MANAGEMENT</w:t>
      </w:r>
    </w:p>
    <w:p w14:paraId="74B3413E" w14:textId="77777777" w:rsidR="00B77DFA" w:rsidRPr="00904A2A" w:rsidRDefault="00B77DFA" w:rsidP="00993341">
      <w:pPr>
        <w:pStyle w:val="Heading1"/>
      </w:pPr>
    </w:p>
    <w:p w14:paraId="1BDAEE06" w14:textId="77777777" w:rsidR="00B77DFA" w:rsidRPr="00904A2A" w:rsidRDefault="00B77DFA" w:rsidP="00B77DFA">
      <w:pPr>
        <w:rPr>
          <w:rFonts w:ascii="Times New Roman" w:eastAsia="Times New Roman" w:hAnsi="Times New Roman" w:cs="Times New Roman"/>
          <w:b/>
          <w:bCs/>
          <w:color w:val="000000"/>
          <w:kern w:val="36"/>
          <w:sz w:val="22"/>
          <w:szCs w:val="22"/>
        </w:rPr>
      </w:pPr>
    </w:p>
    <w:p w14:paraId="09BB1544" w14:textId="4C19725D" w:rsidR="00314AEC" w:rsidRPr="00904A2A" w:rsidRDefault="00314AEC" w:rsidP="00E53A8E">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1. Overall </w:t>
      </w:r>
      <w:r w:rsidR="00914582" w:rsidRPr="00904A2A">
        <w:rPr>
          <w:rFonts w:ascii="Times New Roman" w:eastAsia="Times New Roman" w:hAnsi="Times New Roman" w:cs="Times New Roman"/>
          <w:b/>
          <w:sz w:val="22"/>
          <w:szCs w:val="22"/>
        </w:rPr>
        <w:t>Organizational</w:t>
      </w:r>
      <w:r w:rsidRPr="00904A2A">
        <w:rPr>
          <w:rFonts w:ascii="Times New Roman" w:eastAsia="Times New Roman" w:hAnsi="Times New Roman" w:cs="Times New Roman"/>
          <w:b/>
          <w:sz w:val="22"/>
          <w:szCs w:val="22"/>
        </w:rPr>
        <w:t xml:space="preserve"> Strategy</w:t>
      </w:r>
    </w:p>
    <w:p w14:paraId="0D0EF948" w14:textId="77777777" w:rsidR="00314AEC" w:rsidRDefault="00314AEC" w:rsidP="00E53A8E">
      <w:pPr>
        <w:rPr>
          <w:rFonts w:ascii="Times New Roman" w:eastAsia="Times New Roman" w:hAnsi="Times New Roman" w:cs="Times New Roman"/>
          <w:b/>
          <w:sz w:val="22"/>
          <w:szCs w:val="22"/>
        </w:rPr>
      </w:pPr>
    </w:p>
    <w:p w14:paraId="5137AD7C" w14:textId="720D5C58" w:rsidR="00302FE5" w:rsidRPr="00E80186" w:rsidRDefault="00AC69EF" w:rsidP="000610A2">
      <w:pPr>
        <w:tabs>
          <w:tab w:val="left" w:pos="720"/>
        </w:tabs>
        <w:rPr>
          <w:rFonts w:ascii="Times New Roman" w:hAnsi="Times New Roman" w:cs="Times New Roman"/>
          <w:color w:val="0000FF"/>
          <w:sz w:val="22"/>
          <w:szCs w:val="22"/>
        </w:rPr>
      </w:pPr>
      <w:r>
        <w:rPr>
          <w:rFonts w:ascii="Times New Roman" w:hAnsi="Times New Roman" w:cs="Times New Roman"/>
          <w:b/>
          <w:color w:val="0000FF"/>
          <w:sz w:val="22"/>
          <w:szCs w:val="22"/>
        </w:rPr>
        <w:tab/>
      </w:r>
      <w:r w:rsidR="00302FE5" w:rsidRPr="00F40C33">
        <w:rPr>
          <w:rFonts w:ascii="Times New Roman" w:hAnsi="Times New Roman" w:cs="Times New Roman"/>
          <w:sz w:val="22"/>
          <w:szCs w:val="22"/>
        </w:rPr>
        <w:t xml:space="preserve">Our management plan facilitates the achievement of the principal scientific, education, and diversity goals of C-DEBI. </w:t>
      </w:r>
      <w:r w:rsidR="00302FE5" w:rsidRPr="00F40C33">
        <w:rPr>
          <w:rFonts w:ascii="Times New Roman" w:eastAsia="Times New Roman" w:hAnsi="Times New Roman" w:cs="Times New Roman"/>
          <w:sz w:val="22"/>
          <w:szCs w:val="22"/>
        </w:rPr>
        <w:t>C-DEBI management is composed of these major leadership groups: Directorship; Executive Committee; Administration; Research; Knowledge Transfer, Data Management and Integration; and Education, Outreach and Diversity. The major advisory groups for C-DEBI are the External Advisory Board; Ethics Panel; External Evaluator</w:t>
      </w:r>
      <w:proofErr w:type="gramStart"/>
      <w:r w:rsidR="00302FE5" w:rsidRPr="00F40C33">
        <w:rPr>
          <w:rFonts w:ascii="Times New Roman" w:eastAsia="Times New Roman" w:hAnsi="Times New Roman" w:cs="Times New Roman"/>
          <w:sz w:val="22"/>
          <w:szCs w:val="22"/>
        </w:rPr>
        <w:t>;</w:t>
      </w:r>
      <w:proofErr w:type="gramEnd"/>
      <w:r w:rsidR="00302FE5" w:rsidRPr="00F40C33">
        <w:rPr>
          <w:rFonts w:ascii="Times New Roman" w:eastAsia="Times New Roman" w:hAnsi="Times New Roman" w:cs="Times New Roman"/>
          <w:sz w:val="22"/>
          <w:szCs w:val="22"/>
        </w:rPr>
        <w:t xml:space="preserve"> and the Education &amp; Outreach Steering Committee. </w:t>
      </w:r>
      <w:r w:rsidR="00302FE5" w:rsidRPr="00F40C33">
        <w:rPr>
          <w:rFonts w:ascii="Times New Roman" w:hAnsi="Times New Roman" w:cs="Times New Roman"/>
          <w:sz w:val="22"/>
          <w:szCs w:val="22"/>
        </w:rPr>
        <w:t xml:space="preserve">We maintain a simple hierarchy in the management structure (rectangles below) with several advisory groups (ovals below) to encourage communication and collaboration, as well as provide transparency in decision-making.  </w:t>
      </w:r>
      <w:r w:rsidR="00302FE5" w:rsidRPr="00F40C33">
        <w:rPr>
          <w:rFonts w:ascii="Times New Roman" w:eastAsia="Times New Roman" w:hAnsi="Times New Roman" w:cs="Times New Roman"/>
          <w:sz w:val="22"/>
          <w:szCs w:val="22"/>
        </w:rPr>
        <w:t xml:space="preserve">Their roles and interactions are described below and further detailed in </w:t>
      </w:r>
      <w:r w:rsidR="00302FE5" w:rsidRPr="008D56C7">
        <w:rPr>
          <w:rFonts w:ascii="Times New Roman" w:eastAsia="Times New Roman" w:hAnsi="Times New Roman" w:cs="Times New Roman"/>
          <w:sz w:val="22"/>
          <w:szCs w:val="22"/>
        </w:rPr>
        <w:t>our</w:t>
      </w:r>
      <w:r w:rsidR="00302FE5" w:rsidRPr="008D56C7">
        <w:rPr>
          <w:rFonts w:ascii="Times New Roman" w:eastAsia="Times New Roman" w:hAnsi="Times New Roman" w:cs="Times New Roman"/>
          <w:color w:val="0000FF"/>
          <w:sz w:val="22"/>
          <w:szCs w:val="22"/>
        </w:rPr>
        <w:t xml:space="preserve"> </w:t>
      </w:r>
      <w:hyperlink r:id="rId88" w:history="1">
        <w:r w:rsidR="00302FE5" w:rsidRPr="008D56C7">
          <w:rPr>
            <w:rStyle w:val="Hyperlink"/>
            <w:rFonts w:ascii="Times New Roman" w:eastAsia="Times New Roman" w:hAnsi="Times New Roman" w:cs="Times New Roman"/>
            <w:color w:val="0000FF"/>
            <w:sz w:val="22"/>
            <w:szCs w:val="22"/>
          </w:rPr>
          <w:t>Operations Manual</w:t>
        </w:r>
      </w:hyperlink>
      <w:r w:rsidR="00302FE5" w:rsidRPr="008D56C7">
        <w:rPr>
          <w:rFonts w:ascii="Times New Roman" w:eastAsia="Times New Roman" w:hAnsi="Times New Roman" w:cs="Times New Roman"/>
          <w:color w:val="0000FF"/>
          <w:sz w:val="22"/>
          <w:szCs w:val="22"/>
        </w:rPr>
        <w:t>.</w:t>
      </w:r>
    </w:p>
    <w:p w14:paraId="150E2B12"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B971F8A" w14:textId="611A10EB" w:rsidR="00374CA0" w:rsidRPr="00904A2A" w:rsidRDefault="00631468" w:rsidP="00374CA0">
      <w:pPr>
        <w:spacing w:after="240"/>
        <w:contextualSpacing/>
        <w:rPr>
          <w:rFonts w:ascii="Times New Roman" w:eastAsia="Times New Roman" w:hAnsi="Times New Roman" w:cs="Times New Roman"/>
          <w:sz w:val="22"/>
          <w:szCs w:val="22"/>
        </w:rPr>
      </w:pPr>
      <w:r w:rsidRPr="00F40C33">
        <w:rPr>
          <w:rFonts w:ascii="Times New Roman" w:hAnsi="Times New Roman" w:cs="Times New Roman"/>
          <w:b/>
          <w:noProof/>
          <w:sz w:val="22"/>
          <w:szCs w:val="22"/>
        </w:rPr>
        <w:drawing>
          <wp:inline distT="0" distB="0" distL="0" distR="0" wp14:anchorId="6990CE94" wp14:editId="02E61F14">
            <wp:extent cx="5943600" cy="1450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1450340"/>
                    </a:xfrm>
                    <a:prstGeom prst="rect">
                      <a:avLst/>
                    </a:prstGeom>
                    <a:noFill/>
                    <a:ln>
                      <a:noFill/>
                    </a:ln>
                  </pic:spPr>
                </pic:pic>
              </a:graphicData>
            </a:graphic>
          </wp:inline>
        </w:drawing>
      </w:r>
    </w:p>
    <w:p w14:paraId="4FA1CE5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392F493" w14:textId="19717E8D" w:rsidR="00457A90" w:rsidRPr="00F40C33" w:rsidRDefault="00457A90" w:rsidP="00457A90">
      <w:pPr>
        <w:rPr>
          <w:rFonts w:ascii="Times New Roman" w:hAnsi="Times New Roman" w:cs="Times New Roman"/>
          <w:b/>
          <w:sz w:val="22"/>
          <w:szCs w:val="22"/>
        </w:rPr>
      </w:pPr>
      <w:r w:rsidRPr="00F40C33">
        <w:rPr>
          <w:rFonts w:ascii="Times New Roman" w:hAnsi="Times New Roman" w:cs="Times New Roman"/>
          <w:b/>
          <w:sz w:val="22"/>
          <w:szCs w:val="22"/>
        </w:rPr>
        <w:t xml:space="preserve">Directorship  </w:t>
      </w:r>
    </w:p>
    <w:p w14:paraId="09B53ED2" w14:textId="478BA1E2" w:rsidR="000610A2" w:rsidRPr="00F40C33" w:rsidRDefault="000610A2" w:rsidP="000610A2">
      <w:pPr>
        <w:ind w:firstLine="720"/>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The </w:t>
      </w:r>
      <w:proofErr w:type="gramStart"/>
      <w:r w:rsidRPr="00F40C33">
        <w:rPr>
          <w:rFonts w:ascii="Times New Roman" w:eastAsia="Times New Roman" w:hAnsi="Times New Roman" w:cs="Times New Roman"/>
          <w:sz w:val="22"/>
          <w:szCs w:val="22"/>
        </w:rPr>
        <w:t xml:space="preserve">Center </w:t>
      </w:r>
      <w:r w:rsidR="00631468" w:rsidRPr="00F40C33">
        <w:rPr>
          <w:rFonts w:ascii="Times New Roman" w:eastAsia="Times New Roman" w:hAnsi="Times New Roman" w:cs="Times New Roman"/>
          <w:sz w:val="22"/>
          <w:szCs w:val="22"/>
        </w:rPr>
        <w:t xml:space="preserve">is </w:t>
      </w:r>
      <w:r w:rsidRPr="00F40C33">
        <w:rPr>
          <w:rFonts w:ascii="Times New Roman" w:eastAsia="Times New Roman" w:hAnsi="Times New Roman" w:cs="Times New Roman"/>
          <w:sz w:val="22"/>
          <w:szCs w:val="22"/>
        </w:rPr>
        <w:t xml:space="preserve">led by the Director, PI Jan Amend (USC), the Associate Director, Julie Huber (MBL), </w:t>
      </w:r>
      <w:r w:rsidR="00631468" w:rsidRPr="00F40C33">
        <w:rPr>
          <w:rFonts w:ascii="Times New Roman" w:eastAsia="Times New Roman" w:hAnsi="Times New Roman" w:cs="Times New Roman"/>
          <w:sz w:val="22"/>
          <w:szCs w:val="22"/>
        </w:rPr>
        <w:t>and the Managing Director, Rosalynn Sylvan</w:t>
      </w:r>
      <w:proofErr w:type="gramEnd"/>
      <w:r w:rsidR="00631468" w:rsidRPr="00F40C33">
        <w:rPr>
          <w:rFonts w:ascii="Times New Roman" w:eastAsia="Times New Roman" w:hAnsi="Times New Roman" w:cs="Times New Roman"/>
          <w:sz w:val="22"/>
          <w:szCs w:val="22"/>
        </w:rPr>
        <w:t xml:space="preserve">.  </w:t>
      </w:r>
      <w:r w:rsidRPr="00F40C33">
        <w:rPr>
          <w:rFonts w:ascii="Times New Roman" w:eastAsia="Times New Roman" w:hAnsi="Times New Roman" w:cs="Times New Roman"/>
          <w:sz w:val="22"/>
          <w:szCs w:val="22"/>
        </w:rPr>
        <w:t xml:space="preserve">The Director is responsible for overall C-DEBI coordination and performance. He provides leadership in C-DEBI scientific, education, diversity, outreach, and administrative activities; he represents C-DEBI in interactions with USC administration and funding agencies; and he promotes the Center worldwide. </w:t>
      </w:r>
    </w:p>
    <w:p w14:paraId="79CFB8FF" w14:textId="77777777" w:rsidR="00631468" w:rsidRPr="00F40C33" w:rsidRDefault="000610A2" w:rsidP="000610A2">
      <w:pPr>
        <w:ind w:firstLine="720"/>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The Associate Director is the ‘right hand’ of the Director; she assumes all responsibilities and powers of the Director should he, for any reason, be unable to carry out his duties. Together with the Managing Director, she coordinates the grants program and communicates with grant recipients about outcomes, products, and dissemination of results.</w:t>
      </w:r>
    </w:p>
    <w:p w14:paraId="0937BDAF" w14:textId="375E9568" w:rsidR="000610A2" w:rsidRPr="00F40C33" w:rsidRDefault="00631468" w:rsidP="000610A2">
      <w:pPr>
        <w:ind w:firstLine="720"/>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The Managing Director </w:t>
      </w:r>
      <w:r w:rsidR="009700F4">
        <w:rPr>
          <w:rFonts w:ascii="Times New Roman" w:eastAsia="Times New Roman" w:hAnsi="Times New Roman" w:cs="Times New Roman"/>
          <w:sz w:val="22"/>
          <w:szCs w:val="22"/>
        </w:rPr>
        <w:t>manages</w:t>
      </w:r>
      <w:r w:rsidRPr="00F40C33">
        <w:rPr>
          <w:rFonts w:ascii="Times New Roman" w:eastAsia="Times New Roman" w:hAnsi="Times New Roman" w:cs="Times New Roman"/>
          <w:sz w:val="22"/>
          <w:szCs w:val="22"/>
        </w:rPr>
        <w:t xml:space="preserve"> fiscal matters</w:t>
      </w:r>
      <w:r w:rsidR="00635ADD">
        <w:rPr>
          <w:rFonts w:ascii="Times New Roman" w:eastAsia="Times New Roman" w:hAnsi="Times New Roman" w:cs="Times New Roman"/>
          <w:sz w:val="22"/>
          <w:szCs w:val="22"/>
        </w:rPr>
        <w:t xml:space="preserve"> and grants administration</w:t>
      </w:r>
      <w:r w:rsidRPr="00F40C33">
        <w:rPr>
          <w:rFonts w:ascii="Times New Roman" w:eastAsia="Times New Roman" w:hAnsi="Times New Roman" w:cs="Times New Roman"/>
          <w:sz w:val="22"/>
          <w:szCs w:val="22"/>
        </w:rPr>
        <w:t xml:space="preserve"> and </w:t>
      </w:r>
      <w:r w:rsidR="00635ADD">
        <w:rPr>
          <w:rFonts w:ascii="Times New Roman" w:eastAsia="Times New Roman" w:hAnsi="Times New Roman" w:cs="Times New Roman"/>
          <w:sz w:val="22"/>
          <w:szCs w:val="22"/>
        </w:rPr>
        <w:t>oversees</w:t>
      </w:r>
      <w:r w:rsidRPr="00F40C33">
        <w:rPr>
          <w:rFonts w:ascii="Times New Roman" w:eastAsia="Times New Roman" w:hAnsi="Times New Roman" w:cs="Times New Roman"/>
          <w:sz w:val="22"/>
          <w:szCs w:val="22"/>
        </w:rPr>
        <w:t xml:space="preserve"> the administrative staff.</w:t>
      </w:r>
      <w:r w:rsidR="000610A2" w:rsidRPr="00F40C33">
        <w:rPr>
          <w:rFonts w:ascii="Times New Roman" w:eastAsia="Times New Roman" w:hAnsi="Times New Roman" w:cs="Times New Roman"/>
          <w:sz w:val="22"/>
          <w:szCs w:val="22"/>
        </w:rPr>
        <w:t xml:space="preserve">  </w:t>
      </w:r>
    </w:p>
    <w:p w14:paraId="3210AB55" w14:textId="77777777" w:rsidR="00457A90" w:rsidRPr="00F40C33" w:rsidRDefault="00457A90" w:rsidP="00457A90">
      <w:pPr>
        <w:spacing w:after="240"/>
        <w:contextualSpacing/>
        <w:rPr>
          <w:rFonts w:ascii="Times New Roman" w:eastAsia="Times New Roman" w:hAnsi="Times New Roman" w:cs="Times New Roman"/>
          <w:sz w:val="22"/>
          <w:szCs w:val="22"/>
        </w:rPr>
      </w:pPr>
    </w:p>
    <w:p w14:paraId="72B0FE24" w14:textId="0B12A61D" w:rsidR="00457A90" w:rsidRPr="00F40C33" w:rsidRDefault="00457A90" w:rsidP="00457A90">
      <w:pPr>
        <w:spacing w:after="240"/>
        <w:contextualSpacing/>
        <w:rPr>
          <w:rFonts w:ascii="Times New Roman" w:eastAsia="Times New Roman" w:hAnsi="Times New Roman" w:cs="Times New Roman"/>
          <w:sz w:val="22"/>
          <w:szCs w:val="22"/>
        </w:rPr>
      </w:pPr>
      <w:r w:rsidRPr="00F40C33">
        <w:rPr>
          <w:rFonts w:ascii="Times New Roman" w:eastAsia="Times New Roman" w:hAnsi="Times New Roman" w:cs="Times New Roman"/>
          <w:b/>
          <w:sz w:val="22"/>
          <w:szCs w:val="22"/>
        </w:rPr>
        <w:t>Executive Committee (</w:t>
      </w:r>
      <w:proofErr w:type="spellStart"/>
      <w:r w:rsidRPr="00F40C33">
        <w:rPr>
          <w:rFonts w:ascii="Times New Roman" w:eastAsia="Times New Roman" w:hAnsi="Times New Roman" w:cs="Times New Roman"/>
          <w:b/>
          <w:sz w:val="22"/>
          <w:szCs w:val="22"/>
        </w:rPr>
        <w:t>ExCom</w:t>
      </w:r>
      <w:proofErr w:type="spellEnd"/>
      <w:r w:rsidRPr="00F40C33">
        <w:rPr>
          <w:rFonts w:ascii="Times New Roman" w:eastAsia="Times New Roman" w:hAnsi="Times New Roman" w:cs="Times New Roman"/>
          <w:b/>
          <w:sz w:val="22"/>
          <w:szCs w:val="22"/>
        </w:rPr>
        <w:t>)</w:t>
      </w:r>
    </w:p>
    <w:p w14:paraId="27B80F63" w14:textId="0A22B847" w:rsidR="000610A2" w:rsidRPr="00F40C33" w:rsidRDefault="000610A2" w:rsidP="000610A2">
      <w:pPr>
        <w:ind w:firstLine="720"/>
        <w:rPr>
          <w:rFonts w:ascii="Times New Roman" w:hAnsi="Times New Roman" w:cs="Times New Roman"/>
          <w:sz w:val="22"/>
          <w:szCs w:val="22"/>
        </w:rPr>
      </w:pPr>
      <w:r w:rsidRPr="00F40C33">
        <w:rPr>
          <w:rFonts w:ascii="Times New Roman" w:eastAsia="Times New Roman" w:hAnsi="Times New Roman" w:cs="Times New Roman"/>
          <w:sz w:val="22"/>
          <w:szCs w:val="22"/>
        </w:rPr>
        <w:t>The Executive Committee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manages, supports and leads the direction of the Center’s science initiatives.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also </w:t>
      </w:r>
      <w:r w:rsidRPr="00F40C33">
        <w:rPr>
          <w:rFonts w:ascii="Times New Roman" w:hAnsi="Times New Roman" w:cs="Times New Roman"/>
          <w:sz w:val="22"/>
          <w:szCs w:val="22"/>
        </w:rPr>
        <w:t xml:space="preserve">provides guidance to integrate research, education, and data across the Center. </w:t>
      </w:r>
      <w:proofErr w:type="spellStart"/>
      <w:r w:rsidRPr="00F40C33">
        <w:rPr>
          <w:rFonts w:ascii="Times New Roman" w:hAnsi="Times New Roman" w:cs="Times New Roman"/>
          <w:sz w:val="22"/>
          <w:szCs w:val="22"/>
        </w:rPr>
        <w:t>ExCom</w:t>
      </w:r>
      <w:proofErr w:type="spellEnd"/>
      <w:r w:rsidRPr="00F40C33">
        <w:rPr>
          <w:rFonts w:ascii="Times New Roman" w:hAnsi="Times New Roman" w:cs="Times New Roman"/>
          <w:sz w:val="22"/>
          <w:szCs w:val="22"/>
        </w:rPr>
        <w:t xml:space="preserve"> </w:t>
      </w:r>
      <w:r w:rsidRPr="00F40C33">
        <w:rPr>
          <w:rFonts w:ascii="Times New Roman" w:eastAsia="Times New Roman" w:hAnsi="Times New Roman" w:cs="Times New Roman"/>
          <w:sz w:val="22"/>
          <w:szCs w:val="22"/>
        </w:rPr>
        <w:t xml:space="preserve">coordinates with the </w:t>
      </w:r>
      <w:r w:rsidR="00DB736C" w:rsidRPr="00F40C33">
        <w:rPr>
          <w:rFonts w:ascii="Times New Roman" w:eastAsia="Times New Roman" w:hAnsi="Times New Roman" w:cs="Times New Roman"/>
          <w:sz w:val="22"/>
          <w:szCs w:val="22"/>
        </w:rPr>
        <w:t>Senior Scientists</w:t>
      </w:r>
      <w:r w:rsidRPr="00F40C33">
        <w:rPr>
          <w:rFonts w:ascii="Times New Roman" w:eastAsia="Times New Roman" w:hAnsi="Times New Roman" w:cs="Times New Roman"/>
          <w:sz w:val="22"/>
          <w:szCs w:val="22"/>
        </w:rPr>
        <w:t xml:space="preserve"> </w:t>
      </w:r>
      <w:r w:rsidR="00BD5588" w:rsidRPr="00F40C33">
        <w:rPr>
          <w:rFonts w:ascii="Times New Roman" w:eastAsia="Times New Roman" w:hAnsi="Times New Roman" w:cs="Times New Roman"/>
          <w:sz w:val="22"/>
          <w:szCs w:val="22"/>
        </w:rPr>
        <w:t>(see Research</w:t>
      </w:r>
      <w:r w:rsidR="00631468" w:rsidRPr="00F40C33">
        <w:rPr>
          <w:rFonts w:ascii="Times New Roman" w:eastAsia="Times New Roman" w:hAnsi="Times New Roman" w:cs="Times New Roman"/>
          <w:sz w:val="22"/>
          <w:szCs w:val="22"/>
        </w:rPr>
        <w:t xml:space="preserve"> management</w:t>
      </w:r>
      <w:r w:rsidR="00BD5588" w:rsidRPr="00F40C33">
        <w:rPr>
          <w:rFonts w:ascii="Times New Roman" w:eastAsia="Times New Roman" w:hAnsi="Times New Roman" w:cs="Times New Roman"/>
          <w:sz w:val="22"/>
          <w:szCs w:val="22"/>
        </w:rPr>
        <w:t xml:space="preserve"> section below) </w:t>
      </w:r>
      <w:r w:rsidRPr="00F40C33">
        <w:rPr>
          <w:rFonts w:ascii="Times New Roman" w:eastAsia="Times New Roman" w:hAnsi="Times New Roman" w:cs="Times New Roman"/>
          <w:sz w:val="22"/>
          <w:szCs w:val="22"/>
        </w:rPr>
        <w:t xml:space="preserve">on C-DEBI research directions. </w:t>
      </w:r>
      <w:proofErr w:type="spellStart"/>
      <w:r w:rsidRPr="00F40C33">
        <w:rPr>
          <w:rFonts w:ascii="Times New Roman" w:hAnsi="Times New Roman" w:cs="Times New Roman"/>
          <w:sz w:val="22"/>
          <w:szCs w:val="22"/>
        </w:rPr>
        <w:t>ExCom</w:t>
      </w:r>
      <w:proofErr w:type="spellEnd"/>
      <w:r w:rsidRPr="00F40C33">
        <w:rPr>
          <w:rFonts w:ascii="Times New Roman" w:hAnsi="Times New Roman" w:cs="Times New Roman"/>
          <w:sz w:val="22"/>
          <w:szCs w:val="22"/>
        </w:rPr>
        <w:t xml:space="preserve"> generates calls for proposals and serves </w:t>
      </w:r>
      <w:r w:rsidR="00C84483" w:rsidRPr="00F40C33">
        <w:rPr>
          <w:rFonts w:ascii="Times New Roman" w:hAnsi="Times New Roman" w:cs="Times New Roman"/>
          <w:sz w:val="22"/>
          <w:szCs w:val="22"/>
        </w:rPr>
        <w:t xml:space="preserve">with the Senior Scientists </w:t>
      </w:r>
      <w:r w:rsidRPr="00F40C33">
        <w:rPr>
          <w:rFonts w:ascii="Times New Roman" w:hAnsi="Times New Roman" w:cs="Times New Roman"/>
          <w:sz w:val="22"/>
          <w:szCs w:val="22"/>
        </w:rPr>
        <w:t xml:space="preserve">as the review panel, with mechanisms to avoid conflict-of-interest. </w:t>
      </w:r>
    </w:p>
    <w:p w14:paraId="1264AFC5" w14:textId="62B398FD" w:rsidR="00DB736C" w:rsidRPr="00F40C33" w:rsidRDefault="00DB736C" w:rsidP="00C84483">
      <w:pPr>
        <w:spacing w:after="240"/>
        <w:ind w:firstLine="720"/>
        <w:contextualSpacing/>
        <w:rPr>
          <w:rFonts w:ascii="Times New Roman" w:eastAsia="Times New Roman" w:hAnsi="Times New Roman" w:cs="Times New Roman"/>
          <w:sz w:val="22"/>
          <w:szCs w:val="22"/>
        </w:rPr>
      </w:pP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consists of </w:t>
      </w:r>
      <w:r w:rsidR="00631468" w:rsidRPr="00F40C33">
        <w:rPr>
          <w:rFonts w:ascii="Times New Roman" w:eastAsia="Times New Roman" w:hAnsi="Times New Roman" w:cs="Times New Roman"/>
          <w:sz w:val="22"/>
          <w:szCs w:val="22"/>
        </w:rPr>
        <w:t>seven</w:t>
      </w:r>
      <w:r w:rsidR="00BB52DA" w:rsidRPr="00F40C33">
        <w:rPr>
          <w:rFonts w:ascii="Times New Roman" w:eastAsia="Times New Roman" w:hAnsi="Times New Roman" w:cs="Times New Roman"/>
          <w:sz w:val="22"/>
          <w:szCs w:val="22"/>
        </w:rPr>
        <w:t xml:space="preserve"> permanent members and </w:t>
      </w:r>
      <w:r w:rsidRPr="00F40C33">
        <w:rPr>
          <w:rFonts w:ascii="Times New Roman" w:eastAsia="Times New Roman" w:hAnsi="Times New Roman" w:cs="Times New Roman"/>
          <w:sz w:val="22"/>
          <w:szCs w:val="22"/>
        </w:rPr>
        <w:t xml:space="preserve">two rotating members.  The permanent members are Director and PI Jan Amend (USC), Associate Director and co-PI Julie Huber (MBL), co-PI Steven </w:t>
      </w:r>
      <w:proofErr w:type="spellStart"/>
      <w:r w:rsidRPr="00F40C33">
        <w:rPr>
          <w:rFonts w:ascii="Times New Roman" w:eastAsia="Times New Roman" w:hAnsi="Times New Roman" w:cs="Times New Roman"/>
          <w:sz w:val="22"/>
          <w:szCs w:val="22"/>
        </w:rPr>
        <w:t>D’Hondt</w:t>
      </w:r>
      <w:proofErr w:type="spellEnd"/>
      <w:r w:rsidRPr="00F40C33">
        <w:rPr>
          <w:rFonts w:ascii="Times New Roman" w:eastAsia="Times New Roman" w:hAnsi="Times New Roman" w:cs="Times New Roman"/>
          <w:sz w:val="22"/>
          <w:szCs w:val="22"/>
        </w:rPr>
        <w:t xml:space="preserve"> (URI), co-PI Andrew Fisher (UCSC), co-PI C. Geoffrey Wheat (U Alaska-Fairbanks), Data Management Director John Heidelberg (USC), and Education Director Stephanie Schroeder (USC).</w:t>
      </w:r>
      <w:r w:rsidR="00BB52DA" w:rsidRPr="00F40C33">
        <w:rPr>
          <w:rFonts w:ascii="Times New Roman" w:eastAsia="Times New Roman" w:hAnsi="Times New Roman" w:cs="Times New Roman"/>
          <w:sz w:val="22"/>
          <w:szCs w:val="22"/>
        </w:rPr>
        <w:t xml:space="preserve">  Heidelberg and Schroeder were added to </w:t>
      </w:r>
      <w:proofErr w:type="spellStart"/>
      <w:r w:rsidR="00BB52DA" w:rsidRPr="00F40C33">
        <w:rPr>
          <w:rFonts w:ascii="Times New Roman" w:eastAsia="Times New Roman" w:hAnsi="Times New Roman" w:cs="Times New Roman"/>
          <w:sz w:val="22"/>
          <w:szCs w:val="22"/>
        </w:rPr>
        <w:t>ExCom</w:t>
      </w:r>
      <w:proofErr w:type="spellEnd"/>
      <w:r w:rsidR="00BB52DA" w:rsidRPr="00F40C33">
        <w:rPr>
          <w:rFonts w:ascii="Times New Roman" w:eastAsia="Times New Roman" w:hAnsi="Times New Roman" w:cs="Times New Roman"/>
          <w:sz w:val="22"/>
          <w:szCs w:val="22"/>
        </w:rPr>
        <w:t xml:space="preserve"> to integrate our Data Management and Integration activit</w:t>
      </w:r>
      <w:r w:rsidR="00EC51AE" w:rsidRPr="00F40C33">
        <w:rPr>
          <w:rFonts w:ascii="Times New Roman" w:eastAsia="Times New Roman" w:hAnsi="Times New Roman" w:cs="Times New Roman"/>
          <w:sz w:val="22"/>
          <w:szCs w:val="22"/>
        </w:rPr>
        <w:t>ies and our Education, Outreach,</w:t>
      </w:r>
      <w:r w:rsidR="00BB52DA" w:rsidRPr="00F40C33">
        <w:rPr>
          <w:rFonts w:ascii="Times New Roman" w:eastAsia="Times New Roman" w:hAnsi="Times New Roman" w:cs="Times New Roman"/>
          <w:sz w:val="22"/>
          <w:szCs w:val="22"/>
        </w:rPr>
        <w:t xml:space="preserve"> and Diversity programs with C-DEBI research.  </w:t>
      </w:r>
      <w:r w:rsidRPr="00F40C33">
        <w:rPr>
          <w:rFonts w:ascii="Times New Roman" w:eastAsia="Times New Roman" w:hAnsi="Times New Roman" w:cs="Times New Roman"/>
          <w:sz w:val="22"/>
          <w:szCs w:val="22"/>
        </w:rPr>
        <w:t xml:space="preserve">The rotating members consist of Senior Scientists </w:t>
      </w:r>
      <w:r w:rsidR="00EC51AE" w:rsidRPr="00F40C33">
        <w:rPr>
          <w:rFonts w:ascii="Times New Roman" w:eastAsia="Times New Roman" w:hAnsi="Times New Roman" w:cs="Times New Roman"/>
          <w:sz w:val="22"/>
          <w:szCs w:val="22"/>
        </w:rPr>
        <w:t xml:space="preserve">(see Research management section below) added to complement the </w:t>
      </w:r>
      <w:r w:rsidR="00EC51AE" w:rsidRPr="00F40C33">
        <w:rPr>
          <w:rFonts w:ascii="Times New Roman" w:eastAsia="Times New Roman" w:hAnsi="Times New Roman" w:cs="Times New Roman"/>
          <w:sz w:val="22"/>
          <w:szCs w:val="22"/>
        </w:rPr>
        <w:lastRenderedPageBreak/>
        <w:t xml:space="preserve">research expertise on </w:t>
      </w:r>
      <w:proofErr w:type="spellStart"/>
      <w:r w:rsidR="00EC51AE" w:rsidRPr="00F40C33">
        <w:rPr>
          <w:rFonts w:ascii="Times New Roman" w:eastAsia="Times New Roman" w:hAnsi="Times New Roman" w:cs="Times New Roman"/>
          <w:sz w:val="22"/>
          <w:szCs w:val="22"/>
        </w:rPr>
        <w:t>ExCom</w:t>
      </w:r>
      <w:proofErr w:type="spellEnd"/>
      <w:r w:rsidR="00EC51AE" w:rsidRPr="00F40C33">
        <w:rPr>
          <w:rFonts w:ascii="Times New Roman" w:eastAsia="Times New Roman" w:hAnsi="Times New Roman" w:cs="Times New Roman"/>
          <w:sz w:val="22"/>
          <w:szCs w:val="22"/>
        </w:rPr>
        <w:t xml:space="preserve"> and </w:t>
      </w:r>
      <w:r w:rsidRPr="00F40C33">
        <w:rPr>
          <w:rFonts w:ascii="Times New Roman" w:eastAsia="Times New Roman" w:hAnsi="Times New Roman" w:cs="Times New Roman"/>
          <w:sz w:val="22"/>
          <w:szCs w:val="22"/>
        </w:rPr>
        <w:t xml:space="preserve">serving 15-month terms (currently Steven </w:t>
      </w:r>
      <w:proofErr w:type="spellStart"/>
      <w:r w:rsidRPr="00F40C33">
        <w:rPr>
          <w:rFonts w:ascii="Times New Roman" w:eastAsia="Times New Roman" w:hAnsi="Times New Roman" w:cs="Times New Roman"/>
          <w:sz w:val="22"/>
          <w:szCs w:val="22"/>
        </w:rPr>
        <w:t>Finkel</w:t>
      </w:r>
      <w:proofErr w:type="spellEnd"/>
      <w:r w:rsidRPr="00F40C33">
        <w:rPr>
          <w:rFonts w:ascii="Times New Roman" w:eastAsia="Times New Roman" w:hAnsi="Times New Roman" w:cs="Times New Roman"/>
          <w:sz w:val="22"/>
          <w:szCs w:val="22"/>
        </w:rPr>
        <w:t xml:space="preserve"> (USC) and Victoria Orphan (</w:t>
      </w:r>
      <w:proofErr w:type="spellStart"/>
      <w:r w:rsidRPr="00F40C33">
        <w:rPr>
          <w:rFonts w:ascii="Times New Roman" w:eastAsia="Times New Roman" w:hAnsi="Times New Roman" w:cs="Times New Roman"/>
          <w:sz w:val="22"/>
          <w:szCs w:val="22"/>
        </w:rPr>
        <w:t>CalTech</w:t>
      </w:r>
      <w:proofErr w:type="spellEnd"/>
      <w:r w:rsidR="00EC51AE" w:rsidRPr="00F40C33">
        <w:rPr>
          <w:rFonts w:ascii="Times New Roman" w:eastAsia="Times New Roman" w:hAnsi="Times New Roman" w:cs="Times New Roman"/>
          <w:sz w:val="22"/>
          <w:szCs w:val="22"/>
        </w:rPr>
        <w:t>)</w:t>
      </w:r>
      <w:r w:rsidRPr="00F40C33">
        <w:rPr>
          <w:rFonts w:ascii="Times New Roman" w:eastAsia="Times New Roman" w:hAnsi="Times New Roman" w:cs="Times New Roman"/>
          <w:sz w:val="22"/>
          <w:szCs w:val="22"/>
        </w:rPr>
        <w:t>.</w:t>
      </w:r>
    </w:p>
    <w:p w14:paraId="3BB7DF4D" w14:textId="1F00FB3A" w:rsidR="00DB736C" w:rsidRPr="00F40C33" w:rsidRDefault="00DB736C" w:rsidP="00DB736C">
      <w:pPr>
        <w:ind w:firstLine="720"/>
        <w:rPr>
          <w:rFonts w:ascii="Times New Roman" w:hAnsi="Times New Roman" w:cs="Times New Roman"/>
          <w:sz w:val="22"/>
          <w:szCs w:val="22"/>
        </w:rPr>
      </w:pP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maintains communication via weekly videoconference meetings, </w:t>
      </w:r>
      <w:r w:rsidR="00631468" w:rsidRPr="00F40C33">
        <w:rPr>
          <w:rFonts w:ascii="Times New Roman" w:eastAsia="Times New Roman" w:hAnsi="Times New Roman" w:cs="Times New Roman"/>
          <w:sz w:val="22"/>
          <w:szCs w:val="22"/>
        </w:rPr>
        <w:t>two</w:t>
      </w:r>
      <w:r w:rsidRPr="00F40C33">
        <w:rPr>
          <w:rFonts w:ascii="Times New Roman" w:eastAsia="Times New Roman" w:hAnsi="Times New Roman" w:cs="Times New Roman"/>
          <w:sz w:val="22"/>
          <w:szCs w:val="22"/>
        </w:rPr>
        <w:t xml:space="preserve"> annual face-to-face meeting</w:t>
      </w:r>
      <w:r w:rsidR="00631468" w:rsidRPr="00F40C33">
        <w:rPr>
          <w:rFonts w:ascii="Times New Roman" w:eastAsia="Times New Roman" w:hAnsi="Times New Roman" w:cs="Times New Roman"/>
          <w:sz w:val="22"/>
          <w:szCs w:val="22"/>
        </w:rPr>
        <w:t>s</w:t>
      </w:r>
      <w:r w:rsidRPr="00F40C33">
        <w:rPr>
          <w:rFonts w:ascii="Times New Roman" w:eastAsia="Times New Roman" w:hAnsi="Times New Roman" w:cs="Times New Roman"/>
          <w:sz w:val="22"/>
          <w:szCs w:val="22"/>
        </w:rPr>
        <w:t xml:space="preserve">, and ad hoc meetings at selected C-DEBI, national and international meetings, with participation by the Managing Director and as needed by members of the Administration; Research; Knowledge Transfer, Data Management and Integration; and Education, Outreach and Diversity Teams.  </w:t>
      </w:r>
    </w:p>
    <w:p w14:paraId="100F0CDC" w14:textId="77777777" w:rsidR="00457A90" w:rsidRPr="00F40C33" w:rsidRDefault="00457A90" w:rsidP="00457A90">
      <w:pPr>
        <w:spacing w:after="240"/>
        <w:contextualSpacing/>
        <w:rPr>
          <w:rFonts w:ascii="Times New Roman" w:eastAsia="Times New Roman" w:hAnsi="Times New Roman" w:cs="Times New Roman"/>
          <w:sz w:val="22"/>
          <w:szCs w:val="22"/>
        </w:rPr>
      </w:pPr>
    </w:p>
    <w:p w14:paraId="2C6CFD6F" w14:textId="6C4356ED" w:rsidR="00457A90" w:rsidRPr="00F40C33" w:rsidRDefault="00457A90" w:rsidP="00457A90">
      <w:pPr>
        <w:spacing w:after="240"/>
        <w:contextualSpacing/>
        <w:rPr>
          <w:rFonts w:ascii="Times New Roman" w:eastAsia="Times New Roman" w:hAnsi="Times New Roman" w:cs="Times New Roman"/>
          <w:b/>
          <w:sz w:val="22"/>
          <w:szCs w:val="22"/>
        </w:rPr>
      </w:pPr>
      <w:r w:rsidRPr="00F40C33">
        <w:rPr>
          <w:rFonts w:ascii="Times New Roman" w:eastAsia="Times New Roman" w:hAnsi="Times New Roman" w:cs="Times New Roman"/>
          <w:b/>
          <w:sz w:val="22"/>
          <w:szCs w:val="22"/>
        </w:rPr>
        <w:t>Administration</w:t>
      </w:r>
    </w:p>
    <w:p w14:paraId="3AE3037A" w14:textId="2BDD1148" w:rsidR="00F20D4B" w:rsidRDefault="000610A2" w:rsidP="00F20D4B">
      <w:pPr>
        <w:spacing w:after="240"/>
        <w:ind w:firstLine="720"/>
        <w:contextualSpacing/>
        <w:rPr>
          <w:rFonts w:ascii="Times New Roman" w:eastAsia="Times New Roman" w:hAnsi="Times New Roman" w:cs="Times New Roman"/>
          <w:color w:val="0000FF"/>
          <w:sz w:val="22"/>
          <w:szCs w:val="22"/>
        </w:rPr>
      </w:pPr>
      <w:r w:rsidRPr="00F40C33">
        <w:rPr>
          <w:rFonts w:ascii="Times New Roman" w:eastAsia="Times New Roman" w:hAnsi="Times New Roman" w:cs="Times New Roman"/>
          <w:sz w:val="22"/>
          <w:szCs w:val="22"/>
        </w:rPr>
        <w:t>The administrative staff</w:t>
      </w:r>
      <w:r w:rsidR="00F07E89" w:rsidRPr="00F40C33">
        <w:rPr>
          <w:rFonts w:ascii="Times New Roman" w:eastAsia="Times New Roman" w:hAnsi="Times New Roman" w:cs="Times New Roman"/>
          <w:sz w:val="22"/>
          <w:szCs w:val="22"/>
        </w:rPr>
        <w:t>,</w:t>
      </w:r>
      <w:r w:rsidRPr="00F40C33">
        <w:rPr>
          <w:rFonts w:ascii="Times New Roman" w:eastAsia="Times New Roman" w:hAnsi="Times New Roman" w:cs="Times New Roman"/>
          <w:sz w:val="22"/>
          <w:szCs w:val="22"/>
        </w:rPr>
        <w:t xml:space="preserve"> led by Managing Director Rosalynn Sylvan, </w:t>
      </w:r>
      <w:r w:rsidR="00F20D4B">
        <w:rPr>
          <w:rFonts w:ascii="Times New Roman" w:eastAsia="Times New Roman" w:hAnsi="Times New Roman" w:cs="Times New Roman"/>
          <w:sz w:val="22"/>
          <w:szCs w:val="22"/>
        </w:rPr>
        <w:t xml:space="preserve">is based at USC, where they </w:t>
      </w:r>
      <w:r w:rsidRPr="00F40C33">
        <w:rPr>
          <w:rFonts w:ascii="Times New Roman" w:eastAsia="Times New Roman" w:hAnsi="Times New Roman" w:cs="Times New Roman"/>
          <w:sz w:val="22"/>
          <w:szCs w:val="22"/>
        </w:rPr>
        <w:t>manage the Center’s day-to-day activities. They link to C-DEBI activities at the partner institutions and communicate with all participants worldwide.</w:t>
      </w:r>
      <w:r w:rsidRPr="00E80186">
        <w:rPr>
          <w:rFonts w:ascii="Times New Roman" w:eastAsia="Times New Roman" w:hAnsi="Times New Roman" w:cs="Times New Roman"/>
          <w:color w:val="0000FF"/>
          <w:sz w:val="22"/>
          <w:szCs w:val="22"/>
        </w:rPr>
        <w:t xml:space="preserve">  </w:t>
      </w:r>
      <w:r w:rsidRPr="00F40C33">
        <w:rPr>
          <w:rFonts w:ascii="Times New Roman" w:eastAsia="Times New Roman" w:hAnsi="Times New Roman" w:cs="Times New Roman"/>
          <w:sz w:val="22"/>
          <w:szCs w:val="22"/>
        </w:rPr>
        <w:t xml:space="preserve">The Managing Director manages fiscal </w:t>
      </w:r>
      <w:r w:rsidR="00C2581D" w:rsidRPr="00F40C33">
        <w:rPr>
          <w:rFonts w:ascii="Times New Roman" w:eastAsia="Times New Roman" w:hAnsi="Times New Roman" w:cs="Times New Roman"/>
          <w:sz w:val="22"/>
          <w:szCs w:val="22"/>
        </w:rPr>
        <w:t xml:space="preserve">matters </w:t>
      </w:r>
      <w:r w:rsidRPr="00F40C33">
        <w:rPr>
          <w:rFonts w:ascii="Times New Roman" w:eastAsia="Times New Roman" w:hAnsi="Times New Roman" w:cs="Times New Roman"/>
          <w:sz w:val="22"/>
          <w:szCs w:val="22"/>
        </w:rPr>
        <w:t xml:space="preserve">and grants administration and </w:t>
      </w:r>
      <w:r w:rsidR="00F20D4B" w:rsidRPr="00F40C33">
        <w:rPr>
          <w:rFonts w:ascii="Times New Roman" w:eastAsia="Times New Roman" w:hAnsi="Times New Roman" w:cs="Times New Roman"/>
          <w:sz w:val="22"/>
          <w:szCs w:val="22"/>
        </w:rPr>
        <w:t>with the Education Director</w:t>
      </w:r>
      <w:r w:rsidR="00594A63">
        <w:rPr>
          <w:rFonts w:ascii="Times New Roman" w:eastAsia="Times New Roman" w:hAnsi="Times New Roman" w:cs="Times New Roman"/>
          <w:sz w:val="22"/>
          <w:szCs w:val="22"/>
        </w:rPr>
        <w:t>, Stephanie Schroeder,</w:t>
      </w:r>
      <w:r w:rsidR="00F20D4B" w:rsidRPr="00F40C33">
        <w:rPr>
          <w:rFonts w:ascii="Times New Roman" w:eastAsia="Times New Roman" w:hAnsi="Times New Roman" w:cs="Times New Roman"/>
          <w:sz w:val="22"/>
          <w:szCs w:val="22"/>
        </w:rPr>
        <w:t xml:space="preserve"> </w:t>
      </w:r>
      <w:r w:rsidR="00C2581D" w:rsidRPr="00F40C33">
        <w:rPr>
          <w:rFonts w:ascii="Times New Roman" w:eastAsia="Times New Roman" w:hAnsi="Times New Roman" w:cs="Times New Roman"/>
          <w:sz w:val="22"/>
          <w:szCs w:val="22"/>
        </w:rPr>
        <w:t>oversees the a</w:t>
      </w:r>
      <w:r w:rsidR="00A840AB" w:rsidRPr="00F40C33">
        <w:rPr>
          <w:rFonts w:ascii="Times New Roman" w:eastAsia="Times New Roman" w:hAnsi="Times New Roman" w:cs="Times New Roman"/>
          <w:sz w:val="22"/>
          <w:szCs w:val="22"/>
        </w:rPr>
        <w:t>dministrative staff</w:t>
      </w:r>
      <w:r w:rsidRPr="00F40C33">
        <w:rPr>
          <w:rFonts w:ascii="Times New Roman" w:hAnsi="Times New Roman" w:cs="Times New Roman"/>
          <w:sz w:val="22"/>
          <w:szCs w:val="22"/>
        </w:rPr>
        <w:t xml:space="preserve">. The Managing Director attends the weekly </w:t>
      </w:r>
      <w:proofErr w:type="spellStart"/>
      <w:r w:rsidRPr="00F40C33">
        <w:rPr>
          <w:rFonts w:ascii="Times New Roman" w:hAnsi="Times New Roman" w:cs="Times New Roman"/>
          <w:sz w:val="22"/>
          <w:szCs w:val="22"/>
        </w:rPr>
        <w:t>ExCom</w:t>
      </w:r>
      <w:proofErr w:type="spellEnd"/>
      <w:r w:rsidRPr="00F40C33">
        <w:rPr>
          <w:rFonts w:ascii="Times New Roman" w:hAnsi="Times New Roman" w:cs="Times New Roman"/>
          <w:sz w:val="22"/>
          <w:szCs w:val="22"/>
        </w:rPr>
        <w:t xml:space="preserve"> videoconference meeting and any other face-to-face </w:t>
      </w:r>
      <w:proofErr w:type="spellStart"/>
      <w:r w:rsidRPr="00F40C33">
        <w:rPr>
          <w:rFonts w:ascii="Times New Roman" w:hAnsi="Times New Roman" w:cs="Times New Roman"/>
          <w:sz w:val="22"/>
          <w:szCs w:val="22"/>
        </w:rPr>
        <w:t>ExCom</w:t>
      </w:r>
      <w:proofErr w:type="spellEnd"/>
      <w:r w:rsidRPr="00F40C33">
        <w:rPr>
          <w:rFonts w:ascii="Times New Roman" w:hAnsi="Times New Roman" w:cs="Times New Roman"/>
          <w:sz w:val="22"/>
          <w:szCs w:val="22"/>
        </w:rPr>
        <w:t xml:space="preserve"> meetings as the administrative liaison.</w:t>
      </w:r>
      <w:r w:rsidRPr="00F40C33">
        <w:rPr>
          <w:rFonts w:ascii="Times New Roman" w:eastAsia="Times New Roman" w:hAnsi="Times New Roman" w:cs="Times New Roman"/>
          <w:sz w:val="22"/>
          <w:szCs w:val="22"/>
        </w:rPr>
        <w:t xml:space="preserve">  </w:t>
      </w:r>
      <w:r w:rsidR="00F20D4B" w:rsidRPr="00F40C33">
        <w:rPr>
          <w:rFonts w:ascii="Times New Roman" w:eastAsia="Times New Roman" w:hAnsi="Times New Roman" w:cs="Times New Roman"/>
          <w:sz w:val="22"/>
          <w:szCs w:val="22"/>
        </w:rPr>
        <w:t xml:space="preserve">Since 2015, </w:t>
      </w:r>
      <w:r w:rsidR="00F20D4B" w:rsidRPr="00F40C33">
        <w:rPr>
          <w:rFonts w:ascii="Times New Roman" w:hAnsi="Times New Roman" w:cs="Times New Roman"/>
          <w:sz w:val="22"/>
          <w:szCs w:val="22"/>
        </w:rPr>
        <w:t xml:space="preserve">the Managing Director has been operating remotely at Texas A&amp;M University as a Visiting Scholar at the International Ocean Discovery Program (IODP) with regular email and telecommunications in addition to the weekly administrative and </w:t>
      </w:r>
      <w:proofErr w:type="spellStart"/>
      <w:r w:rsidR="00F20D4B" w:rsidRPr="00F40C33">
        <w:rPr>
          <w:rFonts w:ascii="Times New Roman" w:hAnsi="Times New Roman" w:cs="Times New Roman"/>
          <w:sz w:val="22"/>
          <w:szCs w:val="22"/>
        </w:rPr>
        <w:t>ExCom</w:t>
      </w:r>
      <w:proofErr w:type="spellEnd"/>
      <w:r w:rsidR="00F20D4B" w:rsidRPr="00F40C33">
        <w:rPr>
          <w:rFonts w:ascii="Times New Roman" w:hAnsi="Times New Roman" w:cs="Times New Roman"/>
          <w:sz w:val="22"/>
          <w:szCs w:val="22"/>
        </w:rPr>
        <w:t xml:space="preserve"> meetings via videoconferencing.</w:t>
      </w:r>
    </w:p>
    <w:p w14:paraId="62E5AA8B" w14:textId="15B6ED02" w:rsidR="000610A2" w:rsidRPr="00F40C33" w:rsidRDefault="008F22D2" w:rsidP="000610A2">
      <w:pPr>
        <w:spacing w:after="240"/>
        <w:ind w:firstLine="720"/>
        <w:contextualSpacing/>
        <w:rPr>
          <w:rFonts w:ascii="Times New Roman" w:hAnsi="Times New Roman" w:cs="Times New Roman"/>
          <w:sz w:val="22"/>
          <w:szCs w:val="22"/>
        </w:rPr>
      </w:pPr>
      <w:r w:rsidRPr="00811403">
        <w:rPr>
          <w:rFonts w:ascii="Times New Roman" w:eastAsia="Times New Roman" w:hAnsi="Times New Roman" w:cs="Times New Roman"/>
          <w:sz w:val="22"/>
          <w:szCs w:val="22"/>
        </w:rPr>
        <w:t xml:space="preserve">The Data Manager, Matthew </w:t>
      </w:r>
      <w:proofErr w:type="spellStart"/>
      <w:r w:rsidRPr="00811403">
        <w:rPr>
          <w:rFonts w:ascii="Times New Roman" w:eastAsia="Times New Roman" w:hAnsi="Times New Roman" w:cs="Times New Roman"/>
          <w:sz w:val="22"/>
          <w:szCs w:val="22"/>
        </w:rPr>
        <w:t>Janicak</w:t>
      </w:r>
      <w:proofErr w:type="spellEnd"/>
      <w:r w:rsidRPr="00811403">
        <w:rPr>
          <w:rFonts w:ascii="Times New Roman" w:eastAsia="Times New Roman" w:hAnsi="Times New Roman" w:cs="Times New Roman"/>
          <w:sz w:val="22"/>
          <w:szCs w:val="22"/>
        </w:rPr>
        <w:t>, is responsible</w:t>
      </w:r>
      <w:r w:rsidRPr="00811403">
        <w:rPr>
          <w:rFonts w:ascii="Times New Roman" w:hAnsi="Times New Roman" w:cs="Times New Roman"/>
          <w:sz w:val="22"/>
          <w:szCs w:val="22"/>
        </w:rPr>
        <w:t xml:space="preserve"> for supporting the database infrastructure (see Data Management and Integration below) and development and maintenance of the website and other community communications.  </w:t>
      </w:r>
      <w:r w:rsidR="000610A2" w:rsidRPr="00F40C33">
        <w:rPr>
          <w:rFonts w:ascii="Times New Roman" w:hAnsi="Times New Roman" w:cs="Times New Roman"/>
          <w:sz w:val="22"/>
          <w:szCs w:val="22"/>
        </w:rPr>
        <w:t xml:space="preserve">The Administrative Assistant, </w:t>
      </w:r>
      <w:proofErr w:type="spellStart"/>
      <w:r w:rsidR="000610A2" w:rsidRPr="00F40C33">
        <w:rPr>
          <w:rFonts w:ascii="Times New Roman" w:hAnsi="Times New Roman" w:cs="Times New Roman"/>
          <w:sz w:val="22"/>
          <w:szCs w:val="22"/>
        </w:rPr>
        <w:t>Nerissa</w:t>
      </w:r>
      <w:proofErr w:type="spellEnd"/>
      <w:r w:rsidR="000610A2" w:rsidRPr="00F40C33">
        <w:rPr>
          <w:rFonts w:ascii="Times New Roman" w:hAnsi="Times New Roman" w:cs="Times New Roman"/>
          <w:sz w:val="22"/>
          <w:szCs w:val="22"/>
        </w:rPr>
        <w:t xml:space="preserve"> Rivera</w:t>
      </w:r>
      <w:r w:rsidR="00B52D12">
        <w:rPr>
          <w:rFonts w:ascii="Times New Roman" w:hAnsi="Times New Roman" w:cs="Times New Roman"/>
          <w:sz w:val="22"/>
          <w:szCs w:val="22"/>
        </w:rPr>
        <w:t>-</w:t>
      </w:r>
      <w:proofErr w:type="spellStart"/>
      <w:r w:rsidR="00B52D12">
        <w:rPr>
          <w:rFonts w:ascii="Times New Roman" w:hAnsi="Times New Roman" w:cs="Times New Roman"/>
          <w:sz w:val="22"/>
          <w:szCs w:val="22"/>
        </w:rPr>
        <w:t>Laux</w:t>
      </w:r>
      <w:proofErr w:type="spellEnd"/>
      <w:r w:rsidR="000610A2" w:rsidRPr="00F40C33">
        <w:rPr>
          <w:rFonts w:ascii="Times New Roman" w:hAnsi="Times New Roman" w:cs="Times New Roman"/>
          <w:sz w:val="22"/>
          <w:szCs w:val="22"/>
        </w:rPr>
        <w:t xml:space="preserve">, implements day-to-day activities of the center and is responsible for meeting coordination. </w:t>
      </w:r>
    </w:p>
    <w:p w14:paraId="5FF0D3BF" w14:textId="77777777" w:rsidR="00457A90" w:rsidRPr="00F40C33" w:rsidRDefault="00457A90" w:rsidP="00457A90">
      <w:pPr>
        <w:spacing w:after="240"/>
        <w:contextualSpacing/>
        <w:rPr>
          <w:rFonts w:ascii="Times New Roman" w:eastAsia="Times New Roman" w:hAnsi="Times New Roman" w:cs="Times New Roman"/>
          <w:sz w:val="22"/>
          <w:szCs w:val="22"/>
        </w:rPr>
      </w:pPr>
    </w:p>
    <w:p w14:paraId="27FE2A4C" w14:textId="77777777" w:rsidR="000610A2" w:rsidRPr="00F40C33" w:rsidRDefault="000610A2" w:rsidP="000610A2">
      <w:pPr>
        <w:spacing w:after="240"/>
        <w:contextualSpacing/>
        <w:rPr>
          <w:rFonts w:ascii="Times New Roman" w:eastAsia="Times New Roman" w:hAnsi="Times New Roman" w:cs="Times New Roman"/>
          <w:b/>
          <w:sz w:val="22"/>
          <w:szCs w:val="22"/>
        </w:rPr>
      </w:pPr>
      <w:r w:rsidRPr="00F40C33">
        <w:rPr>
          <w:rFonts w:ascii="Times New Roman" w:eastAsia="Times New Roman" w:hAnsi="Times New Roman" w:cs="Times New Roman"/>
          <w:b/>
          <w:sz w:val="22"/>
          <w:szCs w:val="22"/>
        </w:rPr>
        <w:t>Research</w:t>
      </w:r>
    </w:p>
    <w:p w14:paraId="694121D9" w14:textId="664CB619" w:rsidR="000610A2" w:rsidRPr="00F40C33" w:rsidRDefault="000610A2" w:rsidP="0086556C">
      <w:pPr>
        <w:spacing w:after="240"/>
        <w:ind w:firstLine="720"/>
        <w:contextualSpacing/>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C-DEBI </w:t>
      </w:r>
      <w:r w:rsidR="00F272C2" w:rsidRPr="00F40C33">
        <w:rPr>
          <w:rFonts w:ascii="Times New Roman" w:eastAsia="Times New Roman" w:hAnsi="Times New Roman" w:cs="Times New Roman"/>
          <w:sz w:val="22"/>
          <w:szCs w:val="22"/>
        </w:rPr>
        <w:t xml:space="preserve">Phase 1 </w:t>
      </w:r>
      <w:r w:rsidRPr="00F40C33">
        <w:rPr>
          <w:rFonts w:ascii="Times New Roman" w:eastAsia="Times New Roman" w:hAnsi="Times New Roman" w:cs="Times New Roman"/>
          <w:sz w:val="22"/>
          <w:szCs w:val="22"/>
        </w:rPr>
        <w:t xml:space="preserve">major </w:t>
      </w:r>
      <w:r w:rsidR="00F272C2" w:rsidRPr="00F40C33">
        <w:rPr>
          <w:rFonts w:ascii="Times New Roman" w:eastAsia="Times New Roman" w:hAnsi="Times New Roman" w:cs="Times New Roman"/>
          <w:sz w:val="22"/>
          <w:szCs w:val="22"/>
        </w:rPr>
        <w:t xml:space="preserve">field </w:t>
      </w:r>
      <w:r w:rsidRPr="00F40C33">
        <w:rPr>
          <w:rFonts w:ascii="Times New Roman" w:eastAsia="Times New Roman" w:hAnsi="Times New Roman" w:cs="Times New Roman"/>
          <w:sz w:val="22"/>
          <w:szCs w:val="22"/>
        </w:rPr>
        <w:t>programs</w:t>
      </w:r>
      <w:r w:rsidR="0057528A" w:rsidRPr="00F40C33">
        <w:rPr>
          <w:rFonts w:ascii="Times New Roman" w:eastAsia="Times New Roman" w:hAnsi="Times New Roman" w:cs="Times New Roman"/>
          <w:sz w:val="22"/>
          <w:szCs w:val="22"/>
        </w:rPr>
        <w:t xml:space="preserve"> are led by members of </w:t>
      </w:r>
      <w:proofErr w:type="spellStart"/>
      <w:r w:rsidR="0057528A"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while cross-cutting research theme</w:t>
      </w:r>
      <w:r w:rsidR="0086556C" w:rsidRPr="00F40C33">
        <w:rPr>
          <w:rFonts w:ascii="Times New Roman" w:eastAsia="Times New Roman" w:hAnsi="Times New Roman" w:cs="Times New Roman"/>
          <w:sz w:val="22"/>
          <w:szCs w:val="22"/>
        </w:rPr>
        <w:t>s</w:t>
      </w:r>
      <w:r w:rsidR="001B3C41" w:rsidRPr="00F40C33">
        <w:rPr>
          <w:rFonts w:ascii="Times New Roman" w:eastAsia="Times New Roman" w:hAnsi="Times New Roman" w:cs="Times New Roman"/>
          <w:sz w:val="22"/>
          <w:szCs w:val="22"/>
        </w:rPr>
        <w:t xml:space="preserve"> are</w:t>
      </w:r>
      <w:r w:rsidRPr="00F40C33">
        <w:rPr>
          <w:rFonts w:ascii="Times New Roman" w:eastAsia="Times New Roman" w:hAnsi="Times New Roman" w:cs="Times New Roman"/>
          <w:sz w:val="22"/>
          <w:szCs w:val="22"/>
        </w:rPr>
        <w:t xml:space="preserve"> led by </w:t>
      </w:r>
      <w:proofErr w:type="spellStart"/>
      <w:r w:rsidR="001B3C41" w:rsidRPr="00F40C33">
        <w:rPr>
          <w:rFonts w:ascii="Times New Roman" w:eastAsia="Times New Roman" w:hAnsi="Times New Roman" w:cs="Times New Roman"/>
          <w:sz w:val="22"/>
          <w:szCs w:val="22"/>
        </w:rPr>
        <w:t>ExCom</w:t>
      </w:r>
      <w:proofErr w:type="spellEnd"/>
      <w:r w:rsidR="001B3C41" w:rsidRPr="00F40C33">
        <w:rPr>
          <w:rFonts w:ascii="Times New Roman" w:eastAsia="Times New Roman" w:hAnsi="Times New Roman" w:cs="Times New Roman"/>
          <w:sz w:val="22"/>
          <w:szCs w:val="22"/>
        </w:rPr>
        <w:t xml:space="preserve"> and the Senior Scientists.</w:t>
      </w:r>
      <w:r w:rsidR="0057528A" w:rsidRPr="00F40C33">
        <w:rPr>
          <w:rFonts w:ascii="Times New Roman" w:eastAsia="Times New Roman" w:hAnsi="Times New Roman" w:cs="Times New Roman"/>
          <w:sz w:val="22"/>
          <w:szCs w:val="22"/>
        </w:rPr>
        <w:t xml:space="preserve"> Co-PI Fisher leads the Juan de Fuca</w:t>
      </w:r>
      <w:r w:rsidR="00F07E89" w:rsidRPr="00F40C33">
        <w:rPr>
          <w:rFonts w:ascii="Times New Roman" w:eastAsia="Times New Roman" w:hAnsi="Times New Roman" w:cs="Times New Roman"/>
          <w:sz w:val="22"/>
          <w:szCs w:val="22"/>
        </w:rPr>
        <w:t xml:space="preserve"> Ridge</w:t>
      </w:r>
      <w:r w:rsidR="0057528A" w:rsidRPr="00F40C33">
        <w:rPr>
          <w:rFonts w:ascii="Times New Roman" w:eastAsia="Times New Roman" w:hAnsi="Times New Roman" w:cs="Times New Roman"/>
          <w:sz w:val="22"/>
          <w:szCs w:val="22"/>
        </w:rPr>
        <w:t xml:space="preserve"> field program, Co-PI </w:t>
      </w:r>
      <w:proofErr w:type="spellStart"/>
      <w:r w:rsidR="0057528A" w:rsidRPr="00F40C33">
        <w:rPr>
          <w:rFonts w:ascii="Times New Roman" w:eastAsia="Times New Roman" w:hAnsi="Times New Roman" w:cs="Times New Roman"/>
          <w:sz w:val="22"/>
          <w:szCs w:val="22"/>
        </w:rPr>
        <w:t>D’Hondt</w:t>
      </w:r>
      <w:proofErr w:type="spellEnd"/>
      <w:r w:rsidR="0057528A" w:rsidRPr="00F40C33">
        <w:rPr>
          <w:rFonts w:ascii="Times New Roman" w:eastAsia="Times New Roman" w:hAnsi="Times New Roman" w:cs="Times New Roman"/>
          <w:sz w:val="22"/>
          <w:szCs w:val="22"/>
        </w:rPr>
        <w:t xml:space="preserve"> leads the South Pacific Gyre field program</w:t>
      </w:r>
      <w:r w:rsidR="0086556C" w:rsidRPr="00F40C33">
        <w:rPr>
          <w:rFonts w:ascii="Times New Roman" w:eastAsia="Times New Roman" w:hAnsi="Times New Roman" w:cs="Times New Roman"/>
          <w:sz w:val="22"/>
          <w:szCs w:val="22"/>
        </w:rPr>
        <w:t>, and</w:t>
      </w:r>
      <w:r w:rsidR="0057528A" w:rsidRPr="00F40C33">
        <w:rPr>
          <w:rFonts w:ascii="Times New Roman" w:eastAsia="Times New Roman" w:hAnsi="Times New Roman" w:cs="Times New Roman"/>
          <w:sz w:val="22"/>
          <w:szCs w:val="22"/>
        </w:rPr>
        <w:t xml:space="preserve"> Co-PI Wheat leads the North Pond and Dorado Outcr</w:t>
      </w:r>
      <w:r w:rsidR="0086556C" w:rsidRPr="00F40C33">
        <w:rPr>
          <w:rFonts w:ascii="Times New Roman" w:eastAsia="Times New Roman" w:hAnsi="Times New Roman" w:cs="Times New Roman"/>
          <w:sz w:val="22"/>
          <w:szCs w:val="22"/>
        </w:rPr>
        <w:t>op field programs</w:t>
      </w:r>
      <w:r w:rsidR="0057528A" w:rsidRPr="00F40C33">
        <w:rPr>
          <w:rFonts w:ascii="Times New Roman" w:eastAsia="Times New Roman" w:hAnsi="Times New Roman" w:cs="Times New Roman"/>
          <w:sz w:val="22"/>
          <w:szCs w:val="22"/>
        </w:rPr>
        <w:t xml:space="preserve">. </w:t>
      </w:r>
      <w:r w:rsidRPr="00F40C33">
        <w:rPr>
          <w:rFonts w:ascii="Times New Roman" w:eastAsia="Times New Roman" w:hAnsi="Times New Roman" w:cs="Times New Roman"/>
          <w:sz w:val="22"/>
          <w:szCs w:val="22"/>
        </w:rPr>
        <w:t xml:space="preserve">As detailed in </w:t>
      </w:r>
      <w:r w:rsidRPr="00F40C33">
        <w:rPr>
          <w:rFonts w:ascii="Times New Roman" w:hAnsi="Times New Roman" w:cs="Times New Roman"/>
          <w:sz w:val="22"/>
          <w:szCs w:val="22"/>
        </w:rPr>
        <w:t xml:space="preserve">the </w:t>
      </w:r>
      <w:hyperlink w:anchor="_II._RESEARCH_3" w:history="1">
        <w:r w:rsidRPr="009700F4">
          <w:rPr>
            <w:rStyle w:val="Hyperlink"/>
            <w:rFonts w:ascii="Times New Roman" w:hAnsi="Times New Roman"/>
            <w:bCs/>
            <w:color w:val="0000FF"/>
            <w:sz w:val="22"/>
            <w:szCs w:val="22"/>
          </w:rPr>
          <w:t xml:space="preserve">Research </w:t>
        </w:r>
        <w:r w:rsidR="00F40C33">
          <w:rPr>
            <w:rStyle w:val="Hyperlink"/>
            <w:rFonts w:ascii="Times New Roman" w:hAnsi="Times New Roman"/>
            <w:bCs/>
            <w:color w:val="0000FF"/>
            <w:sz w:val="22"/>
            <w:szCs w:val="22"/>
          </w:rPr>
          <w:t>S</w:t>
        </w:r>
        <w:r w:rsidRPr="009700F4">
          <w:rPr>
            <w:rStyle w:val="Hyperlink"/>
            <w:rFonts w:ascii="Times New Roman" w:hAnsi="Times New Roman"/>
            <w:bCs/>
            <w:color w:val="0000FF"/>
            <w:sz w:val="22"/>
            <w:szCs w:val="22"/>
          </w:rPr>
          <w:t>ection II</w:t>
        </w:r>
      </w:hyperlink>
      <w:r w:rsidRPr="00F40C33">
        <w:rPr>
          <w:rFonts w:ascii="Times New Roman" w:eastAsia="Times New Roman" w:hAnsi="Times New Roman" w:cs="Times New Roman"/>
          <w:sz w:val="22"/>
          <w:szCs w:val="22"/>
        </w:rPr>
        <w:t xml:space="preserve"> above, we </w:t>
      </w:r>
      <w:r w:rsidR="001B3C41" w:rsidRPr="00F40C33">
        <w:rPr>
          <w:rFonts w:ascii="Times New Roman" w:eastAsia="Times New Roman" w:hAnsi="Times New Roman" w:cs="Times New Roman"/>
          <w:sz w:val="22"/>
          <w:szCs w:val="22"/>
        </w:rPr>
        <w:t>have</w:t>
      </w:r>
      <w:r w:rsidRPr="00F40C33">
        <w:rPr>
          <w:rFonts w:ascii="Times New Roman" w:eastAsia="Times New Roman" w:hAnsi="Times New Roman" w:cs="Times New Roman"/>
          <w:sz w:val="22"/>
          <w:szCs w:val="22"/>
        </w:rPr>
        <w:t xml:space="preserve"> transition</w:t>
      </w:r>
      <w:r w:rsidR="001B3C41" w:rsidRPr="00F40C33">
        <w:rPr>
          <w:rFonts w:ascii="Times New Roman" w:eastAsia="Times New Roman" w:hAnsi="Times New Roman" w:cs="Times New Roman"/>
          <w:sz w:val="22"/>
          <w:szCs w:val="22"/>
        </w:rPr>
        <w:t>ed</w:t>
      </w:r>
      <w:r w:rsidRPr="00F40C33">
        <w:rPr>
          <w:rFonts w:ascii="Times New Roman" w:eastAsia="Times New Roman" w:hAnsi="Times New Roman" w:cs="Times New Roman"/>
          <w:sz w:val="22"/>
          <w:szCs w:val="22"/>
        </w:rPr>
        <w:t xml:space="preserve"> to three new research themes related to the renewal phase to encourage synthesis and integration across themes and sites.  Five Senior Scientists were added to C-DEBI leadership to complement the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expertise on these themes: </w:t>
      </w:r>
      <w:r w:rsidRPr="0096177A">
        <w:rPr>
          <w:rFonts w:ascii="Times New Roman" w:eastAsia="Times New Roman" w:hAnsi="Times New Roman" w:cs="Times New Roman"/>
          <w:i/>
          <w:sz w:val="22"/>
          <w:szCs w:val="22"/>
        </w:rPr>
        <w:t>Fluxes, Connectivity, and Energy</w:t>
      </w:r>
      <w:r w:rsidRPr="00F40C33">
        <w:rPr>
          <w:rFonts w:ascii="Times New Roman" w:eastAsia="Times New Roman" w:hAnsi="Times New Roman" w:cs="Times New Roman"/>
          <w:sz w:val="22"/>
          <w:szCs w:val="22"/>
        </w:rPr>
        <w:t xml:space="preserve"> (Theme 1); </w:t>
      </w:r>
      <w:r w:rsidRPr="0096177A">
        <w:rPr>
          <w:rFonts w:ascii="Times New Roman" w:eastAsia="Times New Roman" w:hAnsi="Times New Roman" w:cs="Times New Roman"/>
          <w:i/>
          <w:sz w:val="22"/>
          <w:szCs w:val="22"/>
        </w:rPr>
        <w:t>Activities, Communities, and Ecosystems</w:t>
      </w:r>
      <w:r w:rsidRPr="00F40C33">
        <w:rPr>
          <w:rFonts w:ascii="Times New Roman" w:eastAsia="Times New Roman" w:hAnsi="Times New Roman" w:cs="Times New Roman"/>
          <w:sz w:val="22"/>
          <w:szCs w:val="22"/>
        </w:rPr>
        <w:t xml:space="preserve"> (Theme 2); and </w:t>
      </w:r>
      <w:r w:rsidRPr="0096177A">
        <w:rPr>
          <w:rFonts w:ascii="Times New Roman" w:eastAsia="Times New Roman" w:hAnsi="Times New Roman" w:cs="Times New Roman"/>
          <w:i/>
          <w:sz w:val="22"/>
          <w:szCs w:val="22"/>
        </w:rPr>
        <w:t>Metabolism, Survival, and Adaptation</w:t>
      </w:r>
      <w:r w:rsidRPr="00F40C33">
        <w:rPr>
          <w:rFonts w:ascii="Times New Roman" w:eastAsia="Times New Roman" w:hAnsi="Times New Roman" w:cs="Times New Roman"/>
          <w:sz w:val="22"/>
          <w:szCs w:val="22"/>
        </w:rPr>
        <w:t xml:space="preserve"> (Theme 3).  The Senior Scientists are </w:t>
      </w:r>
      <w:r w:rsidRPr="00F40C33">
        <w:rPr>
          <w:rFonts w:ascii="Times New Roman" w:hAnsi="Times New Roman" w:cs="Times New Roman"/>
          <w:sz w:val="22"/>
          <w:szCs w:val="22"/>
        </w:rPr>
        <w:t xml:space="preserve">Steven </w:t>
      </w:r>
      <w:proofErr w:type="spellStart"/>
      <w:r w:rsidRPr="00F40C33">
        <w:rPr>
          <w:rFonts w:ascii="Times New Roman" w:hAnsi="Times New Roman" w:cs="Times New Roman"/>
          <w:sz w:val="22"/>
          <w:szCs w:val="22"/>
        </w:rPr>
        <w:t>Finkel</w:t>
      </w:r>
      <w:proofErr w:type="spellEnd"/>
      <w:r w:rsidRPr="00F40C33">
        <w:rPr>
          <w:rFonts w:ascii="Times New Roman" w:hAnsi="Times New Roman" w:cs="Times New Roman"/>
          <w:sz w:val="22"/>
          <w:szCs w:val="22"/>
        </w:rPr>
        <w:t xml:space="preserve"> (USC), John Heidelberg (USC), Beth </w:t>
      </w:r>
      <w:proofErr w:type="spellStart"/>
      <w:r w:rsidRPr="00F40C33">
        <w:rPr>
          <w:rFonts w:ascii="Times New Roman" w:hAnsi="Times New Roman" w:cs="Times New Roman"/>
          <w:sz w:val="22"/>
          <w:szCs w:val="22"/>
        </w:rPr>
        <w:t>Orcutt</w:t>
      </w:r>
      <w:proofErr w:type="spellEnd"/>
      <w:r w:rsidRPr="00F40C33">
        <w:rPr>
          <w:rFonts w:ascii="Times New Roman" w:hAnsi="Times New Roman" w:cs="Times New Roman"/>
          <w:sz w:val="22"/>
          <w:szCs w:val="22"/>
        </w:rPr>
        <w:t xml:space="preserve"> (</w:t>
      </w:r>
      <w:r w:rsidRPr="00F40C33">
        <w:rPr>
          <w:rFonts w:ascii="Times New Roman" w:eastAsia="Times New Roman" w:hAnsi="Times New Roman" w:cs="Times New Roman"/>
          <w:sz w:val="22"/>
          <w:szCs w:val="22"/>
        </w:rPr>
        <w:t>Bigelow Laboratory for Ocean Sciences</w:t>
      </w:r>
      <w:r w:rsidRPr="00F40C33">
        <w:rPr>
          <w:rFonts w:ascii="Times New Roman" w:hAnsi="Times New Roman" w:cs="Times New Roman"/>
          <w:sz w:val="22"/>
          <w:szCs w:val="22"/>
        </w:rPr>
        <w:t xml:space="preserve">), Victoria Orphan (California Institute of Technology), and Alfred </w:t>
      </w:r>
      <w:proofErr w:type="spellStart"/>
      <w:r w:rsidRPr="00F40C33">
        <w:rPr>
          <w:rFonts w:ascii="Times New Roman" w:hAnsi="Times New Roman" w:cs="Times New Roman"/>
          <w:sz w:val="22"/>
          <w:szCs w:val="22"/>
        </w:rPr>
        <w:t>Spormann</w:t>
      </w:r>
      <w:proofErr w:type="spellEnd"/>
      <w:r w:rsidRPr="00F40C33">
        <w:rPr>
          <w:rFonts w:ascii="Times New Roman" w:hAnsi="Times New Roman" w:cs="Times New Roman"/>
          <w:sz w:val="22"/>
          <w:szCs w:val="22"/>
        </w:rPr>
        <w:t xml:space="preserve"> (Stanford University).</w:t>
      </w:r>
    </w:p>
    <w:p w14:paraId="02BC82F0" w14:textId="77777777" w:rsidR="000610A2" w:rsidRPr="00F40C33" w:rsidRDefault="000610A2" w:rsidP="00457A90">
      <w:pPr>
        <w:spacing w:after="240"/>
        <w:contextualSpacing/>
        <w:rPr>
          <w:rFonts w:ascii="Times New Roman" w:eastAsia="Times New Roman" w:hAnsi="Times New Roman" w:cs="Times New Roman"/>
          <w:b/>
          <w:sz w:val="22"/>
          <w:szCs w:val="22"/>
        </w:rPr>
      </w:pPr>
    </w:p>
    <w:p w14:paraId="3D45130A" w14:textId="77777777" w:rsidR="000610A2" w:rsidRPr="00F40C33" w:rsidRDefault="000610A2" w:rsidP="000610A2">
      <w:pPr>
        <w:spacing w:after="240"/>
        <w:contextualSpacing/>
        <w:rPr>
          <w:rFonts w:ascii="Times New Roman" w:eastAsia="Times New Roman" w:hAnsi="Times New Roman" w:cs="Times New Roman"/>
          <w:b/>
          <w:sz w:val="22"/>
          <w:szCs w:val="22"/>
        </w:rPr>
      </w:pPr>
      <w:r w:rsidRPr="00F40C33">
        <w:rPr>
          <w:rFonts w:ascii="Times New Roman" w:eastAsia="Times New Roman" w:hAnsi="Times New Roman" w:cs="Times New Roman"/>
          <w:b/>
          <w:sz w:val="22"/>
          <w:szCs w:val="22"/>
        </w:rPr>
        <w:t xml:space="preserve">Knowledge Transfer, Data Management and Integration </w:t>
      </w:r>
    </w:p>
    <w:p w14:paraId="1DF83888" w14:textId="77777777" w:rsidR="000610A2" w:rsidRPr="00F40C33" w:rsidRDefault="000610A2" w:rsidP="000610A2">
      <w:pPr>
        <w:spacing w:after="240"/>
        <w:ind w:firstLine="720"/>
        <w:contextualSpacing/>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Knowledge Transfer is central to all of C-DEBI’s research, education, and outreach programs, and hence, it is the responsibility of all our senior personnel.  The Knowledge Transfer Director, Geoff Wheat, coordinates and tracks the various knowledge transfer activities, with a special focus on dissemination of scientific and technical knowledge, increasing public awareness of the </w:t>
      </w:r>
      <w:proofErr w:type="spellStart"/>
      <w:r w:rsidRPr="00F40C33">
        <w:rPr>
          <w:rFonts w:ascii="Times New Roman" w:eastAsia="Times New Roman" w:hAnsi="Times New Roman" w:cs="Times New Roman"/>
          <w:sz w:val="22"/>
          <w:szCs w:val="22"/>
        </w:rPr>
        <w:t>subseafloor</w:t>
      </w:r>
      <w:proofErr w:type="spellEnd"/>
      <w:r w:rsidRPr="00F40C33">
        <w:rPr>
          <w:rFonts w:ascii="Times New Roman" w:eastAsia="Times New Roman" w:hAnsi="Times New Roman" w:cs="Times New Roman"/>
          <w:sz w:val="22"/>
          <w:szCs w:val="22"/>
        </w:rPr>
        <w:t xml:space="preserve"> biosphere, and promoting development and application of novel technologies through commercialization and entrepreneurial use of C-DEBI products. </w:t>
      </w:r>
    </w:p>
    <w:p w14:paraId="569D8CCD" w14:textId="059E484B" w:rsidR="000610A2" w:rsidRPr="00F40C33" w:rsidRDefault="000610A2" w:rsidP="000610A2">
      <w:pPr>
        <w:spacing w:after="240"/>
        <w:ind w:firstLine="720"/>
        <w:contextualSpacing/>
        <w:rPr>
          <w:rFonts w:ascii="Times New Roman" w:eastAsia="Times New Roman" w:hAnsi="Times New Roman" w:cs="Times New Roman"/>
          <w:b/>
          <w:sz w:val="22"/>
          <w:szCs w:val="22"/>
        </w:rPr>
      </w:pPr>
      <w:r w:rsidRPr="00F40C33">
        <w:rPr>
          <w:rFonts w:ascii="Times New Roman" w:eastAsia="Times New Roman" w:hAnsi="Times New Roman" w:cs="Times New Roman"/>
          <w:sz w:val="22"/>
          <w:szCs w:val="22"/>
        </w:rPr>
        <w:t xml:space="preserve">The Data Management and Integration (DMI) team has the primary objective to make C-DEBI data and products accessible to the world. The products include C-DEBI publications, data generated by C-DEBI projects, documentation of technological advances, and products for education and outreach.  Renewal Senior Scientist, John Heidelberg leads the DMI effort, with support from personnel at USC (Data Manager Matthew </w:t>
      </w:r>
      <w:proofErr w:type="spellStart"/>
      <w:r w:rsidRPr="00F40C33">
        <w:rPr>
          <w:rFonts w:ascii="Times New Roman" w:eastAsia="Times New Roman" w:hAnsi="Times New Roman" w:cs="Times New Roman"/>
          <w:sz w:val="22"/>
          <w:szCs w:val="22"/>
        </w:rPr>
        <w:t>Janicak</w:t>
      </w:r>
      <w:proofErr w:type="spellEnd"/>
      <w:r w:rsidRPr="00F40C33">
        <w:rPr>
          <w:rFonts w:ascii="Times New Roman" w:eastAsia="Times New Roman" w:hAnsi="Times New Roman" w:cs="Times New Roman"/>
          <w:sz w:val="22"/>
          <w:szCs w:val="22"/>
        </w:rPr>
        <w:t xml:space="preserve"> and Bioinformatics Postdoctoral Benjamin Tully) and URI (Data Portal Lead Robert </w:t>
      </w:r>
      <w:proofErr w:type="spellStart"/>
      <w:r w:rsidRPr="00F40C33">
        <w:rPr>
          <w:rFonts w:ascii="Times New Roman" w:eastAsia="Times New Roman" w:hAnsi="Times New Roman" w:cs="Times New Roman"/>
          <w:sz w:val="22"/>
          <w:szCs w:val="22"/>
        </w:rPr>
        <w:t>Pockalny</w:t>
      </w:r>
      <w:proofErr w:type="spellEnd"/>
      <w:r w:rsidRPr="00F40C33">
        <w:rPr>
          <w:rFonts w:ascii="Times New Roman" w:eastAsia="Times New Roman" w:hAnsi="Times New Roman" w:cs="Times New Roman"/>
          <w:sz w:val="22"/>
          <w:szCs w:val="22"/>
        </w:rPr>
        <w:t xml:space="preserve">). The DMI Director is also responsible for ensuring that C-DEBI participants have access to the Center’s computational resources and/or bioinformatics expertise, as well as making certain C-DEBI generated data are properly deposited in public archives and databases, including future </w:t>
      </w:r>
      <w:proofErr w:type="spellStart"/>
      <w:r w:rsidRPr="00F40C33">
        <w:rPr>
          <w:rFonts w:ascii="Times New Roman" w:eastAsia="Times New Roman" w:hAnsi="Times New Roman" w:cs="Times New Roman"/>
          <w:sz w:val="22"/>
          <w:szCs w:val="22"/>
        </w:rPr>
        <w:t>EarthCube</w:t>
      </w:r>
      <w:proofErr w:type="spellEnd"/>
      <w:r w:rsidRPr="00F40C33">
        <w:rPr>
          <w:rFonts w:ascii="Times New Roman" w:eastAsia="Times New Roman" w:hAnsi="Times New Roman" w:cs="Times New Roman"/>
          <w:sz w:val="22"/>
          <w:szCs w:val="22"/>
        </w:rPr>
        <w:t xml:space="preserve"> initiatives. </w:t>
      </w:r>
    </w:p>
    <w:p w14:paraId="752F74AD" w14:textId="77777777" w:rsidR="000610A2" w:rsidRPr="00F40C33" w:rsidRDefault="000610A2" w:rsidP="000610A2">
      <w:pPr>
        <w:spacing w:after="240"/>
        <w:contextualSpacing/>
        <w:rPr>
          <w:rFonts w:ascii="Times New Roman" w:eastAsia="Times New Roman" w:hAnsi="Times New Roman" w:cs="Times New Roman"/>
          <w:b/>
          <w:sz w:val="22"/>
          <w:szCs w:val="22"/>
        </w:rPr>
      </w:pPr>
    </w:p>
    <w:p w14:paraId="389C19BE" w14:textId="77777777" w:rsidR="000610A2" w:rsidRPr="00F40C33" w:rsidRDefault="000610A2" w:rsidP="000610A2">
      <w:pPr>
        <w:spacing w:after="240"/>
        <w:contextualSpacing/>
        <w:rPr>
          <w:rFonts w:ascii="Times New Roman" w:eastAsia="Times New Roman" w:hAnsi="Times New Roman" w:cs="Times New Roman"/>
          <w:sz w:val="22"/>
          <w:szCs w:val="22"/>
        </w:rPr>
      </w:pPr>
      <w:r w:rsidRPr="00F40C33">
        <w:rPr>
          <w:rFonts w:ascii="Times New Roman" w:eastAsia="Times New Roman" w:hAnsi="Times New Roman" w:cs="Times New Roman"/>
          <w:b/>
          <w:sz w:val="22"/>
          <w:szCs w:val="22"/>
        </w:rPr>
        <w:t>Education, Outreach, and Diversity (EOD) Administration</w:t>
      </w:r>
    </w:p>
    <w:p w14:paraId="57946277" w14:textId="6F6A12CB" w:rsidR="000610A2" w:rsidRPr="0078798E" w:rsidRDefault="000610A2" w:rsidP="000610A2">
      <w:pPr>
        <w:spacing w:after="240"/>
        <w:contextualSpacing/>
        <w:rPr>
          <w:rFonts w:ascii="Times New Roman" w:eastAsia="Times New Roman" w:hAnsi="Times New Roman" w:cs="Times New Roman"/>
          <w:color w:val="0000FF"/>
          <w:sz w:val="22"/>
          <w:szCs w:val="22"/>
        </w:rPr>
      </w:pPr>
      <w:r w:rsidRPr="00F40C33">
        <w:rPr>
          <w:rFonts w:ascii="Times New Roman" w:eastAsia="Times New Roman" w:hAnsi="Times New Roman" w:cs="Times New Roman"/>
          <w:sz w:val="22"/>
          <w:szCs w:val="22"/>
        </w:rPr>
        <w:tab/>
        <w:t xml:space="preserve">The EOD team is based at USC and develops, implements, and coordinates EOD programs and activities. </w:t>
      </w:r>
      <w:r w:rsidR="00F07E89" w:rsidRPr="00F40C33">
        <w:rPr>
          <w:rFonts w:ascii="Times New Roman" w:eastAsia="Times New Roman" w:hAnsi="Times New Roman" w:cs="Times New Roman"/>
          <w:sz w:val="22"/>
          <w:szCs w:val="22"/>
        </w:rPr>
        <w:t xml:space="preserve">The Education Director, Dr. Stephanie Schroeder, </w:t>
      </w:r>
      <w:r w:rsidR="008F22D2" w:rsidRPr="00F40C33">
        <w:rPr>
          <w:rFonts w:ascii="Times New Roman" w:eastAsia="Times New Roman" w:hAnsi="Times New Roman" w:cs="Times New Roman"/>
          <w:sz w:val="22"/>
          <w:szCs w:val="22"/>
        </w:rPr>
        <w:t xml:space="preserve">provides oversight, leadership, and commitment to the integration of C-DEBI research with our EOD efforts at all levels.  The Education Director also leads </w:t>
      </w:r>
      <w:r w:rsidR="00F07E89" w:rsidRPr="00F40C33">
        <w:rPr>
          <w:rFonts w:ascii="Times New Roman" w:eastAsia="Times New Roman" w:hAnsi="Times New Roman" w:cs="Times New Roman"/>
          <w:sz w:val="22"/>
          <w:szCs w:val="22"/>
        </w:rPr>
        <w:t>the professional development and mentoring efforts for undergraduate and graduate students, postdoctoral scholars, and K-12 teachers</w:t>
      </w:r>
      <w:r w:rsidR="008F22D2" w:rsidRPr="00F40C33">
        <w:rPr>
          <w:rFonts w:ascii="Times New Roman" w:eastAsia="Times New Roman" w:hAnsi="Times New Roman" w:cs="Times New Roman"/>
          <w:sz w:val="22"/>
          <w:szCs w:val="22"/>
        </w:rPr>
        <w:t>, as well as</w:t>
      </w:r>
      <w:r w:rsidR="00F07E89" w:rsidRPr="00F40C33">
        <w:rPr>
          <w:rFonts w:ascii="Times New Roman" w:eastAsia="Times New Roman" w:hAnsi="Times New Roman" w:cs="Times New Roman"/>
          <w:sz w:val="22"/>
          <w:szCs w:val="22"/>
        </w:rPr>
        <w:t xml:space="preserve"> serves as review chair of the small education and outreach grants proposals.</w:t>
      </w:r>
      <w:r w:rsidR="00D05329" w:rsidRPr="00D05329">
        <w:rPr>
          <w:rFonts w:ascii="Times New Roman" w:eastAsia="Times New Roman" w:hAnsi="Times New Roman" w:cs="Times New Roman"/>
          <w:sz w:val="22"/>
          <w:szCs w:val="22"/>
        </w:rPr>
        <w:t xml:space="preserve"> </w:t>
      </w:r>
      <w:r w:rsidR="00F07E89" w:rsidRPr="00F40C33">
        <w:rPr>
          <w:rFonts w:ascii="Times New Roman" w:eastAsia="Times New Roman" w:hAnsi="Times New Roman" w:cs="Times New Roman"/>
          <w:sz w:val="22"/>
          <w:szCs w:val="22"/>
        </w:rPr>
        <w:t xml:space="preserve"> </w:t>
      </w:r>
      <w:r w:rsidR="00D05329" w:rsidRPr="00D05329">
        <w:rPr>
          <w:rFonts w:ascii="Times New Roman" w:eastAsia="Times New Roman" w:hAnsi="Times New Roman" w:cs="Times New Roman"/>
          <w:sz w:val="22"/>
          <w:szCs w:val="22"/>
        </w:rPr>
        <w:t>The Diversity Director</w:t>
      </w:r>
      <w:r w:rsidR="00F07E89" w:rsidRPr="00F40C33">
        <w:rPr>
          <w:rFonts w:ascii="Times New Roman" w:eastAsia="Times New Roman" w:hAnsi="Times New Roman" w:cs="Times New Roman"/>
          <w:sz w:val="22"/>
          <w:szCs w:val="22"/>
        </w:rPr>
        <w:t xml:space="preserve"> report</w:t>
      </w:r>
      <w:r w:rsidR="00834AE1" w:rsidRPr="00F40C33">
        <w:rPr>
          <w:rFonts w:ascii="Times New Roman" w:eastAsia="Times New Roman" w:hAnsi="Times New Roman" w:cs="Times New Roman"/>
          <w:sz w:val="22"/>
          <w:szCs w:val="22"/>
        </w:rPr>
        <w:t>s</w:t>
      </w:r>
      <w:r w:rsidR="00F07E89" w:rsidRPr="00F40C33">
        <w:rPr>
          <w:rFonts w:ascii="Times New Roman" w:eastAsia="Times New Roman" w:hAnsi="Times New Roman" w:cs="Times New Roman"/>
          <w:sz w:val="22"/>
          <w:szCs w:val="22"/>
        </w:rPr>
        <w:t xml:space="preserve"> to the Education Director and lead programs to entrain membe</w:t>
      </w:r>
      <w:r w:rsidR="00F07E89" w:rsidRPr="0078798E">
        <w:rPr>
          <w:rFonts w:ascii="Times New Roman" w:eastAsia="Times New Roman" w:hAnsi="Times New Roman" w:cs="Times New Roman"/>
          <w:sz w:val="22"/>
          <w:szCs w:val="22"/>
        </w:rPr>
        <w:t>rs of underrepresented groups into STEM fields with a special focus on microbiology, geochemistry, and oceanography.</w:t>
      </w:r>
      <w:r w:rsidR="00834AE1" w:rsidRPr="0078798E">
        <w:rPr>
          <w:rFonts w:ascii="Times New Roman" w:eastAsia="Times New Roman" w:hAnsi="Times New Roman" w:cs="Times New Roman"/>
          <w:sz w:val="22"/>
          <w:szCs w:val="22"/>
        </w:rPr>
        <w:t xml:space="preserve">  The Diversity Director also expands the reach of C-DEBI through social media communication.</w:t>
      </w:r>
      <w:r w:rsidR="00D05329" w:rsidRPr="0078798E">
        <w:rPr>
          <w:rFonts w:ascii="Times New Roman" w:eastAsia="Times New Roman" w:hAnsi="Times New Roman" w:cs="Times New Roman"/>
          <w:sz w:val="22"/>
          <w:szCs w:val="22"/>
        </w:rPr>
        <w:t xml:space="preserve">  The current Diversity Director, Gwen Noda</w:t>
      </w:r>
      <w:r w:rsidR="00A453BC" w:rsidRPr="0078798E">
        <w:rPr>
          <w:rFonts w:ascii="Times New Roman" w:eastAsia="Times New Roman" w:hAnsi="Times New Roman" w:cs="Times New Roman"/>
          <w:sz w:val="22"/>
          <w:szCs w:val="22"/>
        </w:rPr>
        <w:t xml:space="preserve"> (CV in </w:t>
      </w:r>
      <w:hyperlink r:id="rId90" w:history="1">
        <w:hyperlink r:id="rId91" w:history="1">
          <w:r w:rsidR="00A453BC" w:rsidRPr="0078798E">
            <w:rPr>
              <w:rStyle w:val="Hyperlink"/>
              <w:rFonts w:ascii="Times New Roman" w:hAnsi="Times New Roman" w:cs="Times New Roman"/>
              <w:color w:val="0000FF"/>
              <w:sz w:val="22"/>
              <w:szCs w:val="22"/>
            </w:rPr>
            <w:t xml:space="preserve">Appendix </w:t>
          </w:r>
          <w:r w:rsidR="002B7797" w:rsidRPr="0078798E">
            <w:rPr>
              <w:rStyle w:val="Hyperlink"/>
              <w:rFonts w:ascii="Times New Roman" w:hAnsi="Times New Roman" w:cs="Times New Roman"/>
              <w:color w:val="0000FF"/>
              <w:sz w:val="22"/>
              <w:szCs w:val="22"/>
            </w:rPr>
            <w:t>H</w:t>
          </w:r>
        </w:hyperlink>
      </w:hyperlink>
      <w:r w:rsidR="00A453BC" w:rsidRPr="0078798E">
        <w:rPr>
          <w:rFonts w:ascii="Times New Roman" w:eastAsia="Times New Roman" w:hAnsi="Times New Roman" w:cs="Times New Roman"/>
          <w:sz w:val="22"/>
          <w:szCs w:val="22"/>
        </w:rPr>
        <w:t>)</w:t>
      </w:r>
      <w:r w:rsidR="00D05329" w:rsidRPr="0078798E">
        <w:rPr>
          <w:rFonts w:ascii="Times New Roman" w:eastAsia="Times New Roman" w:hAnsi="Times New Roman" w:cs="Times New Roman"/>
          <w:sz w:val="22"/>
          <w:szCs w:val="22"/>
        </w:rPr>
        <w:t>, was hired in October and replaced the previous Diversity Director, Dr. Leticia Sanchez</w:t>
      </w:r>
      <w:r w:rsidR="0040662A" w:rsidRPr="0078798E">
        <w:rPr>
          <w:rFonts w:ascii="Times New Roman" w:eastAsia="Times New Roman" w:hAnsi="Times New Roman" w:cs="Times New Roman"/>
          <w:sz w:val="22"/>
          <w:szCs w:val="22"/>
        </w:rPr>
        <w:t>, who resigned from the position</w:t>
      </w:r>
      <w:r w:rsidR="00D05329" w:rsidRPr="0078798E">
        <w:rPr>
          <w:rFonts w:ascii="Times New Roman" w:eastAsia="Times New Roman" w:hAnsi="Times New Roman" w:cs="Times New Roman"/>
          <w:sz w:val="22"/>
          <w:szCs w:val="22"/>
        </w:rPr>
        <w:t xml:space="preserve">. </w:t>
      </w:r>
    </w:p>
    <w:p w14:paraId="72926444" w14:textId="210EFD63" w:rsidR="000610A2" w:rsidRPr="0078798E" w:rsidRDefault="000610A2" w:rsidP="000610A2">
      <w:pPr>
        <w:spacing w:after="240"/>
        <w:ind w:firstLine="720"/>
        <w:contextualSpacing/>
        <w:rPr>
          <w:rFonts w:ascii="Times New Roman" w:eastAsia="Times New Roman" w:hAnsi="Times New Roman" w:cs="Times New Roman"/>
          <w:sz w:val="22"/>
          <w:szCs w:val="22"/>
        </w:rPr>
      </w:pPr>
    </w:p>
    <w:p w14:paraId="06E85C65" w14:textId="77777777" w:rsidR="000610A2" w:rsidRPr="0078798E" w:rsidRDefault="000610A2" w:rsidP="000610A2">
      <w:pPr>
        <w:rPr>
          <w:rFonts w:ascii="Times New Roman" w:eastAsia="Times New Roman" w:hAnsi="Times New Roman" w:cs="Times New Roman"/>
          <w:b/>
          <w:sz w:val="22"/>
          <w:szCs w:val="22"/>
        </w:rPr>
      </w:pPr>
      <w:r w:rsidRPr="0078798E">
        <w:rPr>
          <w:rFonts w:ascii="Times New Roman" w:eastAsia="Times New Roman" w:hAnsi="Times New Roman" w:cs="Times New Roman"/>
          <w:b/>
          <w:sz w:val="22"/>
          <w:szCs w:val="22"/>
        </w:rPr>
        <w:t>External Advisory Board</w:t>
      </w:r>
      <w:r w:rsidRPr="0078798E">
        <w:rPr>
          <w:rFonts w:ascii="Times New Roman" w:eastAsia="Times New Roman" w:hAnsi="Times New Roman" w:cs="Times New Roman"/>
          <w:sz w:val="22"/>
          <w:szCs w:val="22"/>
        </w:rPr>
        <w:t xml:space="preserve"> </w:t>
      </w:r>
    </w:p>
    <w:p w14:paraId="1B2D5281" w14:textId="7400B17E" w:rsidR="000610A2" w:rsidRPr="00E80186" w:rsidRDefault="000610A2" w:rsidP="0059078E">
      <w:pPr>
        <w:ind w:firstLine="720"/>
        <w:contextualSpacing/>
        <w:rPr>
          <w:rFonts w:ascii="Times New Roman" w:eastAsia="Times New Roman" w:hAnsi="Times New Roman" w:cs="Times New Roman"/>
          <w:color w:val="0000FF"/>
          <w:sz w:val="22"/>
          <w:szCs w:val="22"/>
        </w:rPr>
      </w:pPr>
      <w:r w:rsidRPr="0078798E">
        <w:rPr>
          <w:rFonts w:ascii="Times New Roman" w:eastAsia="Times New Roman" w:hAnsi="Times New Roman" w:cs="Times New Roman"/>
          <w:sz w:val="22"/>
          <w:szCs w:val="22"/>
        </w:rPr>
        <w:t>The External Advisory Board</w:t>
      </w:r>
      <w:r w:rsidR="00766E07" w:rsidRPr="0078798E">
        <w:rPr>
          <w:rFonts w:ascii="Times New Roman" w:eastAsia="Times New Roman" w:hAnsi="Times New Roman" w:cs="Times New Roman"/>
          <w:sz w:val="22"/>
          <w:szCs w:val="22"/>
        </w:rPr>
        <w:t xml:space="preserve"> (EAB)</w:t>
      </w:r>
      <w:r w:rsidRPr="0078798E">
        <w:rPr>
          <w:rFonts w:ascii="Times New Roman" w:eastAsia="Times New Roman" w:hAnsi="Times New Roman" w:cs="Times New Roman"/>
          <w:sz w:val="22"/>
          <w:szCs w:val="22"/>
        </w:rPr>
        <w:t xml:space="preserve"> provides </w:t>
      </w:r>
      <w:r w:rsidR="00766E07" w:rsidRPr="0078798E">
        <w:rPr>
          <w:rFonts w:ascii="Times New Roman" w:eastAsia="Times New Roman" w:hAnsi="Times New Roman" w:cs="Times New Roman"/>
          <w:sz w:val="22"/>
          <w:szCs w:val="22"/>
        </w:rPr>
        <w:t xml:space="preserve">an </w:t>
      </w:r>
      <w:r w:rsidRPr="0078798E">
        <w:rPr>
          <w:rFonts w:ascii="Times New Roman" w:eastAsia="Times New Roman" w:hAnsi="Times New Roman" w:cs="Times New Roman"/>
          <w:sz w:val="22"/>
          <w:szCs w:val="22"/>
        </w:rPr>
        <w:t xml:space="preserve">annual assessment of the science, education, mentoring, management, and functioning of C-DEBI to the Directorship. The </w:t>
      </w:r>
      <w:r w:rsidR="00834AE1" w:rsidRPr="0078798E">
        <w:rPr>
          <w:rFonts w:ascii="Times New Roman" w:eastAsia="Times New Roman" w:hAnsi="Times New Roman" w:cs="Times New Roman"/>
          <w:sz w:val="22"/>
          <w:szCs w:val="22"/>
        </w:rPr>
        <w:t xml:space="preserve">five </w:t>
      </w:r>
      <w:r w:rsidRPr="0078798E">
        <w:rPr>
          <w:rFonts w:ascii="Times New Roman" w:eastAsia="Times New Roman" w:hAnsi="Times New Roman" w:cs="Times New Roman"/>
          <w:sz w:val="22"/>
          <w:szCs w:val="22"/>
        </w:rPr>
        <w:t xml:space="preserve">member committee of national and international leaders in both science and education includes </w:t>
      </w:r>
      <w:r w:rsidR="00834AE1" w:rsidRPr="0078798E">
        <w:rPr>
          <w:rFonts w:ascii="Times New Roman" w:eastAsia="Times New Roman" w:hAnsi="Times New Roman" w:cs="Times New Roman"/>
          <w:sz w:val="22"/>
          <w:szCs w:val="22"/>
        </w:rPr>
        <w:t xml:space="preserve">chair </w:t>
      </w:r>
      <w:r w:rsidR="00E23180" w:rsidRPr="0078798E">
        <w:rPr>
          <w:rFonts w:ascii="Times New Roman" w:eastAsia="Times New Roman" w:hAnsi="Times New Roman" w:cs="Times New Roman"/>
          <w:sz w:val="22"/>
          <w:szCs w:val="22"/>
        </w:rPr>
        <w:t xml:space="preserve">Susan </w:t>
      </w:r>
      <w:proofErr w:type="spellStart"/>
      <w:r w:rsidR="00E23180" w:rsidRPr="0078798E">
        <w:rPr>
          <w:rFonts w:ascii="Times New Roman" w:eastAsia="Times New Roman" w:hAnsi="Times New Roman" w:cs="Times New Roman"/>
          <w:sz w:val="22"/>
          <w:szCs w:val="22"/>
        </w:rPr>
        <w:t>Humphris</w:t>
      </w:r>
      <w:proofErr w:type="spellEnd"/>
      <w:r w:rsidR="00E23180" w:rsidRPr="0078798E">
        <w:rPr>
          <w:rFonts w:ascii="Times New Roman" w:eastAsia="Times New Roman" w:hAnsi="Times New Roman" w:cs="Times New Roman"/>
          <w:sz w:val="22"/>
          <w:szCs w:val="22"/>
        </w:rPr>
        <w:t xml:space="preserve"> (WHOI), Doug Bartlett (Scripps), </w:t>
      </w:r>
      <w:r w:rsidR="00834AE1" w:rsidRPr="0078798E">
        <w:rPr>
          <w:rFonts w:ascii="Times New Roman" w:eastAsia="Times New Roman" w:hAnsi="Times New Roman" w:cs="Times New Roman"/>
          <w:sz w:val="22"/>
          <w:szCs w:val="22"/>
        </w:rPr>
        <w:t xml:space="preserve">Jon Kaye (Moore Foundation), </w:t>
      </w:r>
      <w:proofErr w:type="spellStart"/>
      <w:r w:rsidR="00664E3E" w:rsidRPr="0078798E">
        <w:rPr>
          <w:rFonts w:ascii="Times New Roman" w:eastAsia="Times New Roman" w:hAnsi="Times New Roman" w:cs="Times New Roman"/>
          <w:sz w:val="22"/>
          <w:szCs w:val="22"/>
        </w:rPr>
        <w:t>Rina</w:t>
      </w:r>
      <w:proofErr w:type="spellEnd"/>
      <w:r w:rsidR="00664E3E" w:rsidRPr="0078798E">
        <w:rPr>
          <w:rFonts w:ascii="Times New Roman" w:eastAsia="Times New Roman" w:hAnsi="Times New Roman" w:cs="Times New Roman"/>
          <w:sz w:val="22"/>
          <w:szCs w:val="22"/>
        </w:rPr>
        <w:t xml:space="preserve"> Roy (American River College)</w:t>
      </w:r>
      <w:r w:rsidRPr="0078798E">
        <w:rPr>
          <w:rFonts w:ascii="Times New Roman" w:eastAsia="Times New Roman" w:hAnsi="Times New Roman" w:cs="Times New Roman"/>
          <w:sz w:val="22"/>
          <w:szCs w:val="22"/>
        </w:rPr>
        <w:t>, and</w:t>
      </w:r>
      <w:r w:rsidR="00664E3E" w:rsidRPr="0078798E">
        <w:rPr>
          <w:rFonts w:ascii="Times New Roman" w:eastAsia="Times New Roman" w:hAnsi="Times New Roman" w:cs="Times New Roman"/>
          <w:sz w:val="22"/>
          <w:szCs w:val="22"/>
        </w:rPr>
        <w:t xml:space="preserve"> Judy Wall (University of Missouri)</w:t>
      </w:r>
      <w:r w:rsidRPr="0078798E">
        <w:rPr>
          <w:rFonts w:ascii="Times New Roman" w:eastAsia="Times New Roman" w:hAnsi="Times New Roman" w:cs="Times New Roman"/>
          <w:sz w:val="22"/>
          <w:szCs w:val="22"/>
        </w:rPr>
        <w:t>. The EAB</w:t>
      </w:r>
      <w:r w:rsidR="00E23180" w:rsidRPr="0078798E">
        <w:rPr>
          <w:rFonts w:ascii="Times New Roman" w:eastAsia="Times New Roman" w:hAnsi="Times New Roman" w:cs="Times New Roman"/>
          <w:sz w:val="22"/>
          <w:szCs w:val="22"/>
        </w:rPr>
        <w:t xml:space="preserve"> </w:t>
      </w:r>
      <w:r w:rsidRPr="0078798E">
        <w:rPr>
          <w:rFonts w:ascii="Times New Roman" w:eastAsia="Times New Roman" w:hAnsi="Times New Roman" w:cs="Times New Roman"/>
          <w:sz w:val="22"/>
          <w:szCs w:val="22"/>
        </w:rPr>
        <w:t xml:space="preserve">met </w:t>
      </w:r>
      <w:r w:rsidR="00E23180" w:rsidRPr="0078798E">
        <w:rPr>
          <w:rFonts w:ascii="Times New Roman" w:eastAsia="Times New Roman" w:hAnsi="Times New Roman" w:cs="Times New Roman"/>
          <w:sz w:val="22"/>
          <w:szCs w:val="22"/>
        </w:rPr>
        <w:t xml:space="preserve">with the </w:t>
      </w:r>
      <w:r w:rsidR="00FB003A" w:rsidRPr="0078798E">
        <w:rPr>
          <w:rFonts w:ascii="Times New Roman" w:eastAsia="Times New Roman" w:hAnsi="Times New Roman" w:cs="Times New Roman"/>
          <w:sz w:val="22"/>
          <w:szCs w:val="22"/>
        </w:rPr>
        <w:t xml:space="preserve">C-DEBI leadership </w:t>
      </w:r>
      <w:r w:rsidRPr="0078798E">
        <w:rPr>
          <w:rFonts w:ascii="Times New Roman" w:eastAsia="Times New Roman" w:hAnsi="Times New Roman" w:cs="Times New Roman"/>
          <w:sz w:val="22"/>
          <w:szCs w:val="22"/>
        </w:rPr>
        <w:t xml:space="preserve">at the </w:t>
      </w:r>
      <w:r w:rsidR="00834AE1" w:rsidRPr="0078798E">
        <w:rPr>
          <w:rFonts w:ascii="Times New Roman" w:eastAsia="Times New Roman" w:hAnsi="Times New Roman" w:cs="Times New Roman"/>
          <w:sz w:val="22"/>
          <w:szCs w:val="22"/>
        </w:rPr>
        <w:t xml:space="preserve">2016 </w:t>
      </w:r>
      <w:r w:rsidRPr="0078798E">
        <w:rPr>
          <w:rFonts w:ascii="Times New Roman" w:eastAsia="Times New Roman" w:hAnsi="Times New Roman" w:cs="Times New Roman"/>
          <w:sz w:val="22"/>
          <w:szCs w:val="22"/>
        </w:rPr>
        <w:t xml:space="preserve">C-DEBI Annual Meeting </w:t>
      </w:r>
      <w:r w:rsidR="00FB003A" w:rsidRPr="0078798E">
        <w:rPr>
          <w:rFonts w:ascii="Times New Roman" w:eastAsia="Times New Roman" w:hAnsi="Times New Roman" w:cs="Times New Roman"/>
          <w:sz w:val="22"/>
          <w:szCs w:val="22"/>
        </w:rPr>
        <w:t>to discuss future research and education directions</w:t>
      </w:r>
      <w:r w:rsidR="00834AE1" w:rsidRPr="0078798E">
        <w:rPr>
          <w:rFonts w:ascii="Times New Roman" w:eastAsia="Times New Roman" w:hAnsi="Times New Roman" w:cs="Times New Roman"/>
          <w:sz w:val="22"/>
          <w:szCs w:val="22"/>
        </w:rPr>
        <w:t xml:space="preserve">, and </w:t>
      </w:r>
      <w:r w:rsidRPr="0078798E">
        <w:rPr>
          <w:rFonts w:ascii="Times New Roman" w:eastAsia="Times New Roman" w:hAnsi="Times New Roman" w:cs="Times New Roman"/>
          <w:sz w:val="22"/>
          <w:szCs w:val="22"/>
        </w:rPr>
        <w:t>reports</w:t>
      </w:r>
      <w:r w:rsidR="00834AE1" w:rsidRPr="0078798E">
        <w:rPr>
          <w:rFonts w:ascii="Times New Roman" w:eastAsia="Times New Roman" w:hAnsi="Times New Roman" w:cs="Times New Roman"/>
          <w:sz w:val="22"/>
          <w:szCs w:val="22"/>
        </w:rPr>
        <w:t xml:space="preserve"> their recommendations</w:t>
      </w:r>
      <w:r w:rsidRPr="0078798E">
        <w:rPr>
          <w:rFonts w:ascii="Times New Roman" w:eastAsia="Times New Roman" w:hAnsi="Times New Roman" w:cs="Times New Roman"/>
          <w:sz w:val="22"/>
          <w:szCs w:val="22"/>
        </w:rPr>
        <w:t xml:space="preserve"> to the directorship confidentially. The cha</w:t>
      </w:r>
      <w:r w:rsidR="00FB003A" w:rsidRPr="0078798E">
        <w:rPr>
          <w:rFonts w:ascii="Times New Roman" w:eastAsia="Times New Roman" w:hAnsi="Times New Roman" w:cs="Times New Roman"/>
          <w:sz w:val="22"/>
          <w:szCs w:val="22"/>
        </w:rPr>
        <w:t xml:space="preserve">ir of the EAB will present </w:t>
      </w:r>
      <w:r w:rsidR="00834AE1" w:rsidRPr="0078798E">
        <w:rPr>
          <w:rFonts w:ascii="Times New Roman" w:eastAsia="Times New Roman" w:hAnsi="Times New Roman" w:cs="Times New Roman"/>
          <w:sz w:val="22"/>
          <w:szCs w:val="22"/>
        </w:rPr>
        <w:t>their</w:t>
      </w:r>
      <w:r w:rsidRPr="0078798E">
        <w:rPr>
          <w:rFonts w:ascii="Times New Roman" w:eastAsia="Times New Roman" w:hAnsi="Times New Roman" w:cs="Times New Roman"/>
          <w:sz w:val="22"/>
          <w:szCs w:val="22"/>
        </w:rPr>
        <w:t xml:space="preserve"> assessment at the Site Visit.</w:t>
      </w:r>
      <w:r w:rsidR="00E23180" w:rsidRPr="0078798E">
        <w:rPr>
          <w:rFonts w:ascii="Times New Roman" w:eastAsia="Times New Roman" w:hAnsi="Times New Roman" w:cs="Times New Roman"/>
          <w:sz w:val="22"/>
          <w:szCs w:val="22"/>
        </w:rPr>
        <w:t xml:space="preserve">  </w:t>
      </w:r>
      <w:r w:rsidR="00834AE1" w:rsidRPr="0078798E">
        <w:rPr>
          <w:rFonts w:ascii="Times New Roman" w:eastAsia="Times New Roman" w:hAnsi="Times New Roman" w:cs="Times New Roman"/>
          <w:sz w:val="22"/>
          <w:szCs w:val="22"/>
        </w:rPr>
        <w:t>Jon Kaye</w:t>
      </w:r>
      <w:r w:rsidR="005B5AFB" w:rsidRPr="0078798E">
        <w:rPr>
          <w:rFonts w:ascii="Times New Roman" w:eastAsia="Times New Roman" w:hAnsi="Times New Roman" w:cs="Times New Roman"/>
          <w:sz w:val="22"/>
          <w:szCs w:val="22"/>
        </w:rPr>
        <w:t>, Program Director of the Marine Microbiology Initiative at the Gordon and Betty Moore Foundation</w:t>
      </w:r>
      <w:r w:rsidR="006667E7" w:rsidRPr="0078798E">
        <w:rPr>
          <w:rFonts w:ascii="Times New Roman" w:eastAsia="Times New Roman" w:hAnsi="Times New Roman" w:cs="Times New Roman"/>
          <w:sz w:val="22"/>
          <w:szCs w:val="22"/>
        </w:rPr>
        <w:t xml:space="preserve"> (CV in</w:t>
      </w:r>
      <w:r w:rsidR="006667E7" w:rsidRPr="0078798E">
        <w:rPr>
          <w:rFonts w:ascii="Times New Roman" w:eastAsia="Times New Roman" w:hAnsi="Times New Roman" w:cs="Times New Roman"/>
          <w:color w:val="0000FF"/>
          <w:sz w:val="22"/>
          <w:szCs w:val="22"/>
        </w:rPr>
        <w:t xml:space="preserve"> </w:t>
      </w:r>
      <w:hyperlink r:id="rId92" w:history="1">
        <w:hyperlink r:id="rId93" w:history="1">
          <w:r w:rsidR="006667E7" w:rsidRPr="0078798E">
            <w:rPr>
              <w:rStyle w:val="Hyperlink"/>
              <w:rFonts w:ascii="Times New Roman" w:hAnsi="Times New Roman" w:cs="Times New Roman"/>
              <w:color w:val="0000FF"/>
              <w:sz w:val="22"/>
              <w:szCs w:val="22"/>
            </w:rPr>
            <w:t>Appendix I</w:t>
          </w:r>
        </w:hyperlink>
      </w:hyperlink>
      <w:r w:rsidR="006667E7" w:rsidRPr="0078798E">
        <w:rPr>
          <w:rFonts w:ascii="Times New Roman" w:eastAsia="Times New Roman" w:hAnsi="Times New Roman" w:cs="Times New Roman"/>
          <w:sz w:val="22"/>
          <w:szCs w:val="22"/>
        </w:rPr>
        <w:t>)</w:t>
      </w:r>
      <w:r w:rsidR="005B5AFB" w:rsidRPr="0078798E">
        <w:rPr>
          <w:rFonts w:ascii="Times New Roman" w:eastAsia="Times New Roman" w:hAnsi="Times New Roman" w:cs="Times New Roman"/>
          <w:sz w:val="22"/>
          <w:szCs w:val="22"/>
        </w:rPr>
        <w:t>,</w:t>
      </w:r>
      <w:r w:rsidR="00834AE1" w:rsidRPr="0078798E">
        <w:rPr>
          <w:rFonts w:ascii="Times New Roman" w:eastAsia="Times New Roman" w:hAnsi="Times New Roman" w:cs="Times New Roman"/>
          <w:sz w:val="22"/>
          <w:szCs w:val="22"/>
        </w:rPr>
        <w:t xml:space="preserve"> was added</w:t>
      </w:r>
      <w:r w:rsidR="00834AE1" w:rsidRPr="00F40C33">
        <w:rPr>
          <w:rFonts w:ascii="Times New Roman" w:eastAsia="Times New Roman" w:hAnsi="Times New Roman" w:cs="Times New Roman"/>
          <w:sz w:val="22"/>
          <w:szCs w:val="22"/>
        </w:rPr>
        <w:t xml:space="preserve"> to the EAB this year to represent a foundation perspective for Phase 3 of C-DEBI (i.e. the long-term future beyond the STC). </w:t>
      </w:r>
    </w:p>
    <w:p w14:paraId="34C2E11A" w14:textId="77777777" w:rsidR="000610A2" w:rsidRPr="00E80186" w:rsidRDefault="000610A2" w:rsidP="000610A2">
      <w:pPr>
        <w:spacing w:after="240"/>
        <w:contextualSpacing/>
        <w:rPr>
          <w:rFonts w:ascii="Times New Roman" w:eastAsia="Times New Roman" w:hAnsi="Times New Roman" w:cs="Times New Roman"/>
          <w:color w:val="0000FF"/>
          <w:sz w:val="22"/>
          <w:szCs w:val="22"/>
        </w:rPr>
      </w:pPr>
    </w:p>
    <w:p w14:paraId="33426BCD" w14:textId="77777777" w:rsidR="000610A2" w:rsidRPr="00F40C33" w:rsidRDefault="000610A2" w:rsidP="000610A2">
      <w:pPr>
        <w:contextualSpacing/>
        <w:rPr>
          <w:rFonts w:ascii="Times New Roman" w:eastAsia="Times New Roman" w:hAnsi="Times New Roman" w:cs="Times New Roman"/>
          <w:sz w:val="22"/>
          <w:szCs w:val="22"/>
        </w:rPr>
      </w:pPr>
      <w:r w:rsidRPr="00F40C33">
        <w:rPr>
          <w:rFonts w:ascii="Times New Roman" w:eastAsia="Times New Roman" w:hAnsi="Times New Roman" w:cs="Times New Roman"/>
          <w:b/>
          <w:sz w:val="22"/>
          <w:szCs w:val="22"/>
        </w:rPr>
        <w:t>Ethics Panel</w:t>
      </w:r>
    </w:p>
    <w:p w14:paraId="29924E1D" w14:textId="1EE6767E" w:rsidR="00F47476" w:rsidRPr="00F40C33" w:rsidRDefault="000610A2" w:rsidP="00F47476">
      <w:pPr>
        <w:ind w:firstLine="720"/>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The Ethics Panel advises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on any issue pertaining to ethics, including concerns regarding administration, funding, and scientific conduct.  This Panel handles all C-DEBI ethics complaints and convenes (electronically or in person) on </w:t>
      </w:r>
      <w:proofErr w:type="gramStart"/>
      <w:r w:rsidRPr="00F40C33">
        <w:rPr>
          <w:rFonts w:ascii="Times New Roman" w:eastAsia="Times New Roman" w:hAnsi="Times New Roman" w:cs="Times New Roman"/>
          <w:sz w:val="22"/>
          <w:szCs w:val="22"/>
        </w:rPr>
        <w:t>an ‘as</w:t>
      </w:r>
      <w:proofErr w:type="gramEnd"/>
      <w:r w:rsidRPr="00F40C33">
        <w:rPr>
          <w:rFonts w:ascii="Times New Roman" w:eastAsia="Times New Roman" w:hAnsi="Times New Roman" w:cs="Times New Roman"/>
          <w:sz w:val="22"/>
          <w:szCs w:val="22"/>
        </w:rPr>
        <w:t xml:space="preserve"> needed’ basis or on request of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The panel also makes recommendations to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xml:space="preserve"> with respect to ethics training programs for C-DEBI members.  The Ethics Panel consists of Chair Karen Lloyd (Assistant Professor at U Tennessee), Frederick Colwell (Professor at Oregon State), Andrew Fisher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 Sharon Cooper (</w:t>
      </w:r>
      <w:r w:rsidR="00EA2D3A" w:rsidRPr="00F40C33">
        <w:rPr>
          <w:rFonts w:ascii="Times New Roman" w:eastAsia="Times New Roman" w:hAnsi="Times New Roman" w:cs="Times New Roman"/>
          <w:sz w:val="22"/>
          <w:szCs w:val="22"/>
        </w:rPr>
        <w:t>Education Officer of the IODP US Science Support Program at Lamont-Doherty Earth Observatory</w:t>
      </w:r>
      <w:r w:rsidRPr="00F40C33">
        <w:rPr>
          <w:rFonts w:ascii="Times New Roman" w:eastAsia="Times New Roman" w:hAnsi="Times New Roman" w:cs="Times New Roman"/>
          <w:sz w:val="22"/>
          <w:szCs w:val="22"/>
        </w:rPr>
        <w:t xml:space="preserve">), and William </w:t>
      </w:r>
      <w:proofErr w:type="spellStart"/>
      <w:r w:rsidRPr="00F40C33">
        <w:rPr>
          <w:rFonts w:ascii="Times New Roman" w:eastAsia="Times New Roman" w:hAnsi="Times New Roman" w:cs="Times New Roman"/>
          <w:sz w:val="22"/>
          <w:szCs w:val="22"/>
        </w:rPr>
        <w:t>Orsi</w:t>
      </w:r>
      <w:proofErr w:type="spellEnd"/>
      <w:r w:rsidRPr="00F40C33">
        <w:rPr>
          <w:rFonts w:ascii="Times New Roman" w:eastAsia="Times New Roman" w:hAnsi="Times New Roman" w:cs="Times New Roman"/>
          <w:sz w:val="22"/>
          <w:szCs w:val="22"/>
        </w:rPr>
        <w:t xml:space="preserve"> (</w:t>
      </w:r>
      <w:r w:rsidR="00F47476" w:rsidRPr="00F40C33">
        <w:rPr>
          <w:rFonts w:ascii="Times New Roman" w:eastAsia="Times New Roman" w:hAnsi="Times New Roman" w:cs="Times New Roman"/>
          <w:sz w:val="22"/>
          <w:szCs w:val="22"/>
        </w:rPr>
        <w:t>Assistant Professor at LMU Munich</w:t>
      </w:r>
      <w:r w:rsidRPr="00F40C33">
        <w:rPr>
          <w:rFonts w:ascii="Times New Roman" w:eastAsia="Times New Roman" w:hAnsi="Times New Roman" w:cs="Times New Roman"/>
          <w:sz w:val="22"/>
          <w:szCs w:val="22"/>
        </w:rPr>
        <w:t xml:space="preserve">), representing several groups within C-DEBI. To date, the committee has not received any ethical complaints.  </w:t>
      </w:r>
    </w:p>
    <w:p w14:paraId="162E6AA5" w14:textId="481345A4" w:rsidR="000610A2" w:rsidRPr="00F40C33" w:rsidRDefault="00F47476" w:rsidP="00F40C33">
      <w:pPr>
        <w:ind w:firstLine="720"/>
        <w:rPr>
          <w:b/>
        </w:rPr>
      </w:pPr>
      <w:r w:rsidRPr="00F47476">
        <w:rPr>
          <w:rFonts w:ascii="Times New Roman" w:hAnsi="Times New Roman" w:cs="Times New Roman"/>
          <w:sz w:val="22"/>
          <w:szCs w:val="22"/>
        </w:rPr>
        <w:t>In addition, we continue to emphasize a comprehensive ethics policy for C-DEBI participants based on existing models starting with NSF and integrating with specific IODP and other institution policies. This sets forth a community standard to minimize and resolve conflicts effectively. The online ethics training is mandatory for all C-DEBI participants and completion by deadline is enforced.  </w:t>
      </w:r>
      <w:r w:rsidR="000610A2" w:rsidRPr="00F40C33">
        <w:rPr>
          <w:rFonts w:ascii="Times New Roman" w:eastAsia="Times New Roman" w:hAnsi="Times New Roman" w:cs="Times New Roman"/>
          <w:sz w:val="22"/>
          <w:szCs w:val="22"/>
        </w:rPr>
        <w:t>See more at our</w:t>
      </w:r>
      <w:r w:rsidR="000610A2" w:rsidRPr="00E80186">
        <w:rPr>
          <w:rFonts w:ascii="Times New Roman" w:eastAsia="Times New Roman" w:hAnsi="Times New Roman" w:cs="Times New Roman"/>
          <w:color w:val="0000FF"/>
          <w:sz w:val="22"/>
          <w:szCs w:val="22"/>
        </w:rPr>
        <w:t xml:space="preserve"> </w:t>
      </w:r>
      <w:hyperlink r:id="rId94" w:history="1">
        <w:r w:rsidR="000610A2" w:rsidRPr="00E80186">
          <w:rPr>
            <w:rStyle w:val="Hyperlink"/>
            <w:rFonts w:ascii="Times New Roman" w:eastAsia="Times New Roman" w:hAnsi="Times New Roman" w:cs="Times New Roman"/>
            <w:color w:val="0000FF"/>
            <w:sz w:val="22"/>
            <w:szCs w:val="22"/>
          </w:rPr>
          <w:t>Ethics Policies webpage</w:t>
        </w:r>
      </w:hyperlink>
      <w:r w:rsidR="000610A2" w:rsidRPr="00E80186">
        <w:rPr>
          <w:rFonts w:ascii="Times New Roman" w:eastAsia="Times New Roman" w:hAnsi="Times New Roman" w:cs="Times New Roman"/>
          <w:color w:val="0000FF"/>
          <w:sz w:val="22"/>
          <w:szCs w:val="22"/>
        </w:rPr>
        <w:t>.</w:t>
      </w:r>
    </w:p>
    <w:p w14:paraId="0DBE073F" w14:textId="77777777" w:rsidR="000610A2" w:rsidRPr="00E80186" w:rsidRDefault="000610A2" w:rsidP="000610A2">
      <w:pPr>
        <w:contextualSpacing/>
        <w:rPr>
          <w:rFonts w:ascii="Times New Roman" w:eastAsia="Times New Roman" w:hAnsi="Times New Roman" w:cs="Times New Roman"/>
          <w:color w:val="0000FF"/>
          <w:sz w:val="22"/>
          <w:szCs w:val="22"/>
        </w:rPr>
      </w:pPr>
    </w:p>
    <w:p w14:paraId="4E28C46B" w14:textId="77777777" w:rsidR="000610A2" w:rsidRPr="00F40C33" w:rsidRDefault="000610A2" w:rsidP="000610A2">
      <w:pPr>
        <w:contextualSpacing/>
        <w:rPr>
          <w:rFonts w:ascii="Times New Roman" w:eastAsia="Times New Roman" w:hAnsi="Times New Roman" w:cs="Times New Roman"/>
          <w:sz w:val="22"/>
          <w:szCs w:val="22"/>
        </w:rPr>
      </w:pPr>
      <w:r w:rsidRPr="00F40C33">
        <w:rPr>
          <w:rFonts w:ascii="Times New Roman" w:eastAsia="Times New Roman" w:hAnsi="Times New Roman" w:cs="Times New Roman"/>
          <w:b/>
          <w:sz w:val="22"/>
          <w:szCs w:val="22"/>
        </w:rPr>
        <w:t>External Evaluator</w:t>
      </w:r>
      <w:r w:rsidRPr="00F40C33">
        <w:rPr>
          <w:rFonts w:ascii="Times New Roman" w:eastAsia="Times New Roman" w:hAnsi="Times New Roman" w:cs="Times New Roman"/>
          <w:sz w:val="22"/>
          <w:szCs w:val="22"/>
        </w:rPr>
        <w:t xml:space="preserve"> </w:t>
      </w:r>
    </w:p>
    <w:p w14:paraId="2E9BF67A" w14:textId="0A5C76D9" w:rsidR="002C7378" w:rsidRPr="00F40C33" w:rsidRDefault="000610A2" w:rsidP="002C7378">
      <w:pPr>
        <w:ind w:firstLine="720"/>
        <w:contextualSpacing/>
        <w:rPr>
          <w:rFonts w:ascii="Arial" w:eastAsia="Times New Roman" w:hAnsi="Arial" w:cs="Arial"/>
          <w:sz w:val="20"/>
          <w:szCs w:val="20"/>
        </w:rPr>
      </w:pPr>
      <w:r w:rsidRPr="00F40C33">
        <w:rPr>
          <w:rFonts w:ascii="Times New Roman" w:eastAsia="Times New Roman" w:hAnsi="Times New Roman" w:cs="Times New Roman"/>
          <w:sz w:val="22"/>
          <w:szCs w:val="22"/>
        </w:rPr>
        <w:t xml:space="preserve">The External Evaluator, Beth Rabin, assesses and evaluates the effectiveness of C-DEBI management, research, and education, outreach, and diversity programs and provides thorough, rigorous, independent, and results-based assessments to </w:t>
      </w:r>
      <w:proofErr w:type="spellStart"/>
      <w:r w:rsidRPr="00F40C33">
        <w:rPr>
          <w:rFonts w:ascii="Times New Roman" w:eastAsia="Times New Roman" w:hAnsi="Times New Roman" w:cs="Times New Roman"/>
          <w:sz w:val="22"/>
          <w:szCs w:val="22"/>
        </w:rPr>
        <w:t>ExCom</w:t>
      </w:r>
      <w:proofErr w:type="spellEnd"/>
      <w:r w:rsidRPr="00F40C33">
        <w:rPr>
          <w:rFonts w:ascii="Times New Roman" w:eastAsia="Times New Roman" w:hAnsi="Times New Roman" w:cs="Times New Roman"/>
          <w:sz w:val="22"/>
          <w:szCs w:val="22"/>
        </w:rPr>
        <w:t>.</w:t>
      </w:r>
      <w:r w:rsidR="002C7378" w:rsidRPr="00F40C33">
        <w:rPr>
          <w:rFonts w:ascii="Arial" w:eastAsia="Times New Roman" w:hAnsi="Arial" w:cs="Arial"/>
          <w:sz w:val="20"/>
          <w:szCs w:val="20"/>
        </w:rPr>
        <w:t xml:space="preserve"> </w:t>
      </w:r>
    </w:p>
    <w:p w14:paraId="6FEB212B" w14:textId="77777777" w:rsidR="000610A2" w:rsidRPr="00F40C33" w:rsidRDefault="000610A2" w:rsidP="000610A2">
      <w:pPr>
        <w:contextualSpacing/>
        <w:rPr>
          <w:rFonts w:ascii="Times New Roman" w:eastAsia="Times New Roman" w:hAnsi="Times New Roman" w:cs="Times New Roman"/>
          <w:sz w:val="22"/>
          <w:szCs w:val="22"/>
        </w:rPr>
      </w:pPr>
    </w:p>
    <w:p w14:paraId="2A645965" w14:textId="77777777" w:rsidR="000610A2" w:rsidRPr="00F40C33" w:rsidRDefault="000610A2" w:rsidP="000610A2">
      <w:pPr>
        <w:contextualSpacing/>
        <w:outlineLvl w:val="4"/>
        <w:rPr>
          <w:rFonts w:ascii="Times New Roman" w:eastAsia="Times New Roman" w:hAnsi="Times New Roman" w:cs="Times New Roman"/>
          <w:b/>
          <w:sz w:val="22"/>
          <w:szCs w:val="22"/>
        </w:rPr>
      </w:pPr>
      <w:r w:rsidRPr="00F40C33">
        <w:rPr>
          <w:rFonts w:ascii="Times New Roman" w:eastAsia="Times New Roman" w:hAnsi="Times New Roman" w:cs="Times New Roman"/>
          <w:b/>
          <w:sz w:val="22"/>
          <w:szCs w:val="22"/>
        </w:rPr>
        <w:t>Education &amp; Outreach Steering Committee</w:t>
      </w:r>
    </w:p>
    <w:p w14:paraId="66C64B62" w14:textId="560BB2D4" w:rsidR="000610A2" w:rsidRPr="00F40C33" w:rsidRDefault="000610A2" w:rsidP="000610A2">
      <w:pPr>
        <w:ind w:firstLine="720"/>
        <w:contextualSpacing/>
        <w:rPr>
          <w:rFonts w:ascii="Times New Roman" w:eastAsia="Times New Roman" w:hAnsi="Times New Roman" w:cs="Times New Roman"/>
          <w:sz w:val="22"/>
          <w:szCs w:val="22"/>
        </w:rPr>
      </w:pPr>
      <w:r w:rsidRPr="00F40C33">
        <w:rPr>
          <w:rFonts w:ascii="Times New Roman" w:eastAsia="Times New Roman" w:hAnsi="Times New Roman" w:cs="Times New Roman"/>
          <w:sz w:val="22"/>
          <w:szCs w:val="22"/>
        </w:rPr>
        <w:t xml:space="preserve">The Education &amp; Outreach Steering Committee serves in an advisory role to the EOD Administration and also helps to review the small education and outreach grant proposals.  The committee </w:t>
      </w:r>
      <w:r w:rsidRPr="00F40C33">
        <w:rPr>
          <w:rFonts w:ascii="Times New Roman" w:eastAsia="Times New Roman" w:hAnsi="Times New Roman" w:cs="Times New Roman"/>
          <w:sz w:val="22"/>
          <w:szCs w:val="22"/>
        </w:rPr>
        <w:lastRenderedPageBreak/>
        <w:t xml:space="preserve">consists of current or previous STC Education and Diversity Directors </w:t>
      </w:r>
      <w:proofErr w:type="spellStart"/>
      <w:r w:rsidRPr="00F40C33">
        <w:rPr>
          <w:rFonts w:ascii="Times New Roman" w:eastAsia="Times New Roman" w:hAnsi="Times New Roman" w:cs="Times New Roman"/>
          <w:sz w:val="22"/>
          <w:szCs w:val="22"/>
        </w:rPr>
        <w:t>Sharnnia</w:t>
      </w:r>
      <w:proofErr w:type="spellEnd"/>
      <w:r w:rsidRPr="00F40C33">
        <w:rPr>
          <w:rFonts w:ascii="Times New Roman" w:eastAsia="Times New Roman" w:hAnsi="Times New Roman" w:cs="Times New Roman"/>
          <w:sz w:val="22"/>
          <w:szCs w:val="22"/>
        </w:rPr>
        <w:t xml:space="preserve"> </w:t>
      </w:r>
      <w:proofErr w:type="spellStart"/>
      <w:r w:rsidRPr="00F40C33">
        <w:rPr>
          <w:rFonts w:ascii="Times New Roman" w:eastAsia="Times New Roman" w:hAnsi="Times New Roman" w:cs="Times New Roman"/>
          <w:sz w:val="22"/>
          <w:szCs w:val="22"/>
        </w:rPr>
        <w:t>Artis</w:t>
      </w:r>
      <w:proofErr w:type="spellEnd"/>
      <w:r w:rsidRPr="00F40C33">
        <w:rPr>
          <w:rFonts w:ascii="Times New Roman" w:eastAsia="Times New Roman" w:hAnsi="Times New Roman" w:cs="Times New Roman"/>
          <w:sz w:val="22"/>
          <w:szCs w:val="22"/>
        </w:rPr>
        <w:t xml:space="preserve"> (UC Berkeley), Vanessa Green (Oregon Health &amp; Science U), and </w:t>
      </w:r>
      <w:r w:rsidR="00F47476" w:rsidRPr="00F40C33">
        <w:rPr>
          <w:rFonts w:ascii="Times New Roman" w:eastAsia="Times New Roman" w:hAnsi="Times New Roman" w:cs="Times New Roman"/>
          <w:sz w:val="22"/>
          <w:szCs w:val="22"/>
        </w:rPr>
        <w:t>Elisa Maldonado</w:t>
      </w:r>
      <w:r w:rsidRPr="00F40C33">
        <w:rPr>
          <w:rFonts w:ascii="Times New Roman" w:eastAsia="Times New Roman" w:hAnsi="Times New Roman" w:cs="Times New Roman"/>
          <w:sz w:val="22"/>
          <w:szCs w:val="22"/>
        </w:rPr>
        <w:t xml:space="preserve"> (</w:t>
      </w:r>
      <w:r w:rsidR="00F47476" w:rsidRPr="00F40C33">
        <w:rPr>
          <w:rFonts w:ascii="Times New Roman" w:eastAsia="Times New Roman" w:hAnsi="Times New Roman" w:cs="Times New Roman"/>
          <w:sz w:val="22"/>
          <w:szCs w:val="22"/>
        </w:rPr>
        <w:t>UC San Diego</w:t>
      </w:r>
      <w:r w:rsidRPr="00F40C33">
        <w:rPr>
          <w:rFonts w:ascii="Times New Roman" w:eastAsia="Times New Roman" w:hAnsi="Times New Roman" w:cs="Times New Roman"/>
          <w:sz w:val="22"/>
          <w:szCs w:val="22"/>
        </w:rPr>
        <w:t xml:space="preserve">).  </w:t>
      </w:r>
    </w:p>
    <w:p w14:paraId="6BCBDFB5" w14:textId="77777777" w:rsidR="001B6599" w:rsidRPr="00E80186" w:rsidRDefault="001B6599" w:rsidP="00993341">
      <w:pPr>
        <w:pStyle w:val="Heading1"/>
        <w:rPr>
          <w:color w:val="0000FF"/>
        </w:rPr>
      </w:pPr>
    </w:p>
    <w:p w14:paraId="0752194B" w14:textId="77777777" w:rsidR="001B6599" w:rsidRPr="00904A2A" w:rsidRDefault="001B6599" w:rsidP="001B6599">
      <w:pPr>
        <w:rPr>
          <w:rFonts w:ascii="Times New Roman" w:eastAsia="Times New Roman" w:hAnsi="Times New Roman" w:cs="Times New Roman"/>
          <w:b/>
          <w:bCs/>
          <w:color w:val="000000"/>
          <w:kern w:val="36"/>
          <w:sz w:val="22"/>
          <w:szCs w:val="22"/>
        </w:rPr>
      </w:pPr>
    </w:p>
    <w:p w14:paraId="1BA60DA0" w14:textId="77777777" w:rsidR="000610A2" w:rsidRDefault="000610A2" w:rsidP="000610A2">
      <w:pPr>
        <w:spacing w:after="300"/>
        <w:contextualSpacing/>
        <w:outlineLvl w:val="1"/>
        <w:rPr>
          <w:rFonts w:ascii="Times New Roman" w:eastAsia="Times New Roman" w:hAnsi="Times New Roman" w:cs="Times New Roman"/>
          <w:b/>
          <w:bCs/>
          <w:sz w:val="22"/>
          <w:szCs w:val="22"/>
        </w:rPr>
      </w:pPr>
      <w:r w:rsidRPr="00DD61C8">
        <w:rPr>
          <w:rFonts w:ascii="Times New Roman" w:eastAsia="Times New Roman" w:hAnsi="Times New Roman" w:cs="Times New Roman"/>
          <w:b/>
          <w:bCs/>
          <w:sz w:val="22"/>
          <w:szCs w:val="22"/>
        </w:rPr>
        <w:t>2. Management and Communications Systems</w:t>
      </w:r>
    </w:p>
    <w:p w14:paraId="638F3478" w14:textId="77777777" w:rsidR="00BC19EC" w:rsidRDefault="00BC19EC" w:rsidP="00BC19EC">
      <w:pPr>
        <w:spacing w:after="300"/>
        <w:contextualSpacing/>
        <w:outlineLvl w:val="1"/>
        <w:rPr>
          <w:rFonts w:ascii="Times New Roman" w:eastAsia="Times New Roman" w:hAnsi="Times New Roman" w:cs="Times New Roman"/>
          <w:b/>
          <w:bCs/>
          <w:color w:val="0000FF"/>
          <w:sz w:val="22"/>
          <w:szCs w:val="22"/>
        </w:rPr>
      </w:pPr>
    </w:p>
    <w:p w14:paraId="2E06253A" w14:textId="1B9D7225" w:rsidR="000610A2" w:rsidRPr="00F40C33" w:rsidRDefault="000610A2" w:rsidP="000610A2">
      <w:pPr>
        <w:ind w:firstLine="720"/>
        <w:rPr>
          <w:rFonts w:ascii="Times New Roman" w:eastAsia="Times New Roman" w:hAnsi="Times New Roman" w:cs="Times New Roman"/>
          <w:bCs/>
          <w:kern w:val="36"/>
          <w:sz w:val="22"/>
          <w:szCs w:val="22"/>
        </w:rPr>
      </w:pPr>
      <w:r w:rsidRPr="00F40C33">
        <w:rPr>
          <w:rFonts w:ascii="Times New Roman" w:eastAsia="Times New Roman" w:hAnsi="Times New Roman" w:cs="Times New Roman"/>
          <w:bCs/>
          <w:kern w:val="36"/>
          <w:sz w:val="22"/>
          <w:szCs w:val="22"/>
        </w:rPr>
        <w:t xml:space="preserve">C-DEBI is a distributed center, with members and participants around the world. </w:t>
      </w:r>
      <w:r w:rsidR="003328BA" w:rsidRPr="00F40C33">
        <w:rPr>
          <w:rFonts w:ascii="Times New Roman" w:eastAsia="Times New Roman" w:hAnsi="Times New Roman" w:cs="Times New Roman"/>
          <w:bCs/>
          <w:kern w:val="36"/>
          <w:sz w:val="22"/>
          <w:szCs w:val="22"/>
        </w:rPr>
        <w:t>Our Center</w:t>
      </w:r>
      <w:r w:rsidRPr="00F40C33">
        <w:rPr>
          <w:rFonts w:ascii="Times New Roman" w:eastAsia="Times New Roman" w:hAnsi="Times New Roman" w:cs="Times New Roman"/>
          <w:bCs/>
          <w:kern w:val="36"/>
          <w:sz w:val="22"/>
          <w:szCs w:val="22"/>
        </w:rPr>
        <w:t xml:space="preserve"> and its participants have ample experience in long-distance collaboration and communication. </w:t>
      </w:r>
      <w:proofErr w:type="gramStart"/>
      <w:r w:rsidRPr="00F40C33">
        <w:rPr>
          <w:rFonts w:ascii="Times New Roman" w:eastAsia="Times New Roman" w:hAnsi="Times New Roman" w:cs="Times New Roman"/>
          <w:bCs/>
          <w:kern w:val="36"/>
          <w:sz w:val="22"/>
          <w:szCs w:val="22"/>
        </w:rPr>
        <w:t>There</w:t>
      </w:r>
      <w:proofErr w:type="gramEnd"/>
      <w:r w:rsidRPr="00F40C33">
        <w:rPr>
          <w:rFonts w:ascii="Times New Roman" w:eastAsia="Times New Roman" w:hAnsi="Times New Roman" w:cs="Times New Roman"/>
          <w:bCs/>
          <w:kern w:val="36"/>
          <w:sz w:val="22"/>
          <w:szCs w:val="22"/>
        </w:rPr>
        <w:t xml:space="preserve"> are weekly administrative and </w:t>
      </w:r>
      <w:proofErr w:type="spellStart"/>
      <w:r w:rsidRPr="00F40C33">
        <w:rPr>
          <w:rFonts w:ascii="Times New Roman" w:eastAsia="Times New Roman" w:hAnsi="Times New Roman" w:cs="Times New Roman"/>
          <w:bCs/>
          <w:kern w:val="36"/>
          <w:sz w:val="22"/>
          <w:szCs w:val="22"/>
        </w:rPr>
        <w:t>ExCom</w:t>
      </w:r>
      <w:proofErr w:type="spellEnd"/>
      <w:r w:rsidRPr="00F40C33">
        <w:rPr>
          <w:rFonts w:ascii="Times New Roman" w:eastAsia="Times New Roman" w:hAnsi="Times New Roman" w:cs="Times New Roman"/>
          <w:bCs/>
          <w:kern w:val="36"/>
          <w:sz w:val="22"/>
          <w:szCs w:val="22"/>
        </w:rPr>
        <w:t xml:space="preserve"> meetings via videoconferencing. We have a biweekly newsletter (sent to </w:t>
      </w:r>
      <w:r w:rsidR="00EF4EE8" w:rsidRPr="00F40C33">
        <w:rPr>
          <w:rFonts w:ascii="Times New Roman" w:eastAsia="Times New Roman" w:hAnsi="Times New Roman" w:cs="Times New Roman"/>
          <w:bCs/>
          <w:kern w:val="36"/>
          <w:sz w:val="22"/>
          <w:szCs w:val="22"/>
        </w:rPr>
        <w:t>~1000</w:t>
      </w:r>
      <w:r w:rsidRPr="00F40C33">
        <w:rPr>
          <w:rFonts w:ascii="Times New Roman" w:eastAsia="Times New Roman" w:hAnsi="Times New Roman" w:cs="Times New Roman"/>
          <w:bCs/>
          <w:kern w:val="36"/>
          <w:sz w:val="22"/>
          <w:szCs w:val="22"/>
        </w:rPr>
        <w:t xml:space="preserve"> e-mail addresses), a regularly updated website, and C-DEBI also has a presence on social media, including Facebook (</w:t>
      </w:r>
      <w:proofErr w:type="spellStart"/>
      <w:r w:rsidRPr="00F40C33">
        <w:rPr>
          <w:rFonts w:ascii="Times New Roman" w:eastAsia="Times New Roman" w:hAnsi="Times New Roman" w:cs="Times New Roman"/>
          <w:bCs/>
          <w:kern w:val="36"/>
          <w:sz w:val="22"/>
          <w:szCs w:val="22"/>
        </w:rPr>
        <w:t>cdebi</w:t>
      </w:r>
      <w:proofErr w:type="spellEnd"/>
      <w:r w:rsidRPr="00F40C33">
        <w:rPr>
          <w:rFonts w:ascii="Times New Roman" w:eastAsia="Times New Roman" w:hAnsi="Times New Roman" w:cs="Times New Roman"/>
          <w:bCs/>
          <w:kern w:val="36"/>
          <w:sz w:val="22"/>
          <w:szCs w:val="22"/>
        </w:rPr>
        <w:t>) and Twitter (@</w:t>
      </w:r>
      <w:proofErr w:type="spellStart"/>
      <w:r w:rsidRPr="00F40C33">
        <w:rPr>
          <w:rFonts w:ascii="Times New Roman" w:eastAsia="Times New Roman" w:hAnsi="Times New Roman" w:cs="Times New Roman"/>
          <w:bCs/>
          <w:kern w:val="36"/>
          <w:sz w:val="22"/>
          <w:szCs w:val="22"/>
        </w:rPr>
        <w:t>deepbiosphere</w:t>
      </w:r>
      <w:proofErr w:type="spellEnd"/>
      <w:r w:rsidRPr="00F40C33">
        <w:rPr>
          <w:rFonts w:ascii="Times New Roman" w:eastAsia="Times New Roman" w:hAnsi="Times New Roman" w:cs="Times New Roman"/>
          <w:bCs/>
          <w:kern w:val="36"/>
          <w:sz w:val="22"/>
          <w:szCs w:val="22"/>
        </w:rPr>
        <w:t xml:space="preserve">). C-DEBI’s annual meeting includes leadership and advisory groups, graduate and postdoctoral fellows, and invited guests. We also organize several targeted workshops annually and encourage members (especially postdoctoral scholars and early career scientists) to organize sessions at national and international meetings. Coordination of these communication activities is under the purview of the Administrative team.  </w:t>
      </w:r>
    </w:p>
    <w:p w14:paraId="18FC02F2" w14:textId="77777777" w:rsidR="00F61B04" w:rsidRPr="004578F7" w:rsidRDefault="00F61B04" w:rsidP="00F40C33">
      <w:pPr>
        <w:ind w:firstLine="720"/>
        <w:rPr>
          <w:rFonts w:ascii="Times New Roman" w:hAnsi="Times New Roman"/>
          <w:sz w:val="22"/>
          <w:szCs w:val="22"/>
        </w:rPr>
      </w:pPr>
      <w:r w:rsidRPr="004578F7">
        <w:rPr>
          <w:rFonts w:ascii="Times New Roman" w:hAnsi="Times New Roman"/>
          <w:sz w:val="22"/>
          <w:szCs w:val="22"/>
        </w:rPr>
        <w:t>The C-DEBI website plays a number of important roles in Center communications. As the website is often a first point of contact with the Center, numerous cosmetic improvements and performance enhancements have been implemented to improve user experience and first impressions, and this work will be ongoing as expectations for website usability cont</w:t>
      </w:r>
      <w:r w:rsidRPr="0040662A">
        <w:rPr>
          <w:rFonts w:ascii="Times New Roman" w:hAnsi="Times New Roman"/>
          <w:sz w:val="22"/>
          <w:szCs w:val="22"/>
        </w:rPr>
        <w:t>inue to advance. The website also serves as the definitive source for Center goals, policies and programs, and here the documentation has been restructured to provide a clearer separation of concerns and to reflect changes to the Center’s foci as of Phase II. G</w:t>
      </w:r>
      <w:r w:rsidRPr="004578F7">
        <w:rPr>
          <w:rFonts w:ascii="Times New Roman" w:hAnsi="Times New Roman"/>
          <w:sz w:val="22"/>
          <w:szCs w:val="22"/>
        </w:rPr>
        <w:t xml:space="preserve">oing forward, we will continue to improve navigational awareness through greater visual differentiation of pages and entities, and promote the discoverability of related content via metadata enrichment. As a principal source of community news and activities, the website lists time-sensitive items on the front page and archives them for search. Working in conjunction with Diversity Director Noda, who has begun managing the Center’s social media presence, we will find ways for the Center’s multiple web outlets to leverage each other’s strengths in the coming year. Lastly, the website is intended to serve as a working resource for active research and education participants, and we have improved the website’s search interface and metadata-driven cross-linking. This year’s drive to centralize data assets in BCO-DMO has been a boon on this front – project data are now first level entities on the website – and future development will integrate BCO-DMO’s ontology-focused metadata system with our website interface and own metadata requirements. To lower technological barriers to data access and synthesis, we will leverage resources like </w:t>
      </w:r>
      <w:proofErr w:type="spellStart"/>
      <w:r w:rsidRPr="004578F7">
        <w:rPr>
          <w:rFonts w:ascii="Times New Roman" w:hAnsi="Times New Roman"/>
          <w:sz w:val="22"/>
          <w:szCs w:val="22"/>
        </w:rPr>
        <w:t>iMicrobe</w:t>
      </w:r>
      <w:proofErr w:type="spellEnd"/>
      <w:r w:rsidRPr="004578F7">
        <w:rPr>
          <w:rFonts w:ascii="Times New Roman" w:hAnsi="Times New Roman"/>
          <w:sz w:val="22"/>
          <w:szCs w:val="22"/>
        </w:rPr>
        <w:t xml:space="preserve">, protocols.io, and other partners in the </w:t>
      </w:r>
      <w:proofErr w:type="spellStart"/>
      <w:r w:rsidRPr="004578F7">
        <w:rPr>
          <w:rFonts w:ascii="Times New Roman" w:hAnsi="Times New Roman"/>
          <w:sz w:val="22"/>
          <w:szCs w:val="22"/>
        </w:rPr>
        <w:t>EarthCube</w:t>
      </w:r>
      <w:proofErr w:type="spellEnd"/>
      <w:r w:rsidRPr="004578F7">
        <w:rPr>
          <w:rFonts w:ascii="Times New Roman" w:hAnsi="Times New Roman"/>
          <w:sz w:val="22"/>
          <w:szCs w:val="22"/>
        </w:rPr>
        <w:t xml:space="preserve"> community.</w:t>
      </w:r>
    </w:p>
    <w:p w14:paraId="23BD2390" w14:textId="77777777" w:rsidR="00D61B92" w:rsidRPr="00F40C33" w:rsidRDefault="00D61B92" w:rsidP="00993341">
      <w:pPr>
        <w:pStyle w:val="Heading1"/>
        <w:rPr>
          <w:color w:val="auto"/>
        </w:rPr>
      </w:pPr>
    </w:p>
    <w:p w14:paraId="251EBC29" w14:textId="77777777" w:rsidR="001B6599" w:rsidRPr="00F40C33" w:rsidRDefault="001B6599" w:rsidP="00993341">
      <w:pPr>
        <w:pStyle w:val="Heading1"/>
        <w:rPr>
          <w:color w:val="auto"/>
        </w:rPr>
      </w:pPr>
    </w:p>
    <w:p w14:paraId="4663F469" w14:textId="11351D0F" w:rsidR="00374CA0" w:rsidRPr="00F40C33" w:rsidRDefault="00457A90" w:rsidP="00374CA0">
      <w:pPr>
        <w:spacing w:after="300"/>
        <w:contextualSpacing/>
        <w:outlineLvl w:val="1"/>
        <w:rPr>
          <w:rFonts w:ascii="Times New Roman" w:eastAsia="Times New Roman" w:hAnsi="Times New Roman" w:cs="Times New Roman"/>
          <w:b/>
          <w:bCs/>
          <w:sz w:val="22"/>
          <w:szCs w:val="22"/>
        </w:rPr>
      </w:pPr>
      <w:r w:rsidRPr="00F40C33">
        <w:rPr>
          <w:rFonts w:ascii="Times New Roman" w:eastAsia="Times New Roman" w:hAnsi="Times New Roman" w:cs="Times New Roman"/>
          <w:b/>
          <w:bCs/>
          <w:sz w:val="22"/>
          <w:szCs w:val="22"/>
        </w:rPr>
        <w:t>4</w:t>
      </w:r>
      <w:r w:rsidR="00E1183D" w:rsidRPr="00F40C33">
        <w:rPr>
          <w:rFonts w:ascii="Times New Roman" w:eastAsia="Times New Roman" w:hAnsi="Times New Roman" w:cs="Times New Roman"/>
          <w:b/>
          <w:bCs/>
          <w:sz w:val="22"/>
          <w:szCs w:val="22"/>
        </w:rPr>
        <w:t xml:space="preserve">. </w:t>
      </w:r>
      <w:r w:rsidR="00374CA0" w:rsidRPr="00F40C33">
        <w:rPr>
          <w:rFonts w:ascii="Times New Roman" w:eastAsia="Times New Roman" w:hAnsi="Times New Roman" w:cs="Times New Roman"/>
          <w:b/>
          <w:bCs/>
          <w:sz w:val="22"/>
          <w:szCs w:val="22"/>
        </w:rPr>
        <w:t>Performance with Respect to the Strategic Implementation Plan</w:t>
      </w:r>
    </w:p>
    <w:p w14:paraId="03A4417B"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234EB8BD" w14:textId="1A14BD35" w:rsidR="00445EA6" w:rsidRPr="00F40C33" w:rsidRDefault="00445EA6" w:rsidP="00445EA6">
      <w:pPr>
        <w:spacing w:after="240"/>
        <w:ind w:firstLine="720"/>
        <w:contextualSpacing/>
        <w:rPr>
          <w:rFonts w:ascii="Times New Roman" w:hAnsi="Times New Roman" w:cs="Times New Roman"/>
          <w:sz w:val="22"/>
          <w:szCs w:val="22"/>
        </w:rPr>
      </w:pPr>
      <w:r w:rsidRPr="00F40C33">
        <w:rPr>
          <w:rFonts w:ascii="Times New Roman" w:hAnsi="Times New Roman" w:cs="Times New Roman"/>
          <w:sz w:val="22"/>
          <w:szCs w:val="22"/>
        </w:rPr>
        <w:t xml:space="preserve">Our leadership and management goal is to envision and enable the Center’s mission through inclusive and transparent decision-making; inspire Center members; and facilitate collaborative effort and guide all participants in the center via a cross-disciplinary and multi-institutional ethics program to instruct them on ethical and responsible conduct of scientific research.  A fundamental challenge for C-DEBI leadership is to maintain trust and support among a diverse and interdisciplinary community of scientists, educators, and technologists. Maintaining confidence in STC leadership, throughout the existence of the Center, is essential if busy STC participants are to retain a willingness to allocate some of their limited time for advisory, review, and collaborative activities. STC leaders will also need to assure that there are robust opportunities for inter-institutional and cross-disciplinary exchanges and training, and help to secure external resources in support of ongoing and future STC activities. In addition, the Center will maintain a rigorous ethics training system for all C-DEBI participants and an Ethics Panel overseeing policies and procedures. Finally, STC leadership needs to remain focused on the critical goal that motivated formation of C-DEBI in the first place: creating a vibrant, innovative, and focused </w:t>
      </w:r>
      <w:r w:rsidRPr="00F40C33">
        <w:rPr>
          <w:rFonts w:ascii="Times New Roman" w:hAnsi="Times New Roman" w:cs="Times New Roman"/>
          <w:sz w:val="22"/>
          <w:szCs w:val="22"/>
        </w:rPr>
        <w:lastRenderedPageBreak/>
        <w:t>community, who will work together to achieve what cannot be accomplished by individuals working alone, to transform the nature of deep biosphere research.</w:t>
      </w:r>
    </w:p>
    <w:p w14:paraId="37B52129" w14:textId="77777777" w:rsidR="000610A2" w:rsidRPr="00F40C33" w:rsidRDefault="000610A2" w:rsidP="000610A2">
      <w:pPr>
        <w:contextualSpacing/>
        <w:rPr>
          <w:rFonts w:ascii="Times New Roman" w:hAnsi="Times New Roman" w:cs="Times New Roman"/>
          <w:b/>
          <w:bCs/>
          <w:sz w:val="22"/>
          <w:szCs w:val="22"/>
        </w:rPr>
      </w:pPr>
    </w:p>
    <w:p w14:paraId="3AC60540" w14:textId="4F035D19" w:rsidR="000610A2" w:rsidRPr="007F6A72" w:rsidRDefault="000610A2" w:rsidP="000610A2">
      <w:pPr>
        <w:contextualSpacing/>
        <w:rPr>
          <w:rFonts w:ascii="Times New Roman" w:hAnsi="Times New Roman" w:cs="Times New Roman"/>
          <w:sz w:val="22"/>
          <w:szCs w:val="22"/>
        </w:rPr>
      </w:pPr>
      <w:r w:rsidRPr="007F6A72">
        <w:rPr>
          <w:rFonts w:ascii="Times New Roman" w:hAnsi="Times New Roman" w:cs="Times New Roman"/>
          <w:b/>
          <w:bCs/>
          <w:sz w:val="22"/>
          <w:szCs w:val="22"/>
        </w:rPr>
        <w:t xml:space="preserve">Target 1: </w:t>
      </w:r>
      <w:r w:rsidR="00445EA6" w:rsidRPr="007F6A72">
        <w:rPr>
          <w:rFonts w:ascii="Times New Roman" w:hAnsi="Times New Roman" w:cs="Times New Roman"/>
          <w:sz w:val="22"/>
          <w:szCs w:val="22"/>
        </w:rPr>
        <w:t>The decision-making process is defined, transparent and effective leading to a high degree of confidence, ownership, and engagement by STC participants in the Center</w:t>
      </w:r>
      <w:r w:rsidRPr="007F6A72">
        <w:rPr>
          <w:rFonts w:ascii="Times New Roman" w:hAnsi="Times New Roman" w:cs="Times New Roman"/>
          <w:sz w:val="22"/>
          <w:szCs w:val="22"/>
        </w:rPr>
        <w:t>.</w:t>
      </w:r>
    </w:p>
    <w:p w14:paraId="0434D5F3"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21FDC1DB"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F8A160C"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F7CCE28" w14:textId="77777777" w:rsidR="000610A2" w:rsidRPr="00904A2A" w:rsidRDefault="000610A2" w:rsidP="00BD4B46">
            <w:pPr>
              <w:spacing w:line="0" w:lineRule="atLeast"/>
              <w:contextualSpacing/>
              <w:rPr>
                <w:rFonts w:ascii="Times New Roman" w:hAnsi="Times New Roman" w:cs="Times New Roman"/>
                <w:sz w:val="22"/>
                <w:szCs w:val="22"/>
              </w:rPr>
            </w:pPr>
            <w:r>
              <w:rPr>
                <w:rFonts w:ascii="Times New Roman" w:hAnsi="Times New Roman" w:cs="Times New Roman"/>
                <w:b/>
                <w:bCs/>
                <w:color w:val="000000"/>
                <w:sz w:val="22"/>
                <w:szCs w:val="22"/>
              </w:rPr>
              <w:t>Status/</w:t>
            </w:r>
            <w:r w:rsidRPr="00904A2A">
              <w:rPr>
                <w:rFonts w:ascii="Times New Roman" w:hAnsi="Times New Roman" w:cs="Times New Roman"/>
                <w:b/>
                <w:bCs/>
                <w:color w:val="000000"/>
                <w:sz w:val="22"/>
                <w:szCs w:val="22"/>
              </w:rPr>
              <w:t>Problems</w:t>
            </w:r>
          </w:p>
        </w:tc>
      </w:tr>
      <w:tr w:rsidR="000610A2" w:rsidRPr="004578F7" w14:paraId="2470BA11"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2A2A3" w14:textId="75474A7A" w:rsidR="000610A2" w:rsidRPr="007F6A72" w:rsidRDefault="00DC7BBC"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 xml:space="preserve">Hold weekly administration meetings as well as weekly </w:t>
            </w:r>
            <w:proofErr w:type="spellStart"/>
            <w:r w:rsidRPr="007F6A72">
              <w:rPr>
                <w:rFonts w:ascii="Times New Roman" w:hAnsi="Times New Roman" w:cs="Times New Roman"/>
                <w:sz w:val="22"/>
                <w:szCs w:val="22"/>
              </w:rPr>
              <w:t>ExCom</w:t>
            </w:r>
            <w:proofErr w:type="spellEnd"/>
            <w:r w:rsidRPr="007F6A72">
              <w:rPr>
                <w:rFonts w:ascii="Times New Roman" w:hAnsi="Times New Roman" w:cs="Times New Roman"/>
                <w:sz w:val="22"/>
                <w:szCs w:val="22"/>
              </w:rPr>
              <w:t xml:space="preserve"> meetings and an annual </w:t>
            </w:r>
            <w:proofErr w:type="spellStart"/>
            <w:r w:rsidRPr="007F6A72">
              <w:rPr>
                <w:rFonts w:ascii="Times New Roman" w:hAnsi="Times New Roman" w:cs="Times New Roman"/>
                <w:sz w:val="22"/>
                <w:szCs w:val="22"/>
              </w:rPr>
              <w:t>ExCom</w:t>
            </w:r>
            <w:proofErr w:type="spellEnd"/>
            <w:r w:rsidRPr="007F6A72">
              <w:rPr>
                <w:rFonts w:ascii="Times New Roman" w:hAnsi="Times New Roman" w:cs="Times New Roman"/>
                <w:sz w:val="22"/>
                <w:szCs w:val="22"/>
              </w:rPr>
              <w:t xml:space="preserve"> face-to-face retreat to enable clear and effective management of the Center</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603E8" w14:textId="1B0B7A82" w:rsidR="000610A2" w:rsidRPr="007F6A72" w:rsidRDefault="006E704F" w:rsidP="00BD4B46">
            <w:pPr>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301AAA9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EEF67"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Survey the community every 1-2 years to establish effectiveness of leadership teams, decision making, and Center engagement with 70% of respondents rating leadership as being “clear/effective” or “very clear/effective”</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2F1FF" w14:textId="41C4006B" w:rsidR="000610A2" w:rsidRPr="007F6A72" w:rsidRDefault="004578F7" w:rsidP="00BD4B46">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r>
              <w:rPr>
                <w:rFonts w:ascii="Times New Roman" w:hAnsi="Times New Roman" w:cs="Times New Roman"/>
                <w:sz w:val="22"/>
                <w:szCs w:val="22"/>
              </w:rPr>
              <w:t xml:space="preserve"> (2015)</w:t>
            </w:r>
          </w:p>
        </w:tc>
      </w:tr>
      <w:tr w:rsidR="000610A2" w:rsidRPr="004578F7" w14:paraId="5672727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F2C5D" w14:textId="4B01274D" w:rsidR="000610A2" w:rsidRPr="007F6A72" w:rsidRDefault="000610A2" w:rsidP="00DC7BBC">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Invite the evaluation of Center research, education, diversity, and knowledge transfer management by the External Advisory Board (typically in conjunction with the C-DEBI annual meeting) for feedback and suggestions to the Director to improve the integration of C-DEBI programs and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5A688" w14:textId="1750EC87" w:rsidR="000610A2" w:rsidRPr="007F6A72" w:rsidRDefault="006E704F" w:rsidP="004578F7">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2D635C7D"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E2EDF" w14:textId="064D8DEB" w:rsidR="000610A2" w:rsidRPr="007F6A72" w:rsidRDefault="000610A2" w:rsidP="00DC7BBC">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Update the C-DEBI Operations Manual to elucidate the functions of key individuals and groups and main research, education, outreach, and administration activities, programs, operations and procedures and post on the website with the Annual Report and Strategic Implementation Plan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92A94" w14:textId="1176B177" w:rsidR="000610A2" w:rsidRPr="007F6A72" w:rsidRDefault="00E9313F" w:rsidP="00E9313F">
            <w:pPr>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bl>
    <w:p w14:paraId="537E582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66C5209D" w14:textId="77777777" w:rsidR="000610A2" w:rsidRPr="007F6A72" w:rsidRDefault="000610A2" w:rsidP="000610A2">
      <w:pPr>
        <w:contextualSpacing/>
        <w:rPr>
          <w:rFonts w:ascii="Times New Roman" w:hAnsi="Times New Roman" w:cs="Times New Roman"/>
          <w:sz w:val="22"/>
          <w:szCs w:val="22"/>
        </w:rPr>
      </w:pPr>
      <w:r w:rsidRPr="007F6A72">
        <w:rPr>
          <w:rFonts w:ascii="Times New Roman" w:hAnsi="Times New Roman" w:cs="Times New Roman"/>
          <w:b/>
          <w:bCs/>
          <w:sz w:val="22"/>
          <w:szCs w:val="22"/>
        </w:rPr>
        <w:t>Target 2:</w:t>
      </w:r>
      <w:r w:rsidRPr="007F6A72">
        <w:rPr>
          <w:rFonts w:ascii="Times New Roman" w:hAnsi="Times New Roman" w:cs="Times New Roman"/>
          <w:sz w:val="22"/>
          <w:szCs w:val="22"/>
        </w:rPr>
        <w:t xml:space="preserve"> Communication is effective in facilitating the exchange of science, education of students, and promotion of other C-DEBI activities and opportunities.</w:t>
      </w:r>
    </w:p>
    <w:p w14:paraId="347BB279" w14:textId="6CEB9BC8" w:rsidR="001B6599" w:rsidRPr="00904A2A" w:rsidRDefault="001B6599">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5CAFB906"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6336CAF"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DDD451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0610A2" w:rsidRPr="004578F7" w14:paraId="5C81B150"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A1430"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Regularly update the comprehensive website at www.darkenergybiosphere.org with research and education portals and resources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55CB1" w14:textId="7B44F146" w:rsidR="000610A2" w:rsidRPr="007F6A72" w:rsidRDefault="006E704F" w:rsidP="00BD4B46">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61262FC9"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7C410C"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Distribute biweekly newsletters to C-DEBI community (participants and affiliates) to highlight recent and upcoming C-DEBI research and education programs and events and other relevant/partner activities and opportunities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85449" w14:textId="7680EDDC" w:rsidR="000610A2" w:rsidRPr="007F6A72" w:rsidRDefault="006E704F" w:rsidP="006E704F">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4D58D0A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425DD"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Continue to improve the private login site for internal documents and community reporting</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D3BB7" w14:textId="6661DECE"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24F5303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4A0D41" w14:textId="3D638107" w:rsidR="000610A2" w:rsidRPr="007F6A72" w:rsidRDefault="003158EC"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Solicit</w:t>
            </w:r>
            <w:r w:rsidR="000610A2" w:rsidRPr="007F6A72">
              <w:rPr>
                <w:rFonts w:ascii="Times New Roman" w:hAnsi="Times New Roman" w:cs="Times New Roman"/>
                <w:sz w:val="22"/>
                <w:szCs w:val="22"/>
              </w:rPr>
              <w:t xml:space="preserve"> nominations for the next season of the </w:t>
            </w:r>
            <w:proofErr w:type="spellStart"/>
            <w:r w:rsidR="000610A2" w:rsidRPr="007F6A72">
              <w:rPr>
                <w:rFonts w:ascii="Times New Roman" w:hAnsi="Times New Roman" w:cs="Times New Roman"/>
                <w:sz w:val="22"/>
                <w:szCs w:val="22"/>
              </w:rPr>
              <w:t>videoconferenced</w:t>
            </w:r>
            <w:proofErr w:type="spellEnd"/>
            <w:r w:rsidR="000610A2" w:rsidRPr="007F6A72">
              <w:rPr>
                <w:rFonts w:ascii="Times New Roman" w:hAnsi="Times New Roman" w:cs="Times New Roman"/>
                <w:sz w:val="22"/>
                <w:szCs w:val="22"/>
              </w:rPr>
              <w:t xml:space="preserve"> Networked Speaker seminar series to present early career scientist research to the C-DEBI community</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B6E5A" w14:textId="1F211950"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54FF55B4"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76653"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Maintain protocol/procedure for issuance and usage of C-DEBI contributed publication numbers and of logo and branding information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D6EC4" w14:textId="577F3D28"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bl>
    <w:p w14:paraId="224E5D56"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30E17F79" w14:textId="77777777" w:rsidR="007F6A72" w:rsidRDefault="007F6A72">
      <w:pPr>
        <w:rPr>
          <w:rFonts w:ascii="Times New Roman" w:hAnsi="Times New Roman" w:cs="Times New Roman"/>
          <w:b/>
          <w:bCs/>
          <w:sz w:val="22"/>
          <w:szCs w:val="22"/>
        </w:rPr>
      </w:pPr>
      <w:r>
        <w:rPr>
          <w:rFonts w:ascii="Times New Roman" w:hAnsi="Times New Roman" w:cs="Times New Roman"/>
          <w:b/>
          <w:bCs/>
          <w:sz w:val="22"/>
          <w:szCs w:val="22"/>
        </w:rPr>
        <w:br w:type="page"/>
      </w:r>
    </w:p>
    <w:p w14:paraId="0E0E0B19" w14:textId="533B9C21" w:rsidR="000610A2" w:rsidRPr="007F6A72" w:rsidRDefault="000610A2" w:rsidP="000610A2">
      <w:pPr>
        <w:rPr>
          <w:rFonts w:ascii="Times New Roman" w:hAnsi="Times New Roman" w:cs="Times New Roman"/>
          <w:b/>
          <w:bCs/>
          <w:sz w:val="22"/>
          <w:szCs w:val="22"/>
        </w:rPr>
      </w:pPr>
      <w:r w:rsidRPr="007F6A72">
        <w:rPr>
          <w:rFonts w:ascii="Times New Roman" w:hAnsi="Times New Roman" w:cs="Times New Roman"/>
          <w:b/>
          <w:bCs/>
          <w:sz w:val="22"/>
          <w:szCs w:val="22"/>
        </w:rPr>
        <w:lastRenderedPageBreak/>
        <w:t>Target 3:</w:t>
      </w:r>
      <w:r w:rsidRPr="007F6A72">
        <w:rPr>
          <w:rFonts w:ascii="Times New Roman" w:hAnsi="Times New Roman" w:cs="Times New Roman"/>
          <w:sz w:val="22"/>
          <w:szCs w:val="22"/>
        </w:rPr>
        <w:t xml:space="preserve"> STC participants are engaged in cross-Center training and collaboration.</w:t>
      </w:r>
    </w:p>
    <w:p w14:paraId="10EA19CE" w14:textId="087A8C40" w:rsidR="00C214FC" w:rsidRPr="00904A2A" w:rsidRDefault="00C214FC">
      <w:pPr>
        <w:rPr>
          <w:rFonts w:ascii="Times New Roman" w:hAnsi="Times New Roman" w:cs="Times New Roman"/>
          <w:sz w:val="22"/>
          <w:szCs w:val="22"/>
        </w:rPr>
      </w:pPr>
    </w:p>
    <w:tbl>
      <w:tblPr>
        <w:tblW w:w="9360" w:type="dxa"/>
        <w:tblInd w:w="115" w:type="dxa"/>
        <w:tblLayout w:type="fixed"/>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00AC13CA"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5045BA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33C058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4578F7" w14:paraId="5E8DDBE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FCB67" w14:textId="4ABEEB00" w:rsidR="000610A2" w:rsidRPr="007F6A72" w:rsidRDefault="000610A2" w:rsidP="003158EC">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 xml:space="preserve">Organize 5-7 C-DEBI-specific opportunities for collaboration and training and entrain new membership (e.g., Center-wide </w:t>
            </w:r>
            <w:r w:rsidR="00497D0B" w:rsidRPr="007F6A72">
              <w:rPr>
                <w:rFonts w:ascii="Times New Roman" w:hAnsi="Times New Roman" w:cs="Times New Roman"/>
                <w:sz w:val="22"/>
                <w:szCs w:val="22"/>
              </w:rPr>
              <w:t>Annual</w:t>
            </w:r>
            <w:r w:rsidRPr="007F6A72">
              <w:rPr>
                <w:rFonts w:ascii="Times New Roman" w:hAnsi="Times New Roman" w:cs="Times New Roman"/>
                <w:sz w:val="22"/>
                <w:szCs w:val="22"/>
              </w:rPr>
              <w:t xml:space="preserve"> Meetings, </w:t>
            </w:r>
            <w:r w:rsidR="003158EC" w:rsidRPr="007F6A72">
              <w:rPr>
                <w:rFonts w:ascii="Times New Roman" w:hAnsi="Times New Roman" w:cs="Times New Roman"/>
                <w:sz w:val="22"/>
                <w:szCs w:val="22"/>
              </w:rPr>
              <w:t xml:space="preserve">Research </w:t>
            </w:r>
            <w:r w:rsidRPr="007F6A72">
              <w:rPr>
                <w:rFonts w:ascii="Times New Roman" w:hAnsi="Times New Roman" w:cs="Times New Roman"/>
                <w:sz w:val="22"/>
                <w:szCs w:val="22"/>
              </w:rPr>
              <w:t>Workshops, and Exchange Grants)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B0FE7" w14:textId="57087C3C" w:rsidR="000610A2" w:rsidRPr="007F6A72" w:rsidRDefault="003158EC" w:rsidP="00BD4B46">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173A593F"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ABFC2" w14:textId="3CB70A0A"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Support 4-6 research and professional development opportunities specifically for graduate student</w:t>
            </w:r>
            <w:r w:rsidR="00497D0B" w:rsidRPr="007F6A72">
              <w:rPr>
                <w:rFonts w:ascii="Times New Roman" w:hAnsi="Times New Roman" w:cs="Times New Roman"/>
                <w:sz w:val="22"/>
                <w:szCs w:val="22"/>
              </w:rPr>
              <w:t xml:space="preserve">s and </w:t>
            </w:r>
            <w:proofErr w:type="spellStart"/>
            <w:r w:rsidR="00497D0B" w:rsidRPr="007F6A72">
              <w:rPr>
                <w:rFonts w:ascii="Times New Roman" w:hAnsi="Times New Roman" w:cs="Times New Roman"/>
                <w:sz w:val="22"/>
                <w:szCs w:val="22"/>
              </w:rPr>
              <w:t>postdoctorals</w:t>
            </w:r>
            <w:proofErr w:type="spellEnd"/>
            <w:r w:rsidR="00497D0B" w:rsidRPr="007F6A72">
              <w:rPr>
                <w:rFonts w:ascii="Times New Roman" w:hAnsi="Times New Roman" w:cs="Times New Roman"/>
                <w:sz w:val="22"/>
                <w:szCs w:val="22"/>
              </w:rPr>
              <w:t xml:space="preserve"> (e.g., </w:t>
            </w:r>
            <w:r w:rsidRPr="007F6A72">
              <w:rPr>
                <w:rFonts w:ascii="Times New Roman" w:hAnsi="Times New Roman" w:cs="Times New Roman"/>
                <w:sz w:val="22"/>
                <w:szCs w:val="22"/>
              </w:rPr>
              <w:t>workshops at Annual Meetings, professional development webinars, and fellowships and networking activities in Research and Education sections above)</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B32D7" w14:textId="0C029B93"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bl>
    <w:p w14:paraId="57F8A43D" w14:textId="77777777" w:rsidR="00374CA0" w:rsidRPr="00E80186" w:rsidRDefault="00374CA0" w:rsidP="00374CA0">
      <w:pPr>
        <w:spacing w:after="240"/>
        <w:contextualSpacing/>
        <w:rPr>
          <w:rFonts w:ascii="Times New Roman" w:eastAsia="Times New Roman" w:hAnsi="Times New Roman" w:cs="Times New Roman"/>
          <w:color w:val="0000FF"/>
          <w:sz w:val="22"/>
          <w:szCs w:val="22"/>
        </w:rPr>
      </w:pPr>
    </w:p>
    <w:p w14:paraId="755E5B4C" w14:textId="77777777" w:rsidR="000610A2" w:rsidRPr="007F6A72" w:rsidRDefault="000610A2" w:rsidP="000610A2">
      <w:pPr>
        <w:contextualSpacing/>
        <w:rPr>
          <w:rFonts w:ascii="Times New Roman" w:hAnsi="Times New Roman" w:cs="Times New Roman"/>
          <w:sz w:val="22"/>
          <w:szCs w:val="22"/>
        </w:rPr>
      </w:pPr>
      <w:r w:rsidRPr="007F6A72">
        <w:rPr>
          <w:rFonts w:ascii="Times New Roman" w:hAnsi="Times New Roman" w:cs="Times New Roman"/>
          <w:b/>
          <w:bCs/>
          <w:sz w:val="22"/>
          <w:szCs w:val="22"/>
        </w:rPr>
        <w:t>Target 4:</w:t>
      </w:r>
      <w:r w:rsidRPr="007F6A72">
        <w:rPr>
          <w:rFonts w:ascii="Times New Roman" w:hAnsi="Times New Roman" w:cs="Times New Roman"/>
          <w:sz w:val="22"/>
          <w:szCs w:val="22"/>
        </w:rPr>
        <w:t xml:space="preserve"> Community commitment to an environment promoting high ethical standards in the conduct of research is maintained.</w:t>
      </w:r>
    </w:p>
    <w:p w14:paraId="38637522" w14:textId="77777777" w:rsidR="00374CA0" w:rsidRPr="00904A2A" w:rsidRDefault="00374CA0" w:rsidP="00374CA0">
      <w:pPr>
        <w:contextualSpacing/>
        <w:rPr>
          <w:rFonts w:ascii="Times New Roman" w:eastAsia="Times New Roman" w:hAnsi="Times New Roman" w:cs="Times New Roman"/>
          <w:sz w:val="22"/>
          <w:szCs w:val="22"/>
        </w:rPr>
      </w:pPr>
    </w:p>
    <w:tbl>
      <w:tblPr>
        <w:tblW w:w="9410" w:type="dxa"/>
        <w:tblInd w:w="115" w:type="dxa"/>
        <w:tblCellMar>
          <w:top w:w="15" w:type="dxa"/>
          <w:left w:w="15" w:type="dxa"/>
          <w:bottom w:w="15" w:type="dxa"/>
          <w:right w:w="15" w:type="dxa"/>
        </w:tblCellMar>
        <w:tblLook w:val="04A0" w:firstRow="1" w:lastRow="0" w:firstColumn="1" w:lastColumn="0" w:noHBand="0" w:noVBand="1"/>
      </w:tblPr>
      <w:tblGrid>
        <w:gridCol w:w="7600"/>
        <w:gridCol w:w="1810"/>
      </w:tblGrid>
      <w:tr w:rsidR="000610A2" w:rsidRPr="00904A2A" w14:paraId="4E8553A6" w14:textId="77777777" w:rsidTr="007F6A72">
        <w:tc>
          <w:tcPr>
            <w:tcW w:w="760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7F68F37"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8E118E8"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4578F7" w14:paraId="0CC6CB85" w14:textId="77777777" w:rsidTr="007F6A72">
        <w:tc>
          <w:tcPr>
            <w:tcW w:w="7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6D933" w14:textId="77777777"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Require 100% of participants complete ethics training within these standards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767D3" w14:textId="6AAE963F"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r w:rsidR="000610A2" w:rsidRPr="004578F7" w14:paraId="413FDC2D" w14:textId="77777777" w:rsidTr="007F6A72">
        <w:tc>
          <w:tcPr>
            <w:tcW w:w="7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A53D4" w14:textId="168EC0DA" w:rsidR="000610A2" w:rsidRPr="007F6A72" w:rsidRDefault="000610A2" w:rsidP="005E4613">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 xml:space="preserve">Ethics Panel composed of Research, Education, </w:t>
            </w:r>
            <w:proofErr w:type="spellStart"/>
            <w:r w:rsidRPr="007F6A72">
              <w:rPr>
                <w:rFonts w:ascii="Times New Roman" w:hAnsi="Times New Roman" w:cs="Times New Roman"/>
                <w:sz w:val="22"/>
                <w:szCs w:val="22"/>
              </w:rPr>
              <w:t>ExCom</w:t>
            </w:r>
            <w:proofErr w:type="spellEnd"/>
            <w:r w:rsidRPr="007F6A72">
              <w:rPr>
                <w:rFonts w:ascii="Times New Roman" w:hAnsi="Times New Roman" w:cs="Times New Roman"/>
                <w:sz w:val="22"/>
                <w:szCs w:val="22"/>
              </w:rPr>
              <w:t xml:space="preserve"> and </w:t>
            </w:r>
            <w:r w:rsidR="005E4613" w:rsidRPr="007F6A72">
              <w:rPr>
                <w:rFonts w:ascii="Times New Roman" w:hAnsi="Times New Roman" w:cs="Times New Roman"/>
                <w:sz w:val="22"/>
                <w:szCs w:val="22"/>
              </w:rPr>
              <w:t xml:space="preserve">Early Career </w:t>
            </w:r>
            <w:r w:rsidRPr="007F6A72">
              <w:rPr>
                <w:rFonts w:ascii="Times New Roman" w:hAnsi="Times New Roman" w:cs="Times New Roman"/>
                <w:sz w:val="22"/>
                <w:szCs w:val="22"/>
              </w:rPr>
              <w:t>representatives resolves complaints regarding C-DEBI administration, funding and scientific conduct in a timely manner (within 6 months of being presented to C-DEBI)</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ED3CB" w14:textId="7E6B3340" w:rsidR="000610A2" w:rsidRPr="007F6A72" w:rsidRDefault="00445EA6" w:rsidP="003158EC">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bl>
    <w:p w14:paraId="561615E5" w14:textId="77777777" w:rsidR="00374CA0" w:rsidRPr="00E80186" w:rsidRDefault="00374CA0" w:rsidP="00374CA0">
      <w:pPr>
        <w:spacing w:after="240"/>
        <w:contextualSpacing/>
        <w:rPr>
          <w:rFonts w:ascii="Times New Roman" w:eastAsia="Times New Roman" w:hAnsi="Times New Roman" w:cs="Times New Roman"/>
          <w:color w:val="0000FF"/>
          <w:sz w:val="22"/>
          <w:szCs w:val="22"/>
        </w:rPr>
      </w:pPr>
    </w:p>
    <w:p w14:paraId="5E5D7697" w14:textId="77777777" w:rsidR="000610A2" w:rsidRPr="007F6A72" w:rsidRDefault="000610A2" w:rsidP="000610A2">
      <w:pPr>
        <w:rPr>
          <w:rFonts w:ascii="Times New Roman" w:hAnsi="Times New Roman" w:cs="Times New Roman"/>
          <w:b/>
          <w:bCs/>
          <w:sz w:val="22"/>
          <w:szCs w:val="22"/>
        </w:rPr>
      </w:pPr>
      <w:r w:rsidRPr="007F6A72">
        <w:rPr>
          <w:rFonts w:ascii="Times New Roman" w:hAnsi="Times New Roman" w:cs="Times New Roman"/>
          <w:b/>
          <w:bCs/>
          <w:sz w:val="22"/>
          <w:szCs w:val="22"/>
        </w:rPr>
        <w:t>Target 5:</w:t>
      </w:r>
      <w:r w:rsidRPr="007F6A72">
        <w:rPr>
          <w:rFonts w:ascii="Times New Roman" w:hAnsi="Times New Roman" w:cs="Times New Roman"/>
          <w:sz w:val="22"/>
          <w:szCs w:val="22"/>
        </w:rPr>
        <w:t xml:space="preserve"> Strategies, tools, and resources are developed for sustainability of C-DEBI activities.</w:t>
      </w:r>
    </w:p>
    <w:p w14:paraId="0E8EFC5F" w14:textId="77777777" w:rsidR="00374CA0" w:rsidRPr="00E80186" w:rsidRDefault="00374CA0" w:rsidP="00374CA0">
      <w:pPr>
        <w:contextualSpacing/>
        <w:rPr>
          <w:rFonts w:ascii="Times New Roman" w:eastAsia="Times New Roman" w:hAnsi="Times New Roman" w:cs="Times New Roman"/>
          <w:color w:val="0000FF"/>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0041566C"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2B7FDCD"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7909216"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4578F7" w14:paraId="2C72CD5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D2D99" w14:textId="525C9CE2" w:rsidR="000610A2" w:rsidRPr="007F6A72" w:rsidRDefault="000610A2" w:rsidP="00BD4B46">
            <w:pPr>
              <w:spacing w:line="0" w:lineRule="atLeast"/>
              <w:contextualSpacing/>
              <w:rPr>
                <w:rFonts w:ascii="Times New Roman" w:hAnsi="Times New Roman" w:cs="Times New Roman"/>
                <w:sz w:val="22"/>
                <w:szCs w:val="22"/>
              </w:rPr>
            </w:pPr>
            <w:r w:rsidRPr="007F6A72">
              <w:rPr>
                <w:rFonts w:ascii="Times New Roman" w:hAnsi="Times New Roman" w:cs="Times New Roman"/>
                <w:sz w:val="22"/>
                <w:szCs w:val="22"/>
              </w:rPr>
              <w:t>Secure $</w:t>
            </w:r>
            <w:r w:rsidR="00497D0B" w:rsidRPr="007F6A72">
              <w:rPr>
                <w:rFonts w:ascii="Times New Roman" w:hAnsi="Times New Roman" w:cs="Times New Roman"/>
                <w:sz w:val="22"/>
                <w:szCs w:val="22"/>
              </w:rPr>
              <w:t>3</w:t>
            </w:r>
            <w:r w:rsidRPr="007F6A72">
              <w:rPr>
                <w:rFonts w:ascii="Times New Roman" w:hAnsi="Times New Roman" w:cs="Times New Roman"/>
                <w:sz w:val="22"/>
                <w:szCs w:val="22"/>
              </w:rPr>
              <w:t>M in aggregate (beyond initial STC funding) in support of C-DEBI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B218C" w14:textId="43D78D39" w:rsidR="000610A2" w:rsidRPr="007F6A72" w:rsidRDefault="00E9313F" w:rsidP="00E9313F">
            <w:pPr>
              <w:contextualSpacing/>
              <w:rPr>
                <w:rFonts w:ascii="Times New Roman" w:eastAsia="Times New Roman" w:hAnsi="Times New Roman" w:cs="Times New Roman"/>
                <w:sz w:val="22"/>
                <w:szCs w:val="22"/>
              </w:rPr>
            </w:pPr>
            <w:r w:rsidRPr="007F6A72">
              <w:rPr>
                <w:rFonts w:ascii="Times New Roman" w:hAnsi="Times New Roman" w:cs="Times New Roman"/>
                <w:sz w:val="22"/>
                <w:szCs w:val="22"/>
              </w:rPr>
              <w:t>Met</w:t>
            </w:r>
          </w:p>
        </w:tc>
      </w:tr>
    </w:tbl>
    <w:p w14:paraId="35F37D0D" w14:textId="77777777" w:rsidR="00374CA0" w:rsidRDefault="00374CA0" w:rsidP="00A367D2">
      <w:pPr>
        <w:contextualSpacing/>
        <w:rPr>
          <w:rFonts w:ascii="Times New Roman" w:eastAsia="Times New Roman" w:hAnsi="Times New Roman" w:cs="Times New Roman"/>
          <w:sz w:val="22"/>
          <w:szCs w:val="22"/>
        </w:rPr>
      </w:pPr>
    </w:p>
    <w:p w14:paraId="75414340" w14:textId="77777777" w:rsidR="00E80186" w:rsidRDefault="00E80186" w:rsidP="00F15F19">
      <w:pPr>
        <w:pStyle w:val="Heading2"/>
        <w:spacing w:before="0" w:beforeAutospacing="0" w:after="0" w:afterAutospacing="0"/>
        <w:contextualSpacing/>
        <w:rPr>
          <w:rFonts w:ascii="Times New Roman" w:eastAsia="Times New Roman" w:hAnsi="Times New Roman" w:cs="Times New Roman"/>
          <w:sz w:val="22"/>
          <w:szCs w:val="22"/>
        </w:rPr>
      </w:pPr>
    </w:p>
    <w:p w14:paraId="7DD5C25C" w14:textId="0FEEE3B8" w:rsidR="006D47FA" w:rsidRPr="00E80186" w:rsidRDefault="006D47FA" w:rsidP="006D47FA">
      <w:pPr>
        <w:pStyle w:val="Heading2"/>
        <w:spacing w:before="0" w:beforeAutospacing="0" w:after="0" w:afterAutospacing="0"/>
        <w:ind w:left="360" w:hanging="360"/>
        <w:contextualSpacing/>
        <w:rPr>
          <w:rFonts w:ascii="Times New Roman" w:eastAsia="Times New Roman" w:hAnsi="Times New Roman" w:cs="Times New Roman"/>
          <w:color w:val="C0504D" w:themeColor="accent2"/>
          <w:sz w:val="22"/>
          <w:szCs w:val="22"/>
        </w:rPr>
      </w:pPr>
      <w:r w:rsidRPr="001842C3">
        <w:rPr>
          <w:rFonts w:ascii="Times New Roman" w:eastAsia="Times New Roman" w:hAnsi="Times New Roman" w:cs="Times New Roman"/>
          <w:sz w:val="22"/>
          <w:szCs w:val="22"/>
        </w:rPr>
        <w:t>5. Plans for the Next Reporting Period</w:t>
      </w:r>
    </w:p>
    <w:p w14:paraId="24CC0A33" w14:textId="77777777" w:rsidR="006D47FA" w:rsidRPr="00E87FD2" w:rsidRDefault="006D47FA" w:rsidP="00DE6B87">
      <w:pPr>
        <w:pStyle w:val="Heading2"/>
        <w:spacing w:before="0" w:beforeAutospacing="0" w:after="0" w:afterAutospacing="0"/>
        <w:contextualSpacing/>
        <w:rPr>
          <w:rFonts w:ascii="Times New Roman" w:hAnsi="Times New Roman" w:cs="Times New Roman"/>
          <w:sz w:val="22"/>
          <w:szCs w:val="22"/>
        </w:rPr>
      </w:pPr>
    </w:p>
    <w:p w14:paraId="78655BC1" w14:textId="44BB765D" w:rsidR="000610A2" w:rsidRPr="007F6A72" w:rsidRDefault="000610A2" w:rsidP="000610A2">
      <w:pPr>
        <w:ind w:firstLine="720"/>
        <w:rPr>
          <w:rFonts w:ascii="Times New Roman" w:hAnsi="Times New Roman" w:cs="Times New Roman"/>
          <w:sz w:val="22"/>
          <w:szCs w:val="22"/>
        </w:rPr>
      </w:pPr>
      <w:r w:rsidRPr="007F6A72">
        <w:rPr>
          <w:rFonts w:ascii="Times New Roman" w:hAnsi="Times New Roman" w:cs="Times New Roman"/>
          <w:sz w:val="22"/>
          <w:szCs w:val="22"/>
        </w:rPr>
        <w:t>To further enhance C-DEBI’s culture of collaboration and cross-disciplinary thinking, we will continue to develop cyber-infrastructure for our website enabling public access and data sharing among the C-DEBI research community.  The architecture for our online communities for collaboration and learning for has two principal objectives: 1) to support the connection among scientists and others in the C-DEBI project research community and 2) to foster the connections between C-DEBI scientists and educators.</w:t>
      </w:r>
      <w:r w:rsidR="00F55F98" w:rsidRPr="007F6A72">
        <w:rPr>
          <w:rFonts w:ascii="Times New Roman" w:hAnsi="Times New Roman" w:cs="Times New Roman"/>
          <w:sz w:val="22"/>
          <w:szCs w:val="22"/>
        </w:rPr>
        <w:t xml:space="preserve"> </w:t>
      </w:r>
      <w:r w:rsidRPr="007F6A72">
        <w:rPr>
          <w:rFonts w:ascii="Times New Roman" w:hAnsi="Times New Roman" w:cs="Times New Roman"/>
          <w:sz w:val="22"/>
          <w:szCs w:val="22"/>
        </w:rPr>
        <w:t xml:space="preserve"> </w:t>
      </w:r>
      <w:r w:rsidR="00F55F98" w:rsidRPr="007F6A72">
        <w:rPr>
          <w:rFonts w:ascii="Times New Roman" w:hAnsi="Times New Roman" w:cs="Times New Roman"/>
          <w:sz w:val="22"/>
          <w:szCs w:val="22"/>
        </w:rPr>
        <w:t xml:space="preserve">See also </w:t>
      </w:r>
      <w:hyperlink w:anchor="_IV._DATA_MANAGEMENT_2" w:history="1">
        <w:r w:rsidR="005B462E" w:rsidRPr="005B462E">
          <w:rPr>
            <w:rStyle w:val="Hyperlink"/>
            <w:rFonts w:ascii="Times New Roman" w:hAnsi="Times New Roman"/>
            <w:bCs/>
            <w:color w:val="0000FF"/>
            <w:sz w:val="22"/>
            <w:szCs w:val="22"/>
          </w:rPr>
          <w:t>Data Management and Integration Section IV</w:t>
        </w:r>
      </w:hyperlink>
      <w:r w:rsidR="00F55F98" w:rsidRPr="007F6A72">
        <w:rPr>
          <w:rFonts w:ascii="Times New Roman" w:hAnsi="Times New Roman" w:cs="Times New Roman"/>
          <w:bCs/>
          <w:sz w:val="22"/>
          <w:szCs w:val="22"/>
        </w:rPr>
        <w:t xml:space="preserve">.  </w:t>
      </w:r>
    </w:p>
    <w:p w14:paraId="37D5ECF5" w14:textId="77777777" w:rsidR="00E80186" w:rsidRDefault="00E80186">
      <w:pPr>
        <w:rPr>
          <w:rFonts w:ascii="Times New Roman" w:hAnsi="Times New Roman" w:cs="Times New Roman"/>
          <w:sz w:val="22"/>
          <w:szCs w:val="22"/>
        </w:rPr>
      </w:pPr>
      <w:bookmarkStart w:id="37" w:name="_VIII._CENTER-WIDE_OUTPUTS"/>
      <w:bookmarkEnd w:id="37"/>
    </w:p>
    <w:p w14:paraId="24F048B9" w14:textId="77777777" w:rsidR="00E80186" w:rsidRDefault="00E80186">
      <w:pPr>
        <w:rPr>
          <w:rFonts w:ascii="Times New Roman" w:hAnsi="Times New Roman" w:cs="Times New Roman"/>
          <w:sz w:val="22"/>
          <w:szCs w:val="22"/>
        </w:rPr>
      </w:pPr>
    </w:p>
    <w:p w14:paraId="00FFF488" w14:textId="77777777" w:rsidR="008904C7" w:rsidRDefault="008904C7" w:rsidP="00993341">
      <w:pPr>
        <w:pStyle w:val="Heading1"/>
      </w:pPr>
      <w:bookmarkStart w:id="38" w:name="_VIII._CENTER-WIDE_OUTPUTS_1"/>
      <w:bookmarkEnd w:id="38"/>
    </w:p>
    <w:p w14:paraId="4913BEE2" w14:textId="77777777" w:rsidR="007F6A72" w:rsidRDefault="007F6A72">
      <w:pPr>
        <w:rPr>
          <w:rFonts w:ascii="Times New Roman" w:eastAsia="Times New Roman" w:hAnsi="Times New Roman" w:cs="Times New Roman"/>
          <w:b/>
          <w:bCs/>
          <w:color w:val="000000"/>
          <w:kern w:val="36"/>
          <w:sz w:val="22"/>
          <w:szCs w:val="22"/>
        </w:rPr>
      </w:pPr>
      <w:r>
        <w:br w:type="page"/>
      </w:r>
    </w:p>
    <w:p w14:paraId="2DC05F31" w14:textId="15375413" w:rsidR="00E53A8E" w:rsidRPr="00904A2A" w:rsidRDefault="00E53A8E" w:rsidP="00993341">
      <w:pPr>
        <w:pStyle w:val="Heading1"/>
      </w:pPr>
      <w:bookmarkStart w:id="39" w:name="_VIII._CENTER-WIDE_OUTPUTS_2"/>
      <w:bookmarkEnd w:id="39"/>
      <w:r w:rsidRPr="00904A2A">
        <w:lastRenderedPageBreak/>
        <w:t xml:space="preserve">VIII. CENTER-WIDE </w:t>
      </w:r>
      <w:r w:rsidRPr="00993341">
        <w:t>OUTPUTS</w:t>
      </w:r>
      <w:r w:rsidRPr="00904A2A">
        <w:t xml:space="preserve"> AND ISSUES</w:t>
      </w:r>
    </w:p>
    <w:p w14:paraId="24970371" w14:textId="77777777" w:rsidR="001B6599" w:rsidRPr="00904A2A" w:rsidRDefault="001B6599" w:rsidP="00993341">
      <w:pPr>
        <w:pStyle w:val="Heading1"/>
      </w:pPr>
    </w:p>
    <w:p w14:paraId="506BDD6B" w14:textId="77777777" w:rsidR="001B6599" w:rsidRPr="00904A2A" w:rsidRDefault="001B6599" w:rsidP="00993341">
      <w:pPr>
        <w:pStyle w:val="Heading1"/>
      </w:pPr>
    </w:p>
    <w:p w14:paraId="42A19FC6" w14:textId="77777777" w:rsidR="000F4DDE" w:rsidRDefault="004210CC" w:rsidP="000F4DDE">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Publications</w:t>
      </w:r>
    </w:p>
    <w:p w14:paraId="0B849099" w14:textId="77777777" w:rsidR="000F4DDE" w:rsidRDefault="000F4DDE" w:rsidP="000F4DDE">
      <w:pPr>
        <w:pStyle w:val="Heading2"/>
        <w:spacing w:before="0" w:beforeAutospacing="0" w:after="0" w:afterAutospacing="0"/>
        <w:rPr>
          <w:rFonts w:ascii="Times New Roman" w:hAnsi="Times New Roman"/>
          <w:b w:val="0"/>
          <w:color w:val="C0504D" w:themeColor="accent2"/>
          <w:sz w:val="22"/>
          <w:szCs w:val="22"/>
        </w:rPr>
      </w:pPr>
    </w:p>
    <w:p w14:paraId="5BBCCDB4" w14:textId="2ED1A649"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251135">
        <w:rPr>
          <w:rFonts w:ascii="Times New Roman" w:hAnsi="Times New Roman"/>
          <w:sz w:val="22"/>
          <w:szCs w:val="22"/>
        </w:rPr>
        <w:t xml:space="preserve">In the current reporting period, the C-DEBI community produced 42 publications, including 39 peer-reviewed journal </w:t>
      </w:r>
      <w:r w:rsidRPr="00E21E25">
        <w:rPr>
          <w:rFonts w:ascii="Times New Roman" w:hAnsi="Times New Roman"/>
          <w:sz w:val="22"/>
          <w:szCs w:val="22"/>
        </w:rPr>
        <w:t>articles (</w:t>
      </w:r>
      <w:hyperlink r:id="rId95" w:history="1">
        <w:hyperlink r:id="rId96" w:history="1">
          <w:r w:rsidRPr="00E21E25">
            <w:rPr>
              <w:rStyle w:val="Hyperlink"/>
              <w:rFonts w:ascii="Times New Roman" w:hAnsi="Times New Roman"/>
              <w:bCs/>
              <w:color w:val="0000FF"/>
              <w:sz w:val="22"/>
              <w:szCs w:val="22"/>
            </w:rPr>
            <w:t xml:space="preserve">Appendix </w:t>
          </w:r>
          <w:r w:rsidR="007E4EAB" w:rsidRPr="00E21E25">
            <w:rPr>
              <w:rStyle w:val="Hyperlink"/>
              <w:rFonts w:ascii="Times New Roman" w:hAnsi="Times New Roman"/>
              <w:bCs/>
              <w:color w:val="0000FF"/>
              <w:sz w:val="22"/>
              <w:szCs w:val="22"/>
            </w:rPr>
            <w:t>J</w:t>
          </w:r>
        </w:hyperlink>
      </w:hyperlink>
      <w:r w:rsidRPr="00E21E25">
        <w:rPr>
          <w:rFonts w:ascii="Times New Roman" w:hAnsi="Times New Roman"/>
          <w:sz w:val="22"/>
          <w:szCs w:val="22"/>
        </w:rPr>
        <w:t xml:space="preserve">). Details in the appendix include graduate and postdoctoral authors, contributing C-DEBI funding, expedition, site, </w:t>
      </w:r>
      <w:proofErr w:type="gramStart"/>
      <w:r w:rsidRPr="00E21E25">
        <w:rPr>
          <w:rFonts w:ascii="Times New Roman" w:hAnsi="Times New Roman"/>
          <w:sz w:val="22"/>
          <w:szCs w:val="22"/>
        </w:rPr>
        <w:t>habitat</w:t>
      </w:r>
      <w:proofErr w:type="gramEnd"/>
      <w:r w:rsidRPr="00E21E25">
        <w:rPr>
          <w:rFonts w:ascii="Times New Roman" w:hAnsi="Times New Roman"/>
          <w:sz w:val="22"/>
          <w:szCs w:val="22"/>
        </w:rPr>
        <w:t xml:space="preserve"> and theme association.</w:t>
      </w:r>
    </w:p>
    <w:p w14:paraId="3B725A0E" w14:textId="77777777" w:rsidR="001B6599" w:rsidRPr="00E21E25" w:rsidRDefault="001B6599" w:rsidP="00993341">
      <w:pPr>
        <w:pStyle w:val="Heading1"/>
      </w:pPr>
    </w:p>
    <w:p w14:paraId="2CF597F7" w14:textId="77777777" w:rsidR="001B6599" w:rsidRPr="00E21E25" w:rsidRDefault="001B6599" w:rsidP="00993341">
      <w:pPr>
        <w:pStyle w:val="Heading1"/>
      </w:pPr>
    </w:p>
    <w:p w14:paraId="2A871125" w14:textId="12AA0A98" w:rsidR="004210CC" w:rsidRPr="00E21E25" w:rsidRDefault="004210CC" w:rsidP="00E672BE">
      <w:pPr>
        <w:pStyle w:val="Heading2"/>
        <w:spacing w:before="0" w:beforeAutospacing="0" w:after="0" w:afterAutospacing="0"/>
        <w:rPr>
          <w:rFonts w:ascii="Times New Roman" w:eastAsia="Times New Roman" w:hAnsi="Times New Roman" w:cs="Times New Roman"/>
          <w:sz w:val="22"/>
          <w:szCs w:val="22"/>
        </w:rPr>
      </w:pPr>
      <w:r w:rsidRPr="00E21E25">
        <w:rPr>
          <w:rFonts w:ascii="Times New Roman" w:eastAsia="Times New Roman" w:hAnsi="Times New Roman" w:cs="Times New Roman"/>
          <w:color w:val="000000"/>
          <w:sz w:val="22"/>
          <w:szCs w:val="22"/>
        </w:rPr>
        <w:t>2. Conference Presentations</w:t>
      </w:r>
      <w:r w:rsidR="000F4DDE" w:rsidRPr="00E21E25">
        <w:rPr>
          <w:rFonts w:ascii="Times New Roman" w:eastAsia="Times New Roman" w:hAnsi="Times New Roman" w:cs="Times New Roman"/>
          <w:color w:val="000000"/>
          <w:sz w:val="22"/>
          <w:szCs w:val="22"/>
        </w:rPr>
        <w:t xml:space="preserve"> and Other</w:t>
      </w:r>
    </w:p>
    <w:p w14:paraId="4B76FC8C" w14:textId="77777777" w:rsidR="00E672BE" w:rsidRPr="00E21E25" w:rsidRDefault="00E672BE" w:rsidP="00E672BE">
      <w:pPr>
        <w:pStyle w:val="Heading5"/>
        <w:spacing w:before="0"/>
        <w:rPr>
          <w:rFonts w:ascii="Times New Roman" w:eastAsia="Times New Roman" w:hAnsi="Times New Roman" w:cs="Times New Roman"/>
          <w:color w:val="000000"/>
          <w:sz w:val="22"/>
          <w:szCs w:val="22"/>
        </w:rPr>
      </w:pPr>
    </w:p>
    <w:p w14:paraId="16549EB3" w14:textId="5AF40740" w:rsidR="00F61B04" w:rsidRPr="00E21E25" w:rsidRDefault="00F61B04" w:rsidP="00F61B04">
      <w:pPr>
        <w:pStyle w:val="Heading5"/>
        <w:spacing w:before="0"/>
        <w:ind w:firstLine="720"/>
        <w:rPr>
          <w:rFonts w:ascii="Times New Roman" w:eastAsia="Times New Roman" w:hAnsi="Times New Roman" w:cs="Times New Roman"/>
          <w:color w:val="auto"/>
          <w:sz w:val="22"/>
          <w:szCs w:val="22"/>
        </w:rPr>
      </w:pPr>
      <w:r w:rsidRPr="00E21E25">
        <w:rPr>
          <w:rFonts w:ascii="Times New Roman" w:eastAsia="Times New Roman" w:hAnsi="Times New Roman" w:cs="Times New Roman"/>
          <w:color w:val="auto"/>
          <w:sz w:val="22"/>
          <w:szCs w:val="22"/>
        </w:rPr>
        <w:t xml:space="preserve">Center participants reported 112 oral or poster presentations at venues including the 2016 Goldschmidt Conference in Tokyo, the 2015 and 2016 AGU Fall Meetings, and the 2016 ISME general meeting </w:t>
      </w:r>
      <w:r w:rsidRPr="00E21E25">
        <w:rPr>
          <w:rFonts w:ascii="Times New Roman" w:hAnsi="Times New Roman" w:cs="Times New Roman"/>
          <w:color w:val="auto"/>
          <w:sz w:val="22"/>
          <w:szCs w:val="22"/>
        </w:rPr>
        <w:t>(</w:t>
      </w:r>
      <w:hyperlink r:id="rId97" w:history="1">
        <w:hyperlink r:id="rId98" w:history="1">
          <w:r w:rsidR="007E4EAB" w:rsidRPr="00E21E25">
            <w:rPr>
              <w:rStyle w:val="Hyperlink"/>
              <w:rFonts w:ascii="Times New Roman" w:hAnsi="Times New Roman"/>
              <w:bCs/>
              <w:color w:val="0000FF"/>
              <w:sz w:val="22"/>
              <w:szCs w:val="22"/>
            </w:rPr>
            <w:t>Appendix J</w:t>
          </w:r>
        </w:hyperlink>
      </w:hyperlink>
      <w:r w:rsidRPr="00E21E25">
        <w:rPr>
          <w:rFonts w:ascii="Times New Roman" w:hAnsi="Times New Roman" w:cs="Times New Roman"/>
          <w:color w:val="auto"/>
          <w:sz w:val="22"/>
          <w:szCs w:val="22"/>
        </w:rPr>
        <w:t>).</w:t>
      </w:r>
    </w:p>
    <w:p w14:paraId="64D3A024" w14:textId="43C088CC" w:rsidR="001B6599" w:rsidRPr="00E21E25" w:rsidRDefault="001B6599" w:rsidP="00BB5067">
      <w:pPr>
        <w:pStyle w:val="Heading5"/>
        <w:spacing w:before="0"/>
        <w:rPr>
          <w:rFonts w:ascii="Times New Roman" w:hAnsi="Times New Roman" w:cs="Times New Roman"/>
          <w:sz w:val="22"/>
          <w:szCs w:val="22"/>
        </w:rPr>
      </w:pPr>
    </w:p>
    <w:p w14:paraId="25B374E0" w14:textId="77777777" w:rsidR="001B6599" w:rsidRPr="00E21E25" w:rsidRDefault="001B6599" w:rsidP="00993341">
      <w:pPr>
        <w:pStyle w:val="Heading1"/>
      </w:pPr>
    </w:p>
    <w:p w14:paraId="5E004A25" w14:textId="5E5F792E" w:rsidR="00E672BE" w:rsidRPr="00E21E25" w:rsidRDefault="00E672BE" w:rsidP="000F4DDE">
      <w:pPr>
        <w:pStyle w:val="Heading2"/>
        <w:spacing w:before="0" w:beforeAutospacing="0" w:after="0" w:afterAutospacing="0"/>
        <w:rPr>
          <w:rFonts w:ascii="Times New Roman" w:eastAsia="Times New Roman" w:hAnsi="Times New Roman" w:cs="Times New Roman"/>
          <w:sz w:val="22"/>
          <w:szCs w:val="22"/>
        </w:rPr>
      </w:pPr>
      <w:r w:rsidRPr="00E21E25">
        <w:rPr>
          <w:rFonts w:ascii="Times New Roman" w:eastAsia="Times New Roman" w:hAnsi="Times New Roman" w:cs="Times New Roman"/>
          <w:color w:val="000000"/>
          <w:sz w:val="22"/>
          <w:szCs w:val="22"/>
        </w:rPr>
        <w:t>3</w:t>
      </w:r>
      <w:r w:rsidR="004210CC" w:rsidRPr="00E21E25">
        <w:rPr>
          <w:rFonts w:ascii="Times New Roman" w:eastAsia="Times New Roman" w:hAnsi="Times New Roman" w:cs="Times New Roman"/>
          <w:color w:val="000000"/>
          <w:sz w:val="22"/>
          <w:szCs w:val="22"/>
        </w:rPr>
        <w:t xml:space="preserve">. </w:t>
      </w:r>
      <w:r w:rsidR="00C001EC" w:rsidRPr="00E21E25">
        <w:rPr>
          <w:rFonts w:ascii="Times New Roman" w:eastAsia="Times New Roman" w:hAnsi="Times New Roman" w:cs="Times New Roman"/>
          <w:color w:val="000000"/>
          <w:sz w:val="22"/>
          <w:szCs w:val="22"/>
        </w:rPr>
        <w:t>Honors,</w:t>
      </w:r>
      <w:r w:rsidR="004210CC" w:rsidRPr="00E21E25">
        <w:rPr>
          <w:rFonts w:ascii="Times New Roman" w:eastAsia="Times New Roman" w:hAnsi="Times New Roman" w:cs="Times New Roman"/>
          <w:color w:val="000000"/>
          <w:sz w:val="22"/>
          <w:szCs w:val="22"/>
        </w:rPr>
        <w:t xml:space="preserve"> Awards and </w:t>
      </w:r>
      <w:r w:rsidR="00C001EC" w:rsidRPr="00E21E25">
        <w:rPr>
          <w:rFonts w:ascii="Times New Roman" w:eastAsia="Times New Roman" w:hAnsi="Times New Roman" w:cs="Times New Roman"/>
          <w:color w:val="000000"/>
          <w:sz w:val="22"/>
          <w:szCs w:val="22"/>
        </w:rPr>
        <w:t>Grants</w:t>
      </w:r>
    </w:p>
    <w:p w14:paraId="5209593E" w14:textId="77777777" w:rsidR="000F4DDE" w:rsidRPr="00E21E25" w:rsidRDefault="000F4DDE" w:rsidP="000F4DDE">
      <w:pPr>
        <w:pStyle w:val="Heading5"/>
        <w:spacing w:before="0"/>
        <w:rPr>
          <w:rFonts w:ascii="Times New Roman" w:hAnsi="Times New Roman" w:cs="Times New Roman"/>
          <w:b/>
          <w:color w:val="C0504D" w:themeColor="accent2"/>
          <w:sz w:val="22"/>
          <w:szCs w:val="22"/>
        </w:rPr>
      </w:pPr>
    </w:p>
    <w:p w14:paraId="6090ACA7" w14:textId="6C96536E" w:rsidR="00F61B04" w:rsidRPr="00E21E25" w:rsidRDefault="00F61B04" w:rsidP="00F61B04">
      <w:pPr>
        <w:pStyle w:val="Heading5"/>
        <w:spacing w:before="0"/>
        <w:ind w:firstLine="720"/>
        <w:rPr>
          <w:rFonts w:ascii="Times New Roman" w:eastAsia="Times New Roman" w:hAnsi="Times New Roman" w:cs="Times New Roman"/>
          <w:color w:val="auto"/>
          <w:sz w:val="22"/>
          <w:szCs w:val="22"/>
        </w:rPr>
      </w:pPr>
      <w:r w:rsidRPr="00E21E25">
        <w:rPr>
          <w:rFonts w:ascii="Times New Roman" w:eastAsia="Times New Roman" w:hAnsi="Times New Roman" w:cs="Times New Roman"/>
          <w:bCs/>
          <w:color w:val="auto"/>
          <w:sz w:val="22"/>
          <w:szCs w:val="22"/>
        </w:rPr>
        <w:t xml:space="preserve">C-DEBI participants reported receiving 34 (with another 4 pending) honors, awards and grants during the reporting year related to their C-DEBI funding </w:t>
      </w:r>
      <w:r w:rsidRPr="00E21E25">
        <w:rPr>
          <w:rFonts w:ascii="Times New Roman" w:hAnsi="Times New Roman" w:cs="Times New Roman"/>
          <w:color w:val="auto"/>
          <w:sz w:val="22"/>
          <w:szCs w:val="22"/>
        </w:rPr>
        <w:t>(</w:t>
      </w:r>
      <w:hyperlink r:id="rId99" w:history="1">
        <w:hyperlink r:id="rId100" w:history="1">
          <w:r w:rsidR="007E4EAB" w:rsidRPr="00E21E25">
            <w:rPr>
              <w:rStyle w:val="Hyperlink"/>
              <w:rFonts w:ascii="Times New Roman" w:hAnsi="Times New Roman"/>
              <w:bCs/>
              <w:color w:val="0000FF"/>
              <w:sz w:val="22"/>
              <w:szCs w:val="22"/>
            </w:rPr>
            <w:t>Appendix J</w:t>
          </w:r>
        </w:hyperlink>
      </w:hyperlink>
      <w:r w:rsidRPr="00E21E25">
        <w:rPr>
          <w:rFonts w:ascii="Times New Roman" w:hAnsi="Times New Roman" w:cs="Times New Roman"/>
          <w:color w:val="auto"/>
          <w:sz w:val="22"/>
          <w:szCs w:val="22"/>
        </w:rPr>
        <w:t>).</w:t>
      </w:r>
    </w:p>
    <w:p w14:paraId="293C7D2D" w14:textId="77777777" w:rsidR="00F61B04" w:rsidRPr="00E21E25" w:rsidRDefault="00F61B04" w:rsidP="00993341">
      <w:pPr>
        <w:pStyle w:val="Heading1"/>
        <w:rPr>
          <w:color w:val="C0504D" w:themeColor="accent2"/>
        </w:rPr>
      </w:pPr>
    </w:p>
    <w:p w14:paraId="7BA9C459" w14:textId="77777777" w:rsidR="001B6599" w:rsidRPr="00E21E25" w:rsidRDefault="001B6599" w:rsidP="00993341">
      <w:pPr>
        <w:pStyle w:val="Heading1"/>
      </w:pPr>
    </w:p>
    <w:p w14:paraId="066926CF" w14:textId="2D47F011" w:rsidR="004210CC" w:rsidRPr="00E21E25" w:rsidRDefault="00E672BE" w:rsidP="00E672BE">
      <w:pPr>
        <w:pStyle w:val="Heading2"/>
        <w:spacing w:before="0" w:beforeAutospacing="0" w:after="0" w:afterAutospacing="0"/>
        <w:rPr>
          <w:rFonts w:ascii="Times New Roman" w:eastAsia="Times New Roman" w:hAnsi="Times New Roman" w:cs="Times New Roman"/>
          <w:sz w:val="22"/>
          <w:szCs w:val="22"/>
        </w:rPr>
      </w:pPr>
      <w:r w:rsidRPr="00E21E25">
        <w:rPr>
          <w:rFonts w:ascii="Times New Roman" w:eastAsia="Times New Roman" w:hAnsi="Times New Roman" w:cs="Times New Roman"/>
          <w:color w:val="000000"/>
          <w:sz w:val="22"/>
          <w:szCs w:val="22"/>
        </w:rPr>
        <w:t>4</w:t>
      </w:r>
      <w:r w:rsidR="004210CC" w:rsidRPr="00E21E25">
        <w:rPr>
          <w:rFonts w:ascii="Times New Roman" w:eastAsia="Times New Roman" w:hAnsi="Times New Roman" w:cs="Times New Roman"/>
          <w:color w:val="000000"/>
          <w:sz w:val="22"/>
          <w:szCs w:val="22"/>
        </w:rPr>
        <w:t xml:space="preserve">. Placement of Graduated Students and </w:t>
      </w:r>
      <w:proofErr w:type="spellStart"/>
      <w:r w:rsidR="004210CC" w:rsidRPr="00E21E25">
        <w:rPr>
          <w:rFonts w:ascii="Times New Roman" w:eastAsia="Times New Roman" w:hAnsi="Times New Roman" w:cs="Times New Roman"/>
          <w:color w:val="000000"/>
          <w:sz w:val="22"/>
          <w:szCs w:val="22"/>
        </w:rPr>
        <w:t>Postdoctora</w:t>
      </w:r>
      <w:r w:rsidR="008D43CA" w:rsidRPr="00E21E25">
        <w:rPr>
          <w:rFonts w:ascii="Times New Roman" w:eastAsia="Times New Roman" w:hAnsi="Times New Roman" w:cs="Times New Roman"/>
          <w:color w:val="000000"/>
          <w:sz w:val="22"/>
          <w:szCs w:val="22"/>
        </w:rPr>
        <w:t>ls</w:t>
      </w:r>
      <w:proofErr w:type="spellEnd"/>
    </w:p>
    <w:p w14:paraId="77A42FAA" w14:textId="77777777" w:rsidR="00E672BE" w:rsidRPr="00E21E25" w:rsidRDefault="00E672BE" w:rsidP="00E672BE">
      <w:pPr>
        <w:pStyle w:val="Heading5"/>
        <w:spacing w:before="0"/>
        <w:rPr>
          <w:rFonts w:ascii="Times New Roman" w:eastAsia="Times New Roman" w:hAnsi="Times New Roman" w:cs="Times New Roman"/>
          <w:b/>
          <w:bCs/>
          <w:color w:val="000000"/>
          <w:sz w:val="22"/>
          <w:szCs w:val="22"/>
        </w:rPr>
      </w:pPr>
    </w:p>
    <w:p w14:paraId="2325EDF7" w14:textId="3D82EF8A" w:rsidR="00F61B04" w:rsidRPr="00251135" w:rsidRDefault="00F61B04" w:rsidP="00F61B04">
      <w:pPr>
        <w:pStyle w:val="Heading5"/>
        <w:spacing w:before="0"/>
        <w:ind w:firstLine="720"/>
        <w:rPr>
          <w:rFonts w:ascii="Times New Roman" w:eastAsia="Times New Roman" w:hAnsi="Times New Roman" w:cs="Times New Roman"/>
          <w:color w:val="auto"/>
          <w:sz w:val="22"/>
          <w:szCs w:val="22"/>
        </w:rPr>
      </w:pPr>
      <w:r w:rsidRPr="00E21E25">
        <w:rPr>
          <w:rFonts w:ascii="Times New Roman" w:eastAsia="Times New Roman" w:hAnsi="Times New Roman" w:cs="Times New Roman"/>
          <w:bCs/>
          <w:color w:val="auto"/>
          <w:sz w:val="22"/>
          <w:szCs w:val="22"/>
        </w:rPr>
        <w:t xml:space="preserve">Thirty-two C-DEBI undergraduate, graduate students, postdoctoral scholars, early-career scientists and educators obtained degrees or placement during the current reporting year </w:t>
      </w:r>
      <w:r w:rsidRPr="00E21E25">
        <w:rPr>
          <w:rFonts w:ascii="Times New Roman" w:hAnsi="Times New Roman" w:cs="Times New Roman"/>
          <w:color w:val="auto"/>
          <w:sz w:val="22"/>
          <w:szCs w:val="22"/>
        </w:rPr>
        <w:t>(</w:t>
      </w:r>
      <w:hyperlink r:id="rId101" w:history="1">
        <w:hyperlink r:id="rId102" w:history="1">
          <w:r w:rsidR="007E4EAB" w:rsidRPr="00E21E25">
            <w:rPr>
              <w:rStyle w:val="Hyperlink"/>
              <w:rFonts w:ascii="Times New Roman" w:hAnsi="Times New Roman"/>
              <w:bCs/>
              <w:color w:val="0000FF"/>
              <w:sz w:val="22"/>
              <w:szCs w:val="22"/>
            </w:rPr>
            <w:t>Appendix J</w:t>
          </w:r>
        </w:hyperlink>
      </w:hyperlink>
      <w:r w:rsidRPr="00E21E25">
        <w:rPr>
          <w:rFonts w:ascii="Times New Roman" w:hAnsi="Times New Roman" w:cs="Times New Roman"/>
          <w:color w:val="auto"/>
          <w:sz w:val="22"/>
          <w:szCs w:val="22"/>
        </w:rPr>
        <w:t xml:space="preserve">). </w:t>
      </w:r>
      <w:r w:rsidRPr="00E21E25">
        <w:rPr>
          <w:rFonts w:ascii="Times New Roman" w:eastAsia="Times New Roman" w:hAnsi="Times New Roman" w:cs="Times New Roman"/>
          <w:bCs/>
          <w:color w:val="auto"/>
          <w:sz w:val="22"/>
          <w:szCs w:val="22"/>
        </w:rPr>
        <w:t>C-DEBI funding contributing to the degrees or placement is identified.</w:t>
      </w:r>
    </w:p>
    <w:p w14:paraId="3ADE79C0" w14:textId="77777777" w:rsidR="001B6599" w:rsidRPr="00FC5459" w:rsidRDefault="001B6599" w:rsidP="00993341">
      <w:pPr>
        <w:pStyle w:val="Heading1"/>
      </w:pPr>
    </w:p>
    <w:p w14:paraId="03F1987D" w14:textId="77777777" w:rsidR="001B6599" w:rsidRPr="00FC5459" w:rsidRDefault="001B6599" w:rsidP="00993341">
      <w:pPr>
        <w:pStyle w:val="Heading1"/>
      </w:pPr>
    </w:p>
    <w:p w14:paraId="125F3B74" w14:textId="6447DBED" w:rsidR="004210CC" w:rsidRPr="00FC5459" w:rsidRDefault="00E672BE" w:rsidP="00E672BE">
      <w:pPr>
        <w:pStyle w:val="Heading2"/>
        <w:spacing w:before="0" w:beforeAutospacing="0" w:after="0" w:afterAutospacing="0"/>
        <w:rPr>
          <w:rFonts w:ascii="Times New Roman" w:eastAsia="Times New Roman" w:hAnsi="Times New Roman" w:cs="Times New Roman"/>
          <w:sz w:val="22"/>
          <w:szCs w:val="22"/>
        </w:rPr>
      </w:pPr>
      <w:r w:rsidRPr="00FC5459">
        <w:rPr>
          <w:rFonts w:ascii="Times New Roman" w:eastAsia="Times New Roman" w:hAnsi="Times New Roman" w:cs="Times New Roman"/>
          <w:color w:val="000000"/>
          <w:sz w:val="22"/>
          <w:szCs w:val="22"/>
        </w:rPr>
        <w:t>5</w:t>
      </w:r>
      <w:r w:rsidR="004210CC" w:rsidRPr="00FC5459">
        <w:rPr>
          <w:rFonts w:ascii="Times New Roman" w:eastAsia="Times New Roman" w:hAnsi="Times New Roman" w:cs="Times New Roman"/>
          <w:color w:val="000000"/>
          <w:sz w:val="22"/>
          <w:szCs w:val="22"/>
        </w:rPr>
        <w:t>. Outputs of Knowledge Transfer Activities</w:t>
      </w:r>
    </w:p>
    <w:p w14:paraId="6673AFCD" w14:textId="77777777" w:rsidR="001B6599" w:rsidRPr="00FC5459" w:rsidRDefault="001B6599" w:rsidP="00C708F1">
      <w:pPr>
        <w:pStyle w:val="Heading1"/>
      </w:pPr>
    </w:p>
    <w:p w14:paraId="4B42087D" w14:textId="193A331F" w:rsidR="00F61B04" w:rsidRPr="00251135" w:rsidRDefault="00F61B04" w:rsidP="00F61B04">
      <w:pPr>
        <w:pStyle w:val="NormalWeb"/>
        <w:spacing w:before="0" w:beforeAutospacing="0" w:after="0" w:afterAutospacing="0"/>
        <w:ind w:firstLine="720"/>
        <w:rPr>
          <w:rFonts w:ascii="Times New Roman" w:hAnsi="Times New Roman"/>
          <w:sz w:val="22"/>
          <w:szCs w:val="22"/>
        </w:rPr>
      </w:pPr>
      <w:r w:rsidRPr="00251135">
        <w:rPr>
          <w:rFonts w:ascii="Times New Roman" w:hAnsi="Times New Roman"/>
          <w:sz w:val="22"/>
          <w:szCs w:val="22"/>
        </w:rPr>
        <w:t xml:space="preserve">The C-DEBI community developed </w:t>
      </w:r>
      <w:r>
        <w:rPr>
          <w:rFonts w:ascii="Times New Roman" w:hAnsi="Times New Roman"/>
          <w:sz w:val="22"/>
          <w:szCs w:val="22"/>
        </w:rPr>
        <w:t>5</w:t>
      </w:r>
      <w:r w:rsidRPr="00251135">
        <w:rPr>
          <w:rFonts w:ascii="Times New Roman" w:hAnsi="Times New Roman"/>
          <w:sz w:val="22"/>
          <w:szCs w:val="22"/>
        </w:rPr>
        <w:t xml:space="preserve"> technologies in the current year including platforms and software. </w:t>
      </w:r>
      <w:r w:rsidRPr="00251135">
        <w:rPr>
          <w:rFonts w:ascii="Times New Roman" w:hAnsi="Times New Roman"/>
          <w:bCs/>
          <w:sz w:val="22"/>
          <w:szCs w:val="22"/>
        </w:rPr>
        <w:t xml:space="preserve">See also </w:t>
      </w:r>
      <w:hyperlink w:anchor="_III._EDUCATION_3" w:history="1">
        <w:r w:rsidR="00BA51D6">
          <w:rPr>
            <w:rStyle w:val="Hyperlink"/>
            <w:rFonts w:ascii="Times New Roman" w:hAnsi="Times New Roman"/>
            <w:bCs/>
            <w:color w:val="0000FF"/>
            <w:sz w:val="22"/>
            <w:szCs w:val="22"/>
          </w:rPr>
          <w:t>Education S</w:t>
        </w:r>
        <w:r w:rsidRPr="00BA51D6">
          <w:rPr>
            <w:rStyle w:val="Hyperlink"/>
            <w:rFonts w:ascii="Times New Roman" w:hAnsi="Times New Roman"/>
            <w:bCs/>
            <w:color w:val="0000FF"/>
            <w:sz w:val="22"/>
            <w:szCs w:val="22"/>
          </w:rPr>
          <w:t>ection III</w:t>
        </w:r>
      </w:hyperlink>
      <w:r w:rsidRPr="00251135">
        <w:rPr>
          <w:rFonts w:ascii="Times New Roman" w:hAnsi="Times New Roman"/>
          <w:bCs/>
          <w:sz w:val="22"/>
          <w:szCs w:val="22"/>
        </w:rPr>
        <w:t xml:space="preserve"> and </w:t>
      </w:r>
      <w:hyperlink w:anchor="_IV._DATA_MANAGEMENT_3" w:history="1">
        <w:r w:rsidRPr="00BA51D6">
          <w:rPr>
            <w:rStyle w:val="Hyperlink"/>
            <w:rFonts w:ascii="Times New Roman" w:hAnsi="Times New Roman"/>
            <w:bCs/>
            <w:color w:val="0000FF"/>
            <w:sz w:val="22"/>
            <w:szCs w:val="22"/>
          </w:rPr>
          <w:t>Data Management &amp; Knowledge Transfe</w:t>
        </w:r>
        <w:r w:rsidR="00BA51D6" w:rsidRPr="00BA51D6">
          <w:rPr>
            <w:rStyle w:val="Hyperlink"/>
            <w:rFonts w:ascii="Times New Roman" w:hAnsi="Times New Roman"/>
            <w:bCs/>
            <w:color w:val="0000FF"/>
            <w:sz w:val="22"/>
            <w:szCs w:val="22"/>
          </w:rPr>
          <w:t>r Section IV</w:t>
        </w:r>
      </w:hyperlink>
      <w:r w:rsidRPr="00251135">
        <w:rPr>
          <w:rFonts w:ascii="Times New Roman" w:hAnsi="Times New Roman"/>
          <w:bCs/>
          <w:sz w:val="22"/>
          <w:szCs w:val="22"/>
        </w:rPr>
        <w:t>.</w:t>
      </w:r>
    </w:p>
    <w:p w14:paraId="56843834" w14:textId="77777777" w:rsidR="00BB5067" w:rsidRPr="00FC5459" w:rsidRDefault="00BB5067" w:rsidP="00993341">
      <w:pPr>
        <w:pStyle w:val="Heading1"/>
      </w:pPr>
    </w:p>
    <w:p w14:paraId="6A631E29" w14:textId="698A54FC" w:rsidR="001B6599" w:rsidRPr="00FC5459" w:rsidRDefault="001B6599">
      <w:pPr>
        <w:rPr>
          <w:rFonts w:ascii="Times New Roman" w:eastAsia="Times New Roman" w:hAnsi="Times New Roman" w:cs="Times New Roman"/>
          <w:b/>
          <w:bCs/>
          <w:color w:val="000000"/>
          <w:sz w:val="22"/>
          <w:szCs w:val="22"/>
        </w:rPr>
      </w:pPr>
    </w:p>
    <w:p w14:paraId="7B6FCB06" w14:textId="5DF06517" w:rsidR="004D20D9" w:rsidRPr="00FC5459" w:rsidRDefault="004D20D9" w:rsidP="004D20D9">
      <w:pPr>
        <w:pStyle w:val="Heading2"/>
        <w:spacing w:before="0" w:beforeAutospacing="0" w:after="0" w:afterAutospacing="0"/>
        <w:rPr>
          <w:rFonts w:ascii="Times New Roman" w:eastAsia="Times New Roman" w:hAnsi="Times New Roman" w:cs="Times New Roman"/>
          <w:sz w:val="22"/>
          <w:szCs w:val="22"/>
        </w:rPr>
      </w:pPr>
      <w:r w:rsidRPr="00FC5459">
        <w:rPr>
          <w:rFonts w:ascii="Times New Roman" w:eastAsia="Times New Roman" w:hAnsi="Times New Roman" w:cs="Times New Roman"/>
          <w:color w:val="000000"/>
          <w:sz w:val="22"/>
          <w:szCs w:val="22"/>
        </w:rPr>
        <w:t>6. All Participants</w:t>
      </w:r>
    </w:p>
    <w:p w14:paraId="0ACC9281" w14:textId="77777777" w:rsidR="004D20D9" w:rsidRPr="00FC5459" w:rsidRDefault="004D20D9" w:rsidP="004D20D9">
      <w:pPr>
        <w:pStyle w:val="NormalWeb"/>
        <w:spacing w:before="0" w:beforeAutospacing="0" w:after="0" w:afterAutospacing="0"/>
        <w:rPr>
          <w:rFonts w:ascii="Times New Roman" w:hAnsi="Times New Roman"/>
          <w:color w:val="000000"/>
          <w:sz w:val="22"/>
          <w:szCs w:val="22"/>
        </w:rPr>
      </w:pPr>
    </w:p>
    <w:p w14:paraId="0E57E6EF" w14:textId="4F0828A5"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251135">
        <w:rPr>
          <w:rFonts w:ascii="Times New Roman" w:hAnsi="Times New Roman"/>
          <w:sz w:val="22"/>
          <w:szCs w:val="22"/>
        </w:rPr>
        <w:t xml:space="preserve">Of the 286 individuals reported as being involved with Center activities, 140 are classified as “participants” (per NSF: individuals who have spent over 160 hours on Center activities), while 146 are “affiliates,” reported spending under 160 hours. Affiliates are included where they were reported as personnel on a C-DEBI grant or other budgeted item, attended a C-DEBI event, or have a titular role in the Center. Sources of Center support and known, </w:t>
      </w:r>
      <w:proofErr w:type="spellStart"/>
      <w:r w:rsidRPr="00251135">
        <w:rPr>
          <w:rFonts w:ascii="Times New Roman" w:hAnsi="Times New Roman"/>
          <w:sz w:val="22"/>
          <w:szCs w:val="22"/>
        </w:rPr>
        <w:t>subseafloor</w:t>
      </w:r>
      <w:proofErr w:type="spellEnd"/>
      <w:r w:rsidRPr="00251135">
        <w:rPr>
          <w:rFonts w:ascii="Times New Roman" w:hAnsi="Times New Roman"/>
          <w:sz w:val="22"/>
          <w:szCs w:val="22"/>
        </w:rPr>
        <w:t>-</w:t>
      </w:r>
      <w:r w:rsidRPr="00E21E25">
        <w:rPr>
          <w:rFonts w:ascii="Times New Roman" w:hAnsi="Times New Roman"/>
          <w:sz w:val="22"/>
          <w:szCs w:val="22"/>
        </w:rPr>
        <w:t xml:space="preserve">related, event attendance are included per participant to provide further differentiation of engagement level. See </w:t>
      </w:r>
      <w:hyperlink r:id="rId103" w:history="1">
        <w:hyperlink r:id="rId104" w:history="1">
          <w:r w:rsidR="00BA51D6" w:rsidRPr="00E21E25">
            <w:rPr>
              <w:rStyle w:val="Hyperlink"/>
              <w:rFonts w:ascii="Times New Roman" w:hAnsi="Times New Roman"/>
              <w:bCs/>
              <w:color w:val="0000FF"/>
              <w:sz w:val="22"/>
              <w:szCs w:val="22"/>
            </w:rPr>
            <w:t>Appendix J</w:t>
          </w:r>
        </w:hyperlink>
      </w:hyperlink>
      <w:r w:rsidRPr="00E21E25">
        <w:rPr>
          <w:rFonts w:ascii="Times New Roman" w:hAnsi="Times New Roman"/>
          <w:sz w:val="22"/>
          <w:szCs w:val="22"/>
        </w:rPr>
        <w:t xml:space="preserve"> for details.</w:t>
      </w:r>
    </w:p>
    <w:p w14:paraId="54C85A8C" w14:textId="77777777" w:rsidR="00BB5067" w:rsidRPr="00E21E25" w:rsidRDefault="00BB5067" w:rsidP="00564557">
      <w:pPr>
        <w:pStyle w:val="NormalWeb"/>
        <w:spacing w:before="0" w:beforeAutospacing="0" w:after="0" w:afterAutospacing="0"/>
        <w:ind w:firstLine="720"/>
        <w:rPr>
          <w:rFonts w:ascii="Times New Roman" w:hAnsi="Times New Roman"/>
          <w:color w:val="0000FF"/>
          <w:sz w:val="22"/>
          <w:szCs w:val="22"/>
        </w:rPr>
      </w:pPr>
    </w:p>
    <w:p w14:paraId="27046648" w14:textId="77777777" w:rsidR="003C79C8" w:rsidRPr="00E21E25" w:rsidRDefault="003C79C8" w:rsidP="00993341">
      <w:pPr>
        <w:pStyle w:val="Heading1"/>
      </w:pPr>
    </w:p>
    <w:p w14:paraId="044E7D50" w14:textId="77777777" w:rsidR="004D20D9" w:rsidRPr="00E21E25" w:rsidRDefault="004D20D9" w:rsidP="004D20D9">
      <w:pPr>
        <w:pStyle w:val="Heading2"/>
        <w:spacing w:before="0" w:beforeAutospacing="0" w:after="0" w:afterAutospacing="0"/>
        <w:rPr>
          <w:rFonts w:ascii="Times New Roman" w:eastAsia="Times New Roman" w:hAnsi="Times New Roman" w:cs="Times New Roman"/>
          <w:sz w:val="22"/>
          <w:szCs w:val="22"/>
        </w:rPr>
      </w:pPr>
      <w:r w:rsidRPr="00E21E25">
        <w:rPr>
          <w:rFonts w:ascii="Times New Roman" w:eastAsia="Times New Roman" w:hAnsi="Times New Roman" w:cs="Times New Roman"/>
          <w:color w:val="000000"/>
          <w:sz w:val="22"/>
          <w:szCs w:val="22"/>
        </w:rPr>
        <w:t>7. Institutional Partners</w:t>
      </w:r>
    </w:p>
    <w:p w14:paraId="734B16DE" w14:textId="77777777" w:rsidR="001B6599" w:rsidRPr="00E21E25" w:rsidRDefault="001B6599" w:rsidP="00993341">
      <w:pPr>
        <w:pStyle w:val="Heading1"/>
      </w:pPr>
    </w:p>
    <w:p w14:paraId="30B04E34"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C-DEBI has identified 92 participating institutions categorized per NSF reporting requirements. Types are determined based on the activities of its participants as follows:</w:t>
      </w:r>
    </w:p>
    <w:p w14:paraId="76B4F961"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p>
    <w:p w14:paraId="17CFEBF0"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lastRenderedPageBreak/>
        <w:t xml:space="preserve">Graduate student: </w:t>
      </w:r>
      <w:r w:rsidRPr="00E21E25">
        <w:rPr>
          <w:rFonts w:ascii="Times New Roman" w:hAnsi="Times New Roman"/>
          <w:i/>
          <w:sz w:val="22"/>
          <w:szCs w:val="22"/>
        </w:rPr>
        <w:t>education, research</w:t>
      </w:r>
    </w:p>
    <w:p w14:paraId="1E9B06AB"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 xml:space="preserve">Postdoctoral or researcher: </w:t>
      </w:r>
      <w:r w:rsidRPr="00E21E25">
        <w:rPr>
          <w:rFonts w:ascii="Times New Roman" w:hAnsi="Times New Roman"/>
          <w:i/>
          <w:sz w:val="22"/>
          <w:szCs w:val="22"/>
        </w:rPr>
        <w:t>research</w:t>
      </w:r>
    </w:p>
    <w:p w14:paraId="3C5B959A"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 xml:space="preserve">Outreach or professional development: </w:t>
      </w:r>
      <w:r w:rsidRPr="00E21E25">
        <w:rPr>
          <w:rFonts w:ascii="Times New Roman" w:hAnsi="Times New Roman"/>
          <w:i/>
          <w:sz w:val="22"/>
          <w:szCs w:val="22"/>
        </w:rPr>
        <w:t>education</w:t>
      </w:r>
    </w:p>
    <w:p w14:paraId="208719BA"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 xml:space="preserve">Program targets diverse groups: </w:t>
      </w:r>
      <w:r w:rsidRPr="00E21E25">
        <w:rPr>
          <w:rFonts w:ascii="Times New Roman" w:hAnsi="Times New Roman"/>
          <w:i/>
          <w:sz w:val="22"/>
          <w:szCs w:val="22"/>
        </w:rPr>
        <w:t>diversity, education</w:t>
      </w:r>
    </w:p>
    <w:p w14:paraId="79F2B3CE" w14:textId="77777777" w:rsidR="00F61B04" w:rsidRPr="00E21E25" w:rsidRDefault="00F61B04" w:rsidP="00F61B04">
      <w:pPr>
        <w:pStyle w:val="NormalWeb"/>
        <w:spacing w:before="0" w:beforeAutospacing="0" w:after="0" w:afterAutospacing="0"/>
        <w:ind w:firstLine="720"/>
        <w:rPr>
          <w:rFonts w:ascii="Times New Roman" w:hAnsi="Times New Roman"/>
          <w:b/>
          <w:sz w:val="22"/>
          <w:szCs w:val="22"/>
        </w:rPr>
      </w:pPr>
      <w:r w:rsidRPr="00E21E25">
        <w:rPr>
          <w:rFonts w:ascii="Times New Roman" w:hAnsi="Times New Roman"/>
          <w:sz w:val="22"/>
          <w:szCs w:val="22"/>
        </w:rPr>
        <w:t xml:space="preserve">Participant worked on new tools, software, methods or products: </w:t>
      </w:r>
      <w:r w:rsidRPr="00E21E25">
        <w:rPr>
          <w:rFonts w:ascii="Times New Roman" w:hAnsi="Times New Roman"/>
          <w:i/>
          <w:sz w:val="22"/>
          <w:szCs w:val="22"/>
        </w:rPr>
        <w:t>knowledge transfer</w:t>
      </w:r>
    </w:p>
    <w:p w14:paraId="6EE8F1B9"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 xml:space="preserve">Participant plays an advisory or managerial role in the Center: </w:t>
      </w:r>
      <w:r w:rsidRPr="00E21E25">
        <w:rPr>
          <w:rFonts w:ascii="Times New Roman" w:hAnsi="Times New Roman"/>
          <w:i/>
          <w:sz w:val="22"/>
          <w:szCs w:val="22"/>
        </w:rPr>
        <w:t>all types</w:t>
      </w:r>
    </w:p>
    <w:p w14:paraId="798E4B34" w14:textId="77777777" w:rsidR="00F61B04" w:rsidRPr="00E21E25" w:rsidRDefault="00F61B04" w:rsidP="00F61B04">
      <w:pPr>
        <w:pStyle w:val="NormalWeb"/>
        <w:spacing w:before="0" w:beforeAutospacing="0" w:after="0" w:afterAutospacing="0"/>
        <w:ind w:firstLine="720"/>
        <w:rPr>
          <w:rFonts w:ascii="Times New Roman" w:hAnsi="Times New Roman"/>
          <w:sz w:val="22"/>
          <w:szCs w:val="22"/>
        </w:rPr>
      </w:pPr>
    </w:p>
    <w:p w14:paraId="62E7F39D" w14:textId="5012D568" w:rsidR="00F61B04" w:rsidRPr="00251135" w:rsidRDefault="00F61B04" w:rsidP="00F61B04">
      <w:pPr>
        <w:pStyle w:val="NormalWeb"/>
        <w:spacing w:before="0" w:beforeAutospacing="0" w:after="0" w:afterAutospacing="0"/>
        <w:ind w:firstLine="720"/>
        <w:rPr>
          <w:rFonts w:ascii="Times New Roman" w:hAnsi="Times New Roman"/>
          <w:sz w:val="22"/>
          <w:szCs w:val="22"/>
        </w:rPr>
      </w:pPr>
      <w:r w:rsidRPr="00E21E25">
        <w:rPr>
          <w:rFonts w:ascii="Times New Roman" w:hAnsi="Times New Roman"/>
          <w:sz w:val="22"/>
          <w:szCs w:val="22"/>
        </w:rPr>
        <w:t xml:space="preserve">Whether the institution has “participated” less or more than 160 hours is likewise determined by its affiliated participants. See </w:t>
      </w:r>
      <w:hyperlink r:id="rId105" w:history="1">
        <w:hyperlink r:id="rId106" w:history="1">
          <w:r w:rsidR="00BA51D6" w:rsidRPr="00E21E25">
            <w:rPr>
              <w:rStyle w:val="Hyperlink"/>
              <w:rFonts w:ascii="Times New Roman" w:hAnsi="Times New Roman"/>
              <w:bCs/>
              <w:color w:val="0000FF"/>
              <w:sz w:val="22"/>
              <w:szCs w:val="22"/>
            </w:rPr>
            <w:t>Appendix J</w:t>
          </w:r>
        </w:hyperlink>
      </w:hyperlink>
      <w:r w:rsidRPr="00E21E25">
        <w:rPr>
          <w:rFonts w:ascii="Times New Roman" w:hAnsi="Times New Roman"/>
          <w:sz w:val="22"/>
          <w:szCs w:val="22"/>
        </w:rPr>
        <w:t xml:space="preserve"> for det</w:t>
      </w:r>
      <w:r w:rsidRPr="00251135">
        <w:rPr>
          <w:rFonts w:ascii="Times New Roman" w:hAnsi="Times New Roman"/>
          <w:sz w:val="22"/>
          <w:szCs w:val="22"/>
        </w:rPr>
        <w:t xml:space="preserve">ails. See also </w:t>
      </w:r>
      <w:hyperlink w:anchor="_V._EXTERNAL_PARTNERSHIPS_6" w:history="1">
        <w:r w:rsidRPr="00BA51D6">
          <w:rPr>
            <w:rStyle w:val="Hyperlink"/>
            <w:rFonts w:ascii="Times New Roman" w:hAnsi="Times New Roman"/>
            <w:bCs/>
            <w:color w:val="0000FF"/>
            <w:sz w:val="22"/>
            <w:szCs w:val="22"/>
          </w:rPr>
          <w:t xml:space="preserve">External Partnerships </w:t>
        </w:r>
        <w:r w:rsidR="00BA51D6">
          <w:rPr>
            <w:rStyle w:val="Hyperlink"/>
            <w:rFonts w:ascii="Times New Roman" w:hAnsi="Times New Roman"/>
            <w:bCs/>
            <w:color w:val="0000FF"/>
            <w:sz w:val="22"/>
            <w:szCs w:val="22"/>
          </w:rPr>
          <w:t>S</w:t>
        </w:r>
        <w:r w:rsidRPr="00BA51D6">
          <w:rPr>
            <w:rStyle w:val="Hyperlink"/>
            <w:rFonts w:ascii="Times New Roman" w:hAnsi="Times New Roman"/>
            <w:bCs/>
            <w:color w:val="0000FF"/>
            <w:sz w:val="22"/>
            <w:szCs w:val="22"/>
          </w:rPr>
          <w:t>ection V</w:t>
        </w:r>
      </w:hyperlink>
      <w:r w:rsidRPr="00251135">
        <w:rPr>
          <w:rFonts w:ascii="Times New Roman" w:hAnsi="Times New Roman"/>
          <w:sz w:val="22"/>
          <w:szCs w:val="22"/>
        </w:rPr>
        <w:t>.</w:t>
      </w:r>
    </w:p>
    <w:p w14:paraId="0775DC1F" w14:textId="77777777" w:rsidR="00BB5067" w:rsidRPr="00904A2A" w:rsidRDefault="00BB5067" w:rsidP="00993341">
      <w:pPr>
        <w:pStyle w:val="Heading1"/>
      </w:pPr>
    </w:p>
    <w:p w14:paraId="22B92CC0" w14:textId="77777777" w:rsidR="001B6599" w:rsidRPr="00904A2A" w:rsidRDefault="001B6599" w:rsidP="00993341">
      <w:pPr>
        <w:pStyle w:val="Heading1"/>
      </w:pPr>
    </w:p>
    <w:p w14:paraId="5E6983FA" w14:textId="77777777" w:rsidR="004D20D9" w:rsidRPr="00904A2A" w:rsidRDefault="004D20D9" w:rsidP="004D20D9">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8. Summary Table for Internal NSF Reporting Purposes</w:t>
      </w:r>
    </w:p>
    <w:p w14:paraId="2E84A048" w14:textId="77777777" w:rsidR="000F4DDE" w:rsidRPr="00904A2A" w:rsidRDefault="000F4DDE" w:rsidP="004D20D9">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8325"/>
        <w:gridCol w:w="1035"/>
      </w:tblGrid>
      <w:tr w:rsidR="00E95A59" w:rsidRPr="00904A2A" w14:paraId="3C3B2D92"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8F2E386" w14:textId="77777777" w:rsidR="004D20D9" w:rsidRPr="00C708F1" w:rsidRDefault="004D20D9" w:rsidP="00444928">
            <w:pPr>
              <w:pStyle w:val="NormalWeb"/>
              <w:spacing w:before="0" w:beforeAutospacing="0" w:after="0" w:afterAutospacing="0"/>
              <w:rPr>
                <w:rFonts w:ascii="Times New Roman" w:hAnsi="Times New Roman"/>
                <w:sz w:val="22"/>
                <w:szCs w:val="22"/>
              </w:rPr>
            </w:pPr>
            <w:r w:rsidRPr="00C708F1">
              <w:rPr>
                <w:rFonts w:ascii="Times New Roman" w:hAnsi="Times New Roman"/>
                <w:bCs/>
                <w:color w:val="000000"/>
                <w:sz w:val="22"/>
                <w:szCs w:val="22"/>
              </w:rPr>
              <w:t>Number of participating institutions (all academic institutions that participate in activities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F54F5" w14:textId="0099EB21" w:rsidR="004D20D9" w:rsidRPr="009216B5" w:rsidRDefault="00F61B04" w:rsidP="00935930">
            <w:pPr>
              <w:pStyle w:val="NormalWeb"/>
              <w:spacing w:before="0" w:beforeAutospacing="0" w:after="0" w:afterAutospacing="0"/>
              <w:jc w:val="center"/>
              <w:rPr>
                <w:rFonts w:ascii="Times New Roman" w:hAnsi="Times New Roman"/>
                <w:sz w:val="22"/>
                <w:szCs w:val="22"/>
              </w:rPr>
            </w:pPr>
            <w:r w:rsidRPr="009216B5">
              <w:rPr>
                <w:rFonts w:ascii="Times New Roman" w:hAnsi="Times New Roman"/>
                <w:sz w:val="22"/>
                <w:szCs w:val="22"/>
              </w:rPr>
              <w:t>87</w:t>
            </w:r>
          </w:p>
        </w:tc>
      </w:tr>
      <w:tr w:rsidR="00E95A59" w:rsidRPr="00904A2A" w14:paraId="3A04C6BC"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500977" w14:textId="77777777" w:rsidR="004D20D9" w:rsidRPr="00C708F1" w:rsidRDefault="004D20D9" w:rsidP="00444928">
            <w:pPr>
              <w:pStyle w:val="NormalWeb"/>
              <w:spacing w:before="0" w:beforeAutospacing="0" w:after="0" w:afterAutospacing="0"/>
              <w:rPr>
                <w:rFonts w:ascii="Times New Roman" w:hAnsi="Times New Roman"/>
                <w:sz w:val="22"/>
                <w:szCs w:val="22"/>
              </w:rPr>
            </w:pPr>
            <w:r w:rsidRPr="00C708F1">
              <w:rPr>
                <w:rFonts w:ascii="Times New Roman" w:hAnsi="Times New Roman"/>
                <w:bCs/>
                <w:color w:val="000000"/>
                <w:sz w:val="22"/>
                <w:szCs w:val="22"/>
              </w:rPr>
              <w:t>Number of institutional partners (total number of non-academic participants, including industry, states, and other federal agencies,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7E263" w14:textId="1DCFC5C1" w:rsidR="004D20D9" w:rsidRPr="009216B5" w:rsidRDefault="00700A31" w:rsidP="00F61B04">
            <w:pPr>
              <w:pStyle w:val="NormalWeb"/>
              <w:spacing w:before="0" w:beforeAutospacing="0" w:after="0" w:afterAutospacing="0"/>
              <w:jc w:val="center"/>
              <w:rPr>
                <w:rFonts w:ascii="Times New Roman" w:hAnsi="Times New Roman"/>
                <w:sz w:val="22"/>
                <w:szCs w:val="22"/>
              </w:rPr>
            </w:pPr>
            <w:r w:rsidRPr="009216B5">
              <w:rPr>
                <w:rFonts w:ascii="Times New Roman" w:hAnsi="Times New Roman"/>
                <w:sz w:val="22"/>
                <w:szCs w:val="22"/>
              </w:rPr>
              <w:t>3</w:t>
            </w:r>
            <w:r w:rsidR="00F61B04" w:rsidRPr="009216B5">
              <w:rPr>
                <w:rFonts w:ascii="Times New Roman" w:hAnsi="Times New Roman"/>
                <w:sz w:val="22"/>
                <w:szCs w:val="22"/>
              </w:rPr>
              <w:t>5</w:t>
            </w:r>
          </w:p>
        </w:tc>
      </w:tr>
      <w:tr w:rsidR="00E95A59" w:rsidRPr="00904A2A" w14:paraId="2B7F4450"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448DACF" w14:textId="77777777" w:rsidR="004D20D9" w:rsidRPr="00C708F1" w:rsidRDefault="004D20D9" w:rsidP="00444928">
            <w:pPr>
              <w:pStyle w:val="NormalWeb"/>
              <w:spacing w:before="0" w:beforeAutospacing="0" w:after="0" w:afterAutospacing="0"/>
              <w:rPr>
                <w:rFonts w:ascii="Times New Roman" w:hAnsi="Times New Roman"/>
                <w:sz w:val="22"/>
                <w:szCs w:val="22"/>
              </w:rPr>
            </w:pPr>
            <w:r w:rsidRPr="00C708F1">
              <w:rPr>
                <w:rFonts w:ascii="Times New Roman" w:hAnsi="Times New Roman"/>
                <w:bCs/>
                <w:color w:val="000000"/>
                <w:sz w:val="22"/>
                <w:szCs w:val="22"/>
              </w:rPr>
              <w:t>Total leveraged support (funding for the Center from all sources other than NSF-STC)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FF2019" w14:textId="5267588C" w:rsidR="004D20D9" w:rsidRPr="00E80186" w:rsidRDefault="0023329F" w:rsidP="00F1115D">
            <w:pPr>
              <w:pStyle w:val="NormalWeb"/>
              <w:spacing w:before="0" w:beforeAutospacing="0" w:after="0" w:afterAutospacing="0"/>
              <w:jc w:val="center"/>
              <w:rPr>
                <w:rFonts w:ascii="Times New Roman" w:hAnsi="Times New Roman"/>
                <w:color w:val="0000FF"/>
                <w:sz w:val="22"/>
                <w:szCs w:val="22"/>
              </w:rPr>
            </w:pPr>
            <w:r w:rsidRPr="00F1115D">
              <w:rPr>
                <w:rFonts w:ascii="Times New Roman" w:eastAsia="Times New Roman" w:hAnsi="Times New Roman"/>
                <w:sz w:val="22"/>
                <w:szCs w:val="22"/>
              </w:rPr>
              <w:t>$299</w:t>
            </w:r>
            <w:r w:rsidR="00FF48A7" w:rsidRPr="00F1115D">
              <w:rPr>
                <w:rFonts w:ascii="Times New Roman" w:eastAsia="Times New Roman" w:hAnsi="Times New Roman"/>
                <w:sz w:val="22"/>
                <w:szCs w:val="22"/>
              </w:rPr>
              <w:t>,</w:t>
            </w:r>
            <w:r w:rsidRPr="00F1115D">
              <w:rPr>
                <w:rFonts w:ascii="Times New Roman" w:eastAsia="Times New Roman" w:hAnsi="Times New Roman"/>
                <w:sz w:val="22"/>
                <w:szCs w:val="22"/>
              </w:rPr>
              <w:t>350</w:t>
            </w:r>
          </w:p>
        </w:tc>
      </w:tr>
      <w:tr w:rsidR="00E95A59" w:rsidRPr="00904A2A" w14:paraId="03F55709"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C6C73C0" w14:textId="77777777" w:rsidR="004D20D9" w:rsidRPr="00C708F1" w:rsidRDefault="004D20D9" w:rsidP="00444928">
            <w:pPr>
              <w:pStyle w:val="NormalWeb"/>
              <w:spacing w:before="0" w:beforeAutospacing="0" w:after="0" w:afterAutospacing="0"/>
              <w:rPr>
                <w:rFonts w:ascii="Times New Roman" w:hAnsi="Times New Roman"/>
                <w:sz w:val="22"/>
                <w:szCs w:val="22"/>
              </w:rPr>
            </w:pPr>
            <w:r w:rsidRPr="00C708F1">
              <w:rPr>
                <w:rFonts w:ascii="Times New Roman" w:hAnsi="Times New Roman"/>
                <w:bCs/>
                <w:color w:val="000000"/>
                <w:sz w:val="22"/>
                <w:szCs w:val="22"/>
              </w:rPr>
              <w:t>Number of participants excluding affiliates (total number of people who utilize center facilities; not just persons directly supported by NSF)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1598C" w14:textId="06D3A515" w:rsidR="004D20D9" w:rsidRPr="009216B5" w:rsidRDefault="00F61B04" w:rsidP="00444928">
            <w:pPr>
              <w:pStyle w:val="NormalWeb"/>
              <w:spacing w:before="0" w:beforeAutospacing="0" w:after="0" w:afterAutospacing="0"/>
              <w:jc w:val="center"/>
              <w:rPr>
                <w:rFonts w:ascii="Times New Roman" w:hAnsi="Times New Roman"/>
                <w:sz w:val="22"/>
                <w:szCs w:val="22"/>
              </w:rPr>
            </w:pPr>
            <w:r w:rsidRPr="009216B5">
              <w:rPr>
                <w:rFonts w:ascii="Times New Roman" w:hAnsi="Times New Roman"/>
                <w:sz w:val="22"/>
                <w:szCs w:val="22"/>
              </w:rPr>
              <w:t>140</w:t>
            </w:r>
          </w:p>
        </w:tc>
      </w:tr>
    </w:tbl>
    <w:p w14:paraId="34F67D05" w14:textId="77777777" w:rsidR="001B6599" w:rsidRPr="00904A2A" w:rsidRDefault="001B6599" w:rsidP="00993341">
      <w:pPr>
        <w:pStyle w:val="Heading1"/>
      </w:pPr>
    </w:p>
    <w:p w14:paraId="6F26F64A" w14:textId="77777777" w:rsidR="001B6599" w:rsidRPr="00904A2A" w:rsidRDefault="001B6599" w:rsidP="00993341">
      <w:pPr>
        <w:pStyle w:val="Heading1"/>
      </w:pPr>
    </w:p>
    <w:p w14:paraId="257546F8" w14:textId="77777777" w:rsidR="00B63C91" w:rsidRDefault="004D20D9" w:rsidP="00B63C91">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9. Media Publicity</w:t>
      </w:r>
    </w:p>
    <w:p w14:paraId="493DF9A9" w14:textId="77777777" w:rsidR="00B63C91" w:rsidRDefault="00B63C91" w:rsidP="00B63C91">
      <w:pPr>
        <w:pStyle w:val="Heading5"/>
        <w:spacing w:before="0"/>
        <w:rPr>
          <w:rFonts w:ascii="Times New Roman" w:hAnsi="Times New Roman" w:cs="Times New Roman"/>
          <w:b/>
          <w:color w:val="0000FF"/>
          <w:sz w:val="22"/>
          <w:szCs w:val="22"/>
        </w:rPr>
      </w:pPr>
    </w:p>
    <w:p w14:paraId="11061FF2" w14:textId="3D1530E3" w:rsidR="00F61B04" w:rsidRPr="00D901A7" w:rsidRDefault="00F61B04" w:rsidP="00F61B04">
      <w:pPr>
        <w:pStyle w:val="Heading5"/>
        <w:spacing w:before="0"/>
        <w:ind w:firstLine="720"/>
        <w:rPr>
          <w:rFonts w:ascii="Times New Roman" w:eastAsia="Times New Roman" w:hAnsi="Times New Roman" w:cs="Times New Roman"/>
          <w:color w:val="auto"/>
          <w:sz w:val="22"/>
          <w:szCs w:val="22"/>
        </w:rPr>
      </w:pPr>
      <w:r w:rsidRPr="00D901A7">
        <w:rPr>
          <w:rFonts w:ascii="Times New Roman" w:eastAsia="Times New Roman" w:hAnsi="Times New Roman" w:cs="Times New Roman"/>
          <w:color w:val="auto"/>
          <w:sz w:val="22"/>
          <w:szCs w:val="22"/>
        </w:rPr>
        <w:t xml:space="preserve">Twenty-two media publicity </w:t>
      </w:r>
      <w:r w:rsidRPr="00E21E25">
        <w:rPr>
          <w:rFonts w:ascii="Times New Roman" w:eastAsia="Times New Roman" w:hAnsi="Times New Roman" w:cs="Times New Roman"/>
          <w:color w:val="auto"/>
          <w:sz w:val="22"/>
          <w:szCs w:val="22"/>
        </w:rPr>
        <w:t>items have been identified, including press releases, news articles, videos, and radio programming (</w:t>
      </w:r>
      <w:hyperlink r:id="rId107" w:history="1">
        <w:hyperlink r:id="rId108" w:history="1">
          <w:r w:rsidR="00E36B40" w:rsidRPr="00E21E25">
            <w:rPr>
              <w:rStyle w:val="Hyperlink"/>
              <w:rFonts w:ascii="Times New Roman" w:hAnsi="Times New Roman"/>
              <w:bCs/>
              <w:color w:val="0000FF"/>
              <w:sz w:val="22"/>
              <w:szCs w:val="22"/>
            </w:rPr>
            <w:t>Appendix J</w:t>
          </w:r>
        </w:hyperlink>
      </w:hyperlink>
      <w:r w:rsidRPr="00E21E25">
        <w:rPr>
          <w:rFonts w:ascii="Times New Roman" w:eastAsia="Times New Roman" w:hAnsi="Times New Roman" w:cs="Times New Roman"/>
          <w:color w:val="auto"/>
          <w:sz w:val="22"/>
          <w:szCs w:val="22"/>
        </w:rPr>
        <w:t>).</w:t>
      </w:r>
      <w:r w:rsidRPr="00E21E25">
        <w:rPr>
          <w:rFonts w:ascii="Times New Roman" w:eastAsia="Times New Roman" w:hAnsi="Times New Roman" w:cs="Times New Roman"/>
          <w:i/>
          <w:iCs/>
          <w:color w:val="auto"/>
          <w:sz w:val="22"/>
          <w:szCs w:val="22"/>
        </w:rPr>
        <w:t xml:space="preserve"> </w:t>
      </w:r>
      <w:r w:rsidRPr="00E21E25">
        <w:rPr>
          <w:rFonts w:ascii="Times New Roman" w:eastAsia="Times New Roman" w:hAnsi="Times New Roman" w:cs="Times New Roman"/>
          <w:iCs/>
          <w:color w:val="auto"/>
          <w:sz w:val="22"/>
          <w:szCs w:val="22"/>
        </w:rPr>
        <w:t>Additionally, C-DEBI has an active presence on Facebook (683 page likes) and Twitter (583 followers</w:t>
      </w:r>
      <w:r>
        <w:rPr>
          <w:rFonts w:ascii="Times New Roman" w:eastAsia="Times New Roman" w:hAnsi="Times New Roman" w:cs="Times New Roman"/>
          <w:iCs/>
          <w:color w:val="auto"/>
          <w:sz w:val="22"/>
          <w:szCs w:val="22"/>
        </w:rPr>
        <w:t>), and produces a bi-weekly newsletter (1,004 subscribers).</w:t>
      </w:r>
    </w:p>
    <w:p w14:paraId="44C36E0B" w14:textId="7951A165" w:rsidR="001B6599" w:rsidRPr="00FC5459" w:rsidRDefault="001B6599" w:rsidP="00564557">
      <w:pPr>
        <w:pStyle w:val="Heading5"/>
        <w:spacing w:before="0"/>
        <w:ind w:firstLine="720"/>
        <w:rPr>
          <w:rFonts w:ascii="Times New Roman" w:hAnsi="Times New Roman" w:cs="Times New Roman"/>
          <w:sz w:val="22"/>
          <w:szCs w:val="22"/>
        </w:rPr>
      </w:pPr>
    </w:p>
    <w:p w14:paraId="18616AE6" w14:textId="77777777" w:rsidR="001B6599" w:rsidRPr="00FC5459" w:rsidRDefault="001B6599" w:rsidP="00993341">
      <w:pPr>
        <w:pStyle w:val="Heading1"/>
      </w:pPr>
    </w:p>
    <w:p w14:paraId="75475413" w14:textId="2DD371F1" w:rsidR="004D20D9" w:rsidRPr="00FC5459" w:rsidRDefault="004D20D9" w:rsidP="001032F9">
      <w:pPr>
        <w:rPr>
          <w:rFonts w:ascii="Times New Roman" w:eastAsia="Times New Roman" w:hAnsi="Times New Roman" w:cs="Times New Roman"/>
          <w:b/>
          <w:bCs/>
          <w:color w:val="000000"/>
          <w:sz w:val="22"/>
          <w:szCs w:val="22"/>
        </w:rPr>
      </w:pPr>
      <w:r w:rsidRPr="00FC5459">
        <w:rPr>
          <w:rFonts w:ascii="Times New Roman" w:eastAsia="Times New Roman" w:hAnsi="Times New Roman" w:cs="Times New Roman"/>
          <w:b/>
          <w:color w:val="000000"/>
          <w:sz w:val="22"/>
          <w:szCs w:val="22"/>
        </w:rPr>
        <w:t>10. Distributable Media</w:t>
      </w:r>
    </w:p>
    <w:p w14:paraId="4C71547D" w14:textId="77777777" w:rsidR="004D20D9" w:rsidRPr="00FC5459" w:rsidRDefault="004D20D9" w:rsidP="004D20D9">
      <w:pPr>
        <w:pStyle w:val="Heading2"/>
        <w:spacing w:before="0" w:beforeAutospacing="0" w:after="0" w:afterAutospacing="0"/>
        <w:rPr>
          <w:rFonts w:ascii="Times New Roman" w:eastAsia="Times New Roman" w:hAnsi="Times New Roman" w:cs="Times New Roman"/>
          <w:sz w:val="22"/>
          <w:szCs w:val="22"/>
        </w:rPr>
      </w:pPr>
    </w:p>
    <w:p w14:paraId="65B9BE59" w14:textId="3E3CF814" w:rsidR="00F61B04" w:rsidRPr="00D901A7" w:rsidRDefault="00F61B04" w:rsidP="00F61B04">
      <w:pPr>
        <w:pStyle w:val="Heading5"/>
        <w:spacing w:before="0"/>
        <w:ind w:firstLine="720"/>
        <w:rPr>
          <w:rFonts w:ascii="Times New Roman" w:eastAsia="Times New Roman" w:hAnsi="Times New Roman" w:cs="Times New Roman"/>
          <w:color w:val="auto"/>
          <w:sz w:val="22"/>
          <w:szCs w:val="22"/>
        </w:rPr>
      </w:pPr>
      <w:r w:rsidRPr="00D901A7">
        <w:rPr>
          <w:rFonts w:ascii="Times New Roman" w:eastAsia="Times New Roman" w:hAnsi="Times New Roman" w:cs="Times New Roman"/>
          <w:color w:val="auto"/>
          <w:sz w:val="22"/>
          <w:szCs w:val="22"/>
        </w:rPr>
        <w:t xml:space="preserve">Our </w:t>
      </w:r>
      <w:hyperlink r:id="rId109" w:history="1">
        <w:r w:rsidRPr="00153C4A">
          <w:rPr>
            <w:rStyle w:val="Hyperlink"/>
            <w:rFonts w:ascii="Times New Roman" w:eastAsia="Times New Roman" w:hAnsi="Times New Roman" w:cs="Times New Roman"/>
            <w:color w:val="0000FF"/>
            <w:sz w:val="22"/>
            <w:szCs w:val="22"/>
          </w:rPr>
          <w:t>current brochure</w:t>
        </w:r>
      </w:hyperlink>
      <w:r w:rsidRPr="00D901A7">
        <w:rPr>
          <w:rFonts w:ascii="Times New Roman" w:eastAsia="Times New Roman" w:hAnsi="Times New Roman" w:cs="Times New Roman"/>
          <w:color w:val="auto"/>
          <w:sz w:val="22"/>
          <w:szCs w:val="22"/>
        </w:rPr>
        <w:t xml:space="preserve"> provides an overview of the deep biosphere, C-DEBI research programs and themes, C-DEBI education and outreach programs, and how to get involved. </w:t>
      </w:r>
    </w:p>
    <w:p w14:paraId="0AC85873" w14:textId="77777777" w:rsidR="00564557" w:rsidRDefault="00564557" w:rsidP="00564557">
      <w:pPr>
        <w:rPr>
          <w:rFonts w:ascii="Times New Roman" w:hAnsi="Times New Roman" w:cs="Times New Roman"/>
          <w:sz w:val="22"/>
          <w:szCs w:val="22"/>
        </w:rPr>
      </w:pPr>
    </w:p>
    <w:p w14:paraId="30B49524" w14:textId="77777777" w:rsidR="000F4DDE" w:rsidRDefault="000F4DDE" w:rsidP="000F4DDE">
      <w:pPr>
        <w:rPr>
          <w:rFonts w:ascii="Times New Roman" w:hAnsi="Times New Roman" w:cs="Times New Roman"/>
          <w:sz w:val="22"/>
          <w:szCs w:val="22"/>
        </w:rPr>
      </w:pPr>
    </w:p>
    <w:p w14:paraId="411FE639" w14:textId="77777777" w:rsidR="00AF7C22" w:rsidRDefault="00AF7C22" w:rsidP="000F4DDE">
      <w:pPr>
        <w:rPr>
          <w:rFonts w:ascii="Times New Roman" w:hAnsi="Times New Roman" w:cs="Times New Roman"/>
          <w:sz w:val="22"/>
          <w:szCs w:val="22"/>
        </w:rPr>
      </w:pPr>
    </w:p>
    <w:p w14:paraId="4EBA23CC" w14:textId="6AD2AF6E" w:rsidR="001B6599" w:rsidRPr="000F4DDE" w:rsidRDefault="00E53A8E" w:rsidP="00993341">
      <w:pPr>
        <w:pStyle w:val="Heading1"/>
      </w:pPr>
      <w:bookmarkStart w:id="40" w:name="_IX._INDIRECT/OTHER_IMPACTS"/>
      <w:bookmarkStart w:id="41" w:name="_IX._INDIRECT/OTHER_IMPACTS_1"/>
      <w:bookmarkEnd w:id="40"/>
      <w:bookmarkEnd w:id="41"/>
      <w:r w:rsidRPr="000F4DDE">
        <w:t>IX. INDIRECT/OTHER IMPACTS</w:t>
      </w:r>
      <w:r w:rsidR="00D2473E" w:rsidRPr="000F4DDE">
        <w:br/>
      </w:r>
    </w:p>
    <w:p w14:paraId="55FC1A8E" w14:textId="77777777" w:rsidR="001B6599" w:rsidRPr="00904A2A" w:rsidRDefault="001B6599" w:rsidP="00993341">
      <w:pPr>
        <w:pStyle w:val="Heading1"/>
      </w:pPr>
    </w:p>
    <w:p w14:paraId="654CD69B" w14:textId="138775AD" w:rsidR="00E53A8E" w:rsidRPr="00904A2A" w:rsidRDefault="00E53A8E" w:rsidP="00993341">
      <w:pPr>
        <w:pStyle w:val="Heading1"/>
      </w:pPr>
      <w:r w:rsidRPr="00904A2A">
        <w:t>1. International Activities</w:t>
      </w:r>
      <w:r w:rsidR="00A22038" w:rsidRPr="00904A2A">
        <w:t xml:space="preserve"> and Other Outputs, Impacts, or Influences</w:t>
      </w:r>
    </w:p>
    <w:p w14:paraId="4B780C7F" w14:textId="77777777" w:rsidR="00C708F1" w:rsidRDefault="00C708F1" w:rsidP="003A33F2">
      <w:pPr>
        <w:pStyle w:val="NormalWeb"/>
        <w:spacing w:before="0" w:beforeAutospacing="0" w:after="0" w:afterAutospacing="0"/>
        <w:rPr>
          <w:rFonts w:ascii="Times New Roman" w:hAnsi="Times New Roman"/>
          <w:b/>
          <w:color w:val="0000FF"/>
          <w:sz w:val="22"/>
          <w:szCs w:val="22"/>
        </w:rPr>
      </w:pPr>
    </w:p>
    <w:p w14:paraId="7B1BE6E7" w14:textId="77777777" w:rsidR="005038BC" w:rsidRPr="003105BE" w:rsidRDefault="005038BC" w:rsidP="005038BC">
      <w:pPr>
        <w:pStyle w:val="NormalWeb"/>
        <w:spacing w:before="0" w:beforeAutospacing="0" w:after="0" w:afterAutospacing="0"/>
        <w:ind w:firstLine="720"/>
        <w:rPr>
          <w:rFonts w:ascii="Times New Roman" w:hAnsi="Times New Roman"/>
          <w:sz w:val="22"/>
          <w:szCs w:val="22"/>
        </w:rPr>
      </w:pPr>
      <w:r w:rsidRPr="003105BE">
        <w:rPr>
          <w:rFonts w:ascii="Times New Roman" w:hAnsi="Times New Roman"/>
          <w:sz w:val="22"/>
          <w:szCs w:val="22"/>
        </w:rPr>
        <w:t xml:space="preserve">C-DEBI regularly and consistently engages the international community in the majority of its activities with individual and institutional partnerships as described throughout this report.  Of particular note are research expeditions, especially IODP cruises, where multi-national participation is generally mandated, and C-DEBI-led conference sessions and workshops, where scientists from Germany, Japan, China, Great Britain, France, and other countries are commonly invited.  All other outputs, impacts, or </w:t>
      </w:r>
      <w:r w:rsidRPr="003105BE">
        <w:rPr>
          <w:rFonts w:ascii="Times New Roman" w:hAnsi="Times New Roman"/>
          <w:sz w:val="22"/>
          <w:szCs w:val="22"/>
        </w:rPr>
        <w:lastRenderedPageBreak/>
        <w:t>influences related to the Center’s progress and achievement in 2016 have been captured in other sections of this report.</w:t>
      </w:r>
    </w:p>
    <w:p w14:paraId="404DABA3" w14:textId="6F4253F2" w:rsidR="001B6599" w:rsidRPr="00904A2A" w:rsidRDefault="001B6599" w:rsidP="008902B9">
      <w:pPr>
        <w:pStyle w:val="NormalWeb"/>
        <w:spacing w:before="0" w:beforeAutospacing="0" w:after="0" w:afterAutospacing="0"/>
        <w:rPr>
          <w:rFonts w:ascii="Times New Roman" w:hAnsi="Times New Roman"/>
          <w:sz w:val="22"/>
          <w:szCs w:val="22"/>
        </w:rPr>
      </w:pPr>
    </w:p>
    <w:p w14:paraId="7EBE62C1" w14:textId="77777777" w:rsidR="001B6599" w:rsidRPr="00904A2A" w:rsidRDefault="001B6599" w:rsidP="00993341">
      <w:pPr>
        <w:pStyle w:val="Heading1"/>
      </w:pPr>
    </w:p>
    <w:p w14:paraId="7027ABBF" w14:textId="77777777" w:rsidR="001B6599" w:rsidRPr="00904A2A" w:rsidRDefault="001B6599" w:rsidP="00993341">
      <w:pPr>
        <w:pStyle w:val="Heading1"/>
      </w:pPr>
    </w:p>
    <w:p w14:paraId="306007A5" w14:textId="33708937" w:rsidR="000D09EE" w:rsidRPr="00904A2A" w:rsidRDefault="000D09EE" w:rsidP="00993341">
      <w:pPr>
        <w:pStyle w:val="Heading1"/>
      </w:pPr>
      <w:bookmarkStart w:id="42" w:name="_X._BUDGET"/>
      <w:bookmarkStart w:id="43" w:name="_X._BUDGET_1"/>
      <w:bookmarkEnd w:id="42"/>
      <w:bookmarkEnd w:id="43"/>
      <w:r w:rsidRPr="00572A53">
        <w:t>X. BUDGET</w:t>
      </w:r>
    </w:p>
    <w:p w14:paraId="68DF7E72" w14:textId="77777777" w:rsidR="001B6599" w:rsidRPr="00904A2A" w:rsidRDefault="001B6599" w:rsidP="00993341">
      <w:pPr>
        <w:pStyle w:val="Heading1"/>
      </w:pPr>
    </w:p>
    <w:p w14:paraId="6102D0D3" w14:textId="77777777" w:rsidR="001B6599" w:rsidRPr="00904A2A" w:rsidRDefault="001B6599" w:rsidP="00993341">
      <w:pPr>
        <w:pStyle w:val="Heading1"/>
      </w:pPr>
    </w:p>
    <w:p w14:paraId="247318FF"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1. Current Award Year and Unobligated Funds</w:t>
      </w:r>
    </w:p>
    <w:p w14:paraId="3E666B72" w14:textId="77777777" w:rsidR="00C708F1" w:rsidRDefault="00C708F1" w:rsidP="00B37A21">
      <w:pPr>
        <w:pStyle w:val="NormalWeb"/>
        <w:spacing w:before="0" w:beforeAutospacing="0" w:after="0" w:afterAutospacing="0"/>
        <w:rPr>
          <w:rFonts w:ascii="Times New Roman" w:hAnsi="Times New Roman"/>
          <w:color w:val="C0504D" w:themeColor="accent2"/>
          <w:sz w:val="22"/>
          <w:szCs w:val="22"/>
        </w:rPr>
      </w:pPr>
    </w:p>
    <w:p w14:paraId="25F72AA5" w14:textId="7F7278EE" w:rsidR="000D09EE" w:rsidRDefault="006C572D" w:rsidP="00AD0C3C">
      <w:pPr>
        <w:ind w:firstLine="720"/>
        <w:rPr>
          <w:rFonts w:ascii="Times New Roman" w:hAnsi="Times New Roman"/>
          <w:sz w:val="22"/>
          <w:szCs w:val="22"/>
        </w:rPr>
      </w:pPr>
      <w:r w:rsidRPr="005956FD">
        <w:rPr>
          <w:rFonts w:ascii="Times New Roman" w:hAnsi="Times New Roman"/>
          <w:sz w:val="22"/>
          <w:szCs w:val="22"/>
        </w:rPr>
        <w:t xml:space="preserve">The Center’s current award </w:t>
      </w:r>
      <w:r w:rsidRPr="00A24460">
        <w:rPr>
          <w:rFonts w:ascii="Times New Roman" w:hAnsi="Times New Roman"/>
          <w:sz w:val="22"/>
          <w:szCs w:val="22"/>
        </w:rPr>
        <w:t>year budget (4/1/1</w:t>
      </w:r>
      <w:r w:rsidR="005956FD" w:rsidRPr="00A24460">
        <w:rPr>
          <w:rFonts w:ascii="Times New Roman" w:hAnsi="Times New Roman"/>
          <w:sz w:val="22"/>
          <w:szCs w:val="22"/>
        </w:rPr>
        <w:t>6</w:t>
      </w:r>
      <w:r w:rsidRPr="00A24460">
        <w:rPr>
          <w:rFonts w:ascii="Times New Roman" w:hAnsi="Times New Roman"/>
          <w:sz w:val="22"/>
          <w:szCs w:val="22"/>
        </w:rPr>
        <w:t xml:space="preserve"> – 3/31/1</w:t>
      </w:r>
      <w:r w:rsidR="005956FD" w:rsidRPr="00A24460">
        <w:rPr>
          <w:rFonts w:ascii="Times New Roman" w:hAnsi="Times New Roman"/>
          <w:sz w:val="22"/>
          <w:szCs w:val="22"/>
        </w:rPr>
        <w:t>7</w:t>
      </w:r>
      <w:r w:rsidRPr="00A24460">
        <w:rPr>
          <w:rFonts w:ascii="Times New Roman" w:hAnsi="Times New Roman"/>
          <w:sz w:val="22"/>
          <w:szCs w:val="22"/>
        </w:rPr>
        <w:t>) is $5,</w:t>
      </w:r>
      <w:r w:rsidR="005956FD" w:rsidRPr="00A24460">
        <w:rPr>
          <w:rFonts w:ascii="Times New Roman" w:hAnsi="Times New Roman"/>
          <w:sz w:val="22"/>
          <w:szCs w:val="22"/>
        </w:rPr>
        <w:t>000</w:t>
      </w:r>
      <w:r w:rsidRPr="00A24460">
        <w:rPr>
          <w:rFonts w:ascii="Times New Roman" w:hAnsi="Times New Roman"/>
          <w:sz w:val="22"/>
          <w:szCs w:val="22"/>
        </w:rPr>
        <w:t>,</w:t>
      </w:r>
      <w:r w:rsidR="005956FD" w:rsidRPr="00A24460">
        <w:rPr>
          <w:rFonts w:ascii="Times New Roman" w:hAnsi="Times New Roman"/>
          <w:sz w:val="22"/>
          <w:szCs w:val="22"/>
        </w:rPr>
        <w:t>000</w:t>
      </w:r>
      <w:r w:rsidRPr="000D106D">
        <w:rPr>
          <w:rFonts w:ascii="Times New Roman" w:hAnsi="Times New Roman"/>
          <w:sz w:val="22"/>
          <w:szCs w:val="22"/>
        </w:rPr>
        <w:t xml:space="preserve"> </w:t>
      </w:r>
      <w:r w:rsidR="00FC5B96" w:rsidRPr="000D106D">
        <w:rPr>
          <w:rFonts w:ascii="Times New Roman" w:hAnsi="Times New Roman"/>
          <w:sz w:val="22"/>
          <w:szCs w:val="22"/>
        </w:rPr>
        <w:t>with</w:t>
      </w:r>
      <w:r w:rsidRPr="000D106D">
        <w:rPr>
          <w:rFonts w:ascii="Times New Roman" w:hAnsi="Times New Roman"/>
          <w:sz w:val="22"/>
          <w:szCs w:val="22"/>
        </w:rPr>
        <w:t xml:space="preserve"> </w:t>
      </w:r>
      <w:r w:rsidR="00A24460" w:rsidRPr="000D106D">
        <w:rPr>
          <w:rFonts w:ascii="Times New Roman" w:hAnsi="Times New Roman"/>
          <w:sz w:val="22"/>
          <w:szCs w:val="22"/>
        </w:rPr>
        <w:t>34</w:t>
      </w:r>
      <w:r w:rsidRPr="000D106D">
        <w:rPr>
          <w:rFonts w:ascii="Times New Roman" w:hAnsi="Times New Roman"/>
          <w:sz w:val="22"/>
          <w:szCs w:val="22"/>
        </w:rPr>
        <w:t>% support</w:t>
      </w:r>
      <w:r w:rsidR="00FC5B96" w:rsidRPr="000D106D">
        <w:rPr>
          <w:rFonts w:ascii="Times New Roman" w:hAnsi="Times New Roman"/>
          <w:sz w:val="22"/>
          <w:szCs w:val="22"/>
        </w:rPr>
        <w:t>ing</w:t>
      </w:r>
      <w:r w:rsidRPr="000D106D">
        <w:rPr>
          <w:rFonts w:ascii="Times New Roman" w:hAnsi="Times New Roman"/>
          <w:sz w:val="22"/>
          <w:szCs w:val="22"/>
        </w:rPr>
        <w:t xml:space="preserve"> </w:t>
      </w:r>
      <w:r w:rsidR="00A24460" w:rsidRPr="000D106D">
        <w:rPr>
          <w:rFonts w:ascii="Times New Roman" w:hAnsi="Times New Roman"/>
          <w:sz w:val="22"/>
          <w:szCs w:val="22"/>
        </w:rPr>
        <w:t xml:space="preserve">the research of the </w:t>
      </w:r>
      <w:r w:rsidRPr="000D106D">
        <w:rPr>
          <w:rFonts w:ascii="Times New Roman" w:hAnsi="Times New Roman"/>
          <w:sz w:val="22"/>
          <w:szCs w:val="22"/>
        </w:rPr>
        <w:t xml:space="preserve">lead investigators including the PI, Co-PIs and Senior Scientists (see figure below).  Indirect costs at USC consist of 20% of the budget.  </w:t>
      </w:r>
      <w:r w:rsidR="00A24460" w:rsidRPr="000D106D">
        <w:rPr>
          <w:rFonts w:ascii="Times New Roman" w:hAnsi="Times New Roman"/>
          <w:sz w:val="22"/>
          <w:szCs w:val="22"/>
        </w:rPr>
        <w:t xml:space="preserve">The remainder of almost </w:t>
      </w:r>
      <w:r w:rsidRPr="000D106D">
        <w:rPr>
          <w:rFonts w:ascii="Times New Roman" w:hAnsi="Times New Roman"/>
          <w:sz w:val="22"/>
          <w:szCs w:val="22"/>
        </w:rPr>
        <w:t xml:space="preserve">half the budget serves the greater C-DEBI community with support for grants and fellowships, education and diversity programs, community meetings and activities, data management, and the general administrative operations based at USC.  </w:t>
      </w:r>
      <w:r w:rsidRPr="00A24460">
        <w:rPr>
          <w:rFonts w:ascii="Times New Roman" w:hAnsi="Times New Roman"/>
          <w:sz w:val="22"/>
          <w:szCs w:val="22"/>
        </w:rPr>
        <w:t>Our grants program includes support for small seed research grants up to $80,000-100,000 per year, and we are currently accepting proposals</w:t>
      </w:r>
      <w:r w:rsidRPr="00811403">
        <w:rPr>
          <w:rFonts w:ascii="Times New Roman" w:hAnsi="Times New Roman"/>
          <w:sz w:val="22"/>
          <w:szCs w:val="22"/>
        </w:rPr>
        <w:t xml:space="preserve"> to begin in the next award year. This year we awarded 5 research grants of up to $80,000 each, 2 research exchange grants, 5 postdoctoral fellowships of ~$100</w:t>
      </w:r>
      <w:r w:rsidRPr="00E21E25">
        <w:rPr>
          <w:rFonts w:ascii="Times New Roman" w:hAnsi="Times New Roman"/>
          <w:sz w:val="22"/>
          <w:szCs w:val="22"/>
        </w:rPr>
        <w:t>,000 each and 2 graduate fellowships of ~$50,000 each (see details in the</w:t>
      </w:r>
      <w:r w:rsidRPr="00E21E25">
        <w:rPr>
          <w:rFonts w:ascii="Times New Roman" w:hAnsi="Times New Roman" w:cs="Times New Roman"/>
          <w:sz w:val="22"/>
          <w:szCs w:val="22"/>
        </w:rPr>
        <w:t xml:space="preserve"> </w:t>
      </w:r>
      <w:hyperlink w:anchor="_i._Projects_from" w:history="1">
        <w:r w:rsidRPr="00E21E25">
          <w:rPr>
            <w:rStyle w:val="Hyperlink"/>
            <w:rFonts w:ascii="Times New Roman" w:hAnsi="Times New Roman"/>
            <w:bCs/>
            <w:color w:val="0000FF"/>
            <w:sz w:val="22"/>
            <w:szCs w:val="22"/>
          </w:rPr>
          <w:t>Research Section II.2.i</w:t>
        </w:r>
      </w:hyperlink>
      <w:r w:rsidRPr="00E21E25">
        <w:rPr>
          <w:rFonts w:ascii="Times New Roman" w:hAnsi="Times New Roman"/>
          <w:color w:val="0000FF"/>
          <w:sz w:val="22"/>
          <w:szCs w:val="22"/>
        </w:rPr>
        <w:t xml:space="preserve"> </w:t>
      </w:r>
      <w:r w:rsidRPr="00E21E25">
        <w:rPr>
          <w:rFonts w:ascii="Times New Roman" w:hAnsi="Times New Roman"/>
          <w:sz w:val="22"/>
          <w:szCs w:val="22"/>
        </w:rPr>
        <w:t>and</w:t>
      </w:r>
      <w:r w:rsidRPr="00E21E25">
        <w:rPr>
          <w:rFonts w:ascii="Times New Roman" w:hAnsi="Times New Roman"/>
          <w:color w:val="0000FF"/>
          <w:sz w:val="22"/>
          <w:szCs w:val="22"/>
        </w:rPr>
        <w:t xml:space="preserve"> </w:t>
      </w:r>
      <w:hyperlink r:id="rId110" w:history="1">
        <w:hyperlink r:id="rId111" w:history="1">
          <w:r w:rsidRPr="00E21E25">
            <w:rPr>
              <w:rStyle w:val="Hyperlink"/>
              <w:rFonts w:ascii="Times New Roman" w:hAnsi="Times New Roman" w:cs="Times New Roman"/>
              <w:color w:val="0000FF"/>
              <w:sz w:val="22"/>
              <w:szCs w:val="22"/>
            </w:rPr>
            <w:t>Appendix B</w:t>
          </w:r>
        </w:hyperlink>
      </w:hyperlink>
      <w:r w:rsidRPr="00A24460">
        <w:rPr>
          <w:rFonts w:ascii="Times New Roman" w:hAnsi="Times New Roman"/>
          <w:sz w:val="22"/>
          <w:szCs w:val="22"/>
        </w:rPr>
        <w:t xml:space="preserve">). </w:t>
      </w:r>
      <w:r w:rsidRPr="000D106D">
        <w:rPr>
          <w:rFonts w:ascii="Times New Roman" w:hAnsi="Times New Roman"/>
          <w:sz w:val="22"/>
          <w:szCs w:val="22"/>
        </w:rPr>
        <w:t xml:space="preserve">Our education and diversity programs target all audiences from teachers, K-12, undergraduates/community college students, graduates, </w:t>
      </w:r>
      <w:proofErr w:type="spellStart"/>
      <w:r w:rsidRPr="000D106D">
        <w:rPr>
          <w:rFonts w:ascii="Times New Roman" w:hAnsi="Times New Roman"/>
          <w:sz w:val="22"/>
          <w:szCs w:val="22"/>
        </w:rPr>
        <w:t>postdoctorals</w:t>
      </w:r>
      <w:proofErr w:type="spellEnd"/>
      <w:r w:rsidRPr="000D106D">
        <w:rPr>
          <w:rFonts w:ascii="Times New Roman" w:hAnsi="Times New Roman"/>
          <w:sz w:val="22"/>
          <w:szCs w:val="22"/>
        </w:rPr>
        <w:t xml:space="preserve">, and the general public.  Community meetings and activities include the C-DEBI Annual Meeting and C-DEBI Site Review.  Administrative support includes salary and fringe benefits for the USC staff, </w:t>
      </w:r>
      <w:proofErr w:type="gramStart"/>
      <w:r w:rsidRPr="000D106D">
        <w:rPr>
          <w:rFonts w:ascii="Times New Roman" w:hAnsi="Times New Roman"/>
          <w:sz w:val="22"/>
          <w:szCs w:val="22"/>
        </w:rPr>
        <w:t>work study</w:t>
      </w:r>
      <w:proofErr w:type="gramEnd"/>
      <w:r w:rsidRPr="000D106D">
        <w:rPr>
          <w:rFonts w:ascii="Times New Roman" w:hAnsi="Times New Roman"/>
          <w:sz w:val="22"/>
          <w:szCs w:val="22"/>
        </w:rPr>
        <w:t xml:space="preserve"> students, travel and other operating costs.  Education and diversity and data management staff are included in their respective categories.</w:t>
      </w:r>
    </w:p>
    <w:p w14:paraId="59250F37" w14:textId="77777777" w:rsidR="00AD0C3C" w:rsidRPr="00AD0C3C" w:rsidRDefault="00AD0C3C" w:rsidP="00AD0C3C">
      <w:pPr>
        <w:ind w:firstLine="720"/>
        <w:rPr>
          <w:rFonts w:ascii="Times New Roman" w:hAnsi="Times New Roman" w:cs="Times New Roman"/>
          <w:sz w:val="22"/>
          <w:szCs w:val="22"/>
        </w:rPr>
      </w:pPr>
    </w:p>
    <w:p w14:paraId="5F1D58DA" w14:textId="0C85286B" w:rsidR="005F244E" w:rsidRDefault="00AD0C3C" w:rsidP="004E5952">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7B744D12" wp14:editId="7B2617F8">
            <wp:extent cx="4500894" cy="3429000"/>
            <wp:effectExtent l="0" t="0" r="0" b="0"/>
            <wp:docPr id="1" name="Picture 1" descr="Macintosh HD:Users:Rosalynn:Dropbox:C-DEBI ADMIN:NSF REPORTING:Year 7_160401-170331:report:drafts:budget:current year:current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ropbox:C-DEBI ADMIN:NSF REPORTING:Year 7_160401-170331:report:drafts:budget:current year:current pie.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00894" cy="3429000"/>
                    </a:xfrm>
                    <a:prstGeom prst="rect">
                      <a:avLst/>
                    </a:prstGeom>
                    <a:noFill/>
                    <a:ln>
                      <a:noFill/>
                    </a:ln>
                  </pic:spPr>
                </pic:pic>
              </a:graphicData>
            </a:graphic>
          </wp:inline>
        </w:drawing>
      </w:r>
    </w:p>
    <w:p w14:paraId="6D6142B5" w14:textId="77777777" w:rsidR="00376039" w:rsidRPr="00904A2A" w:rsidRDefault="00376039" w:rsidP="004E5952">
      <w:pPr>
        <w:jc w:val="center"/>
        <w:rPr>
          <w:rFonts w:ascii="Times New Roman" w:eastAsia="Times New Roman" w:hAnsi="Times New Roman" w:cs="Times New Roman"/>
          <w:sz w:val="22"/>
          <w:szCs w:val="22"/>
        </w:rPr>
      </w:pPr>
    </w:p>
    <w:p w14:paraId="65963BC5" w14:textId="77777777" w:rsidR="00AD0C3C" w:rsidRDefault="00AD0C3C" w:rsidP="009A1F5F">
      <w:pPr>
        <w:pStyle w:val="NormalWeb"/>
        <w:spacing w:before="0" w:beforeAutospacing="0" w:after="0" w:afterAutospacing="0"/>
        <w:ind w:firstLine="720"/>
        <w:rPr>
          <w:rFonts w:ascii="Times New Roman" w:hAnsi="Times New Roman"/>
          <w:sz w:val="22"/>
          <w:szCs w:val="22"/>
        </w:rPr>
      </w:pPr>
    </w:p>
    <w:p w14:paraId="3EC72DE1" w14:textId="67DB05B1" w:rsidR="009A1F5F" w:rsidRPr="0074420B" w:rsidRDefault="00B37A21" w:rsidP="009A1F5F">
      <w:pPr>
        <w:pStyle w:val="NormalWeb"/>
        <w:spacing w:before="0" w:beforeAutospacing="0" w:after="0" w:afterAutospacing="0"/>
        <w:ind w:firstLine="720"/>
        <w:rPr>
          <w:rFonts w:ascii="Times New Roman" w:hAnsi="Times New Roman"/>
          <w:sz w:val="22"/>
          <w:szCs w:val="22"/>
        </w:rPr>
      </w:pPr>
      <w:r w:rsidRPr="00B37A21">
        <w:rPr>
          <w:rFonts w:ascii="Times New Roman" w:hAnsi="Times New Roman"/>
          <w:sz w:val="22"/>
          <w:szCs w:val="22"/>
        </w:rPr>
        <w:lastRenderedPageBreak/>
        <w:t>As of October 31, 2016</w:t>
      </w:r>
      <w:r w:rsidR="009A1F5F" w:rsidRPr="00B37A21">
        <w:rPr>
          <w:rFonts w:ascii="Times New Roman" w:hAnsi="Times New Roman"/>
          <w:sz w:val="22"/>
          <w:szCs w:val="22"/>
        </w:rPr>
        <w:t xml:space="preserve">, we have expensed </w:t>
      </w:r>
      <w:r w:rsidRPr="00B37A21">
        <w:rPr>
          <w:rFonts w:ascii="Times New Roman" w:hAnsi="Times New Roman"/>
          <w:sz w:val="22"/>
          <w:szCs w:val="22"/>
        </w:rPr>
        <w:t>60</w:t>
      </w:r>
      <w:r w:rsidR="009A1F5F" w:rsidRPr="00B37A21">
        <w:rPr>
          <w:rFonts w:ascii="Times New Roman" w:hAnsi="Times New Roman"/>
          <w:sz w:val="22"/>
          <w:szCs w:val="22"/>
        </w:rPr>
        <w:t>% of the total award of $5,0</w:t>
      </w:r>
      <w:r w:rsidRPr="00B37A21">
        <w:rPr>
          <w:rFonts w:ascii="Times New Roman" w:hAnsi="Times New Roman"/>
          <w:sz w:val="22"/>
          <w:szCs w:val="22"/>
        </w:rPr>
        <w:t>00</w:t>
      </w:r>
      <w:r w:rsidR="009A1F5F" w:rsidRPr="00B37A21">
        <w:rPr>
          <w:rFonts w:ascii="Times New Roman" w:hAnsi="Times New Roman"/>
          <w:sz w:val="22"/>
          <w:szCs w:val="22"/>
        </w:rPr>
        <w:t>,</w:t>
      </w:r>
      <w:r w:rsidRPr="00B37A21">
        <w:rPr>
          <w:rFonts w:ascii="Times New Roman" w:hAnsi="Times New Roman"/>
          <w:sz w:val="22"/>
          <w:szCs w:val="22"/>
        </w:rPr>
        <w:t>000</w:t>
      </w:r>
      <w:r w:rsidR="009A1F5F" w:rsidRPr="00B37A21">
        <w:rPr>
          <w:rFonts w:ascii="Times New Roman" w:hAnsi="Times New Roman"/>
          <w:sz w:val="22"/>
          <w:szCs w:val="22"/>
        </w:rPr>
        <w:t xml:space="preserve"> for the current award year</w:t>
      </w:r>
      <w:r w:rsidR="00B70773" w:rsidRPr="00B37A21">
        <w:rPr>
          <w:rFonts w:ascii="Times New Roman" w:hAnsi="Times New Roman"/>
          <w:sz w:val="22"/>
          <w:szCs w:val="22"/>
        </w:rPr>
        <w:t xml:space="preserve"> </w:t>
      </w:r>
      <w:r w:rsidR="000B6837" w:rsidRPr="00B37A21">
        <w:rPr>
          <w:rFonts w:ascii="Times New Roman" w:hAnsi="Times New Roman"/>
          <w:sz w:val="22"/>
          <w:szCs w:val="22"/>
        </w:rPr>
        <w:t>(</w:t>
      </w:r>
      <w:hyperlink r:id="rId113" w:history="1">
        <w:hyperlink r:id="rId114" w:history="1">
          <w:r w:rsidR="000B6837" w:rsidRPr="00B37A21">
            <w:rPr>
              <w:rStyle w:val="Hyperlink"/>
              <w:rFonts w:ascii="Times New Roman" w:hAnsi="Times New Roman"/>
              <w:color w:val="0000FF"/>
              <w:sz w:val="22"/>
              <w:szCs w:val="22"/>
            </w:rPr>
            <w:t xml:space="preserve">Appendix </w:t>
          </w:r>
          <w:r w:rsidRPr="00B37A21">
            <w:rPr>
              <w:rStyle w:val="Hyperlink"/>
              <w:rFonts w:ascii="Times New Roman" w:hAnsi="Times New Roman"/>
              <w:color w:val="0000FF"/>
              <w:sz w:val="22"/>
              <w:szCs w:val="22"/>
            </w:rPr>
            <w:t>K</w:t>
          </w:r>
        </w:hyperlink>
      </w:hyperlink>
      <w:r>
        <w:rPr>
          <w:rFonts w:ascii="Times New Roman" w:hAnsi="Times New Roman"/>
          <w:sz w:val="22"/>
          <w:szCs w:val="22"/>
        </w:rPr>
        <w:t>).</w:t>
      </w:r>
      <w:r w:rsidR="009A1F5F" w:rsidRPr="00B37A21">
        <w:rPr>
          <w:rFonts w:ascii="Times New Roman" w:hAnsi="Times New Roman"/>
          <w:sz w:val="22"/>
          <w:szCs w:val="22"/>
        </w:rPr>
        <w:t xml:space="preserve">  </w:t>
      </w:r>
      <w:r w:rsidRPr="0074420B">
        <w:rPr>
          <w:rFonts w:ascii="Times New Roman" w:hAnsi="Times New Roman"/>
          <w:sz w:val="22"/>
          <w:szCs w:val="22"/>
        </w:rPr>
        <w:t>These expenditures of $2</w:t>
      </w:r>
      <w:r w:rsidR="009A1F5F" w:rsidRPr="0074420B">
        <w:rPr>
          <w:rFonts w:ascii="Times New Roman" w:hAnsi="Times New Roman"/>
          <w:sz w:val="22"/>
          <w:szCs w:val="22"/>
        </w:rPr>
        <w:t>,</w:t>
      </w:r>
      <w:r w:rsidRPr="0074420B">
        <w:rPr>
          <w:rFonts w:ascii="Times New Roman" w:hAnsi="Times New Roman"/>
          <w:sz w:val="22"/>
          <w:szCs w:val="22"/>
        </w:rPr>
        <w:t>978</w:t>
      </w:r>
      <w:r w:rsidR="009A1F5F" w:rsidRPr="0074420B">
        <w:rPr>
          <w:rFonts w:ascii="Times New Roman" w:hAnsi="Times New Roman"/>
          <w:sz w:val="22"/>
          <w:szCs w:val="22"/>
        </w:rPr>
        <w:t>,</w:t>
      </w:r>
      <w:r w:rsidRPr="0074420B">
        <w:rPr>
          <w:rFonts w:ascii="Times New Roman" w:hAnsi="Times New Roman"/>
          <w:sz w:val="22"/>
          <w:szCs w:val="22"/>
        </w:rPr>
        <w:t>381</w:t>
      </w:r>
      <w:r w:rsidR="009A1F5F" w:rsidRPr="0074420B">
        <w:rPr>
          <w:rFonts w:ascii="Times New Roman" w:hAnsi="Times New Roman"/>
          <w:sz w:val="22"/>
          <w:szCs w:val="22"/>
        </w:rPr>
        <w:t xml:space="preserve"> consist of expenses posted in the USC ledger as of 10/31/1</w:t>
      </w:r>
      <w:r w:rsidRPr="0074420B">
        <w:rPr>
          <w:rFonts w:ascii="Times New Roman" w:hAnsi="Times New Roman"/>
          <w:sz w:val="22"/>
          <w:szCs w:val="22"/>
        </w:rPr>
        <w:t>6</w:t>
      </w:r>
      <w:r w:rsidR="009A1F5F" w:rsidRPr="0074420B">
        <w:rPr>
          <w:rFonts w:ascii="Times New Roman" w:hAnsi="Times New Roman"/>
          <w:sz w:val="22"/>
          <w:szCs w:val="22"/>
        </w:rPr>
        <w:t>, however do not include liens/obligations (e.g., subcontracts) and known pending expenses (e.g., USC salaries). The bulk of the remaining funds will support operating costs (e.g., the upcoming Site Visit).</w:t>
      </w:r>
    </w:p>
    <w:p w14:paraId="0C650AF7" w14:textId="7A6A363A" w:rsidR="005B3A7B" w:rsidRPr="00E80186" w:rsidRDefault="005B3A7B" w:rsidP="005B3A7B">
      <w:pPr>
        <w:pStyle w:val="NormalWeb"/>
        <w:spacing w:before="0" w:beforeAutospacing="0" w:after="0" w:afterAutospacing="0"/>
        <w:ind w:firstLine="720"/>
        <w:rPr>
          <w:rFonts w:ascii="Times New Roman" w:hAnsi="Times New Roman"/>
          <w:color w:val="0000FF"/>
          <w:sz w:val="22"/>
          <w:szCs w:val="22"/>
        </w:rPr>
      </w:pPr>
      <w:r w:rsidRPr="00811403">
        <w:rPr>
          <w:rFonts w:ascii="Times New Roman" w:hAnsi="Times New Roman"/>
          <w:sz w:val="22"/>
          <w:szCs w:val="22"/>
        </w:rPr>
        <w:t xml:space="preserve">The discrepancy between what has been expensed (and reported to NSF by USC Sponsored Projects Accounting) and what is </w:t>
      </w:r>
      <w:r w:rsidRPr="0074420B">
        <w:rPr>
          <w:rFonts w:ascii="Times New Roman" w:hAnsi="Times New Roman"/>
          <w:sz w:val="22"/>
          <w:szCs w:val="22"/>
        </w:rPr>
        <w:t>reported in</w:t>
      </w:r>
      <w:r w:rsidRPr="0074420B">
        <w:rPr>
          <w:rFonts w:ascii="Times New Roman" w:hAnsi="Times New Roman"/>
          <w:color w:val="0000FF"/>
          <w:sz w:val="22"/>
          <w:szCs w:val="22"/>
        </w:rPr>
        <w:t xml:space="preserve"> </w:t>
      </w:r>
      <w:hyperlink r:id="rId115" w:history="1">
        <w:hyperlink r:id="rId116" w:history="1">
          <w:r w:rsidRPr="0074420B">
            <w:rPr>
              <w:rStyle w:val="Hyperlink"/>
              <w:rFonts w:ascii="Times New Roman" w:hAnsi="Times New Roman"/>
              <w:color w:val="0000FF"/>
              <w:sz w:val="22"/>
              <w:szCs w:val="22"/>
            </w:rPr>
            <w:t>Appendix K</w:t>
          </w:r>
        </w:hyperlink>
      </w:hyperlink>
      <w:r w:rsidRPr="0074420B">
        <w:rPr>
          <w:rFonts w:ascii="Times New Roman" w:hAnsi="Times New Roman"/>
          <w:color w:val="0000FF"/>
          <w:sz w:val="22"/>
          <w:szCs w:val="22"/>
        </w:rPr>
        <w:t xml:space="preserve"> </w:t>
      </w:r>
      <w:r w:rsidRPr="0074420B">
        <w:rPr>
          <w:rFonts w:ascii="Times New Roman" w:hAnsi="Times New Roman"/>
          <w:sz w:val="22"/>
          <w:szCs w:val="22"/>
        </w:rPr>
        <w:t xml:space="preserve">is the inclusion of our committed expenses.  For example, a large portion of our budget is in our small research grants and fellowships which are awarded as 1-2 year subcontracts or satellite accounts, and we report as committed expenses of ~$50K per award.  However, the expenses reported by USC's SPA only include the individual invoices paid by USC which are incrementally billed/paid up to the entire award of ~$50K over the 1-2 year award period.  What we report above carefully accounts for these types of commitments that may not be completely billed and paid for some period of time. See </w:t>
      </w:r>
      <w:hyperlink r:id="rId117" w:history="1">
        <w:hyperlink r:id="rId118" w:history="1">
          <w:r w:rsidRPr="0074420B">
            <w:rPr>
              <w:rStyle w:val="Hyperlink"/>
              <w:rFonts w:ascii="Times New Roman" w:hAnsi="Times New Roman"/>
              <w:color w:val="0000FF"/>
              <w:sz w:val="22"/>
              <w:szCs w:val="22"/>
            </w:rPr>
            <w:t>Appendix L</w:t>
          </w:r>
        </w:hyperlink>
      </w:hyperlink>
      <w:r w:rsidRPr="0074420B">
        <w:rPr>
          <w:rFonts w:ascii="Times New Roman" w:hAnsi="Times New Roman"/>
          <w:color w:val="0000FF"/>
          <w:sz w:val="22"/>
          <w:szCs w:val="22"/>
        </w:rPr>
        <w:t xml:space="preserve"> </w:t>
      </w:r>
      <w:r w:rsidRPr="0074420B">
        <w:rPr>
          <w:rFonts w:ascii="Times New Roman" w:hAnsi="Times New Roman"/>
          <w:sz w:val="22"/>
          <w:szCs w:val="22"/>
        </w:rPr>
        <w:t>for a statement</w:t>
      </w:r>
      <w:r w:rsidRPr="00811403">
        <w:rPr>
          <w:rFonts w:ascii="Times New Roman" w:hAnsi="Times New Roman"/>
          <w:sz w:val="22"/>
          <w:szCs w:val="22"/>
        </w:rPr>
        <w:t xml:space="preserve"> of our accounts in the USC Financial Accounting System.</w:t>
      </w:r>
    </w:p>
    <w:p w14:paraId="441220B1" w14:textId="77777777" w:rsidR="001B6599" w:rsidRPr="00904A2A" w:rsidRDefault="001B6599" w:rsidP="00993341">
      <w:pPr>
        <w:pStyle w:val="Heading1"/>
      </w:pPr>
    </w:p>
    <w:p w14:paraId="067D11AD" w14:textId="77777777" w:rsidR="001B6599" w:rsidRPr="00904A2A" w:rsidRDefault="001B6599" w:rsidP="00993341">
      <w:pPr>
        <w:pStyle w:val="Heading1"/>
      </w:pPr>
    </w:p>
    <w:p w14:paraId="162BCB38"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2. Requested Award Year</w:t>
      </w:r>
    </w:p>
    <w:p w14:paraId="404F7093" w14:textId="77777777" w:rsidR="00A3311A" w:rsidRDefault="00A3311A" w:rsidP="00D9161E">
      <w:pPr>
        <w:pStyle w:val="NormalWeb"/>
        <w:spacing w:before="0" w:beforeAutospacing="0" w:after="0" w:afterAutospacing="0"/>
        <w:rPr>
          <w:rFonts w:ascii="Times New Roman" w:hAnsi="Times New Roman"/>
          <w:b/>
          <w:color w:val="0000FF"/>
          <w:sz w:val="22"/>
          <w:szCs w:val="22"/>
        </w:rPr>
      </w:pPr>
    </w:p>
    <w:p w14:paraId="4683BC52" w14:textId="02488554" w:rsidR="000D09EE" w:rsidRPr="00E80186" w:rsidRDefault="00D9161E" w:rsidP="005F244E">
      <w:pPr>
        <w:pStyle w:val="NormalWeb"/>
        <w:spacing w:before="0" w:beforeAutospacing="0" w:after="0" w:afterAutospacing="0"/>
        <w:ind w:firstLine="720"/>
        <w:rPr>
          <w:rFonts w:ascii="Times New Roman" w:hAnsi="Times New Roman"/>
          <w:color w:val="0000FF"/>
          <w:sz w:val="22"/>
          <w:szCs w:val="22"/>
        </w:rPr>
      </w:pPr>
      <w:r w:rsidRPr="005956FD">
        <w:rPr>
          <w:rFonts w:ascii="Times New Roman" w:hAnsi="Times New Roman"/>
          <w:sz w:val="22"/>
          <w:szCs w:val="22"/>
        </w:rPr>
        <w:t>In the next award period (4/1/1</w:t>
      </w:r>
      <w:r w:rsidR="005956FD" w:rsidRPr="005956FD">
        <w:rPr>
          <w:rFonts w:ascii="Times New Roman" w:hAnsi="Times New Roman"/>
          <w:sz w:val="22"/>
          <w:szCs w:val="22"/>
        </w:rPr>
        <w:t>7</w:t>
      </w:r>
      <w:r w:rsidR="005F244E" w:rsidRPr="005956FD">
        <w:rPr>
          <w:rFonts w:ascii="Times New Roman" w:hAnsi="Times New Roman"/>
          <w:sz w:val="22"/>
          <w:szCs w:val="22"/>
        </w:rPr>
        <w:t xml:space="preserve"> – </w:t>
      </w:r>
      <w:r w:rsidRPr="005956FD">
        <w:rPr>
          <w:rFonts w:ascii="Times New Roman" w:hAnsi="Times New Roman"/>
          <w:sz w:val="22"/>
          <w:szCs w:val="22"/>
        </w:rPr>
        <w:t>3</w:t>
      </w:r>
      <w:r w:rsidR="005F244E" w:rsidRPr="005956FD">
        <w:rPr>
          <w:rFonts w:ascii="Times New Roman" w:hAnsi="Times New Roman"/>
          <w:sz w:val="22"/>
          <w:szCs w:val="22"/>
        </w:rPr>
        <w:t>/3</w:t>
      </w:r>
      <w:r w:rsidRPr="005956FD">
        <w:rPr>
          <w:rFonts w:ascii="Times New Roman" w:hAnsi="Times New Roman"/>
          <w:sz w:val="22"/>
          <w:szCs w:val="22"/>
        </w:rPr>
        <w:t>1</w:t>
      </w:r>
      <w:r w:rsidR="005F244E" w:rsidRPr="005956FD">
        <w:rPr>
          <w:rFonts w:ascii="Times New Roman" w:hAnsi="Times New Roman"/>
          <w:sz w:val="22"/>
          <w:szCs w:val="22"/>
        </w:rPr>
        <w:t>/1</w:t>
      </w:r>
      <w:r w:rsidR="005956FD" w:rsidRPr="005956FD">
        <w:rPr>
          <w:rFonts w:ascii="Times New Roman" w:hAnsi="Times New Roman"/>
          <w:sz w:val="22"/>
          <w:szCs w:val="22"/>
        </w:rPr>
        <w:t>8</w:t>
      </w:r>
      <w:r w:rsidR="005F244E" w:rsidRPr="005956FD">
        <w:rPr>
          <w:rFonts w:ascii="Times New Roman" w:hAnsi="Times New Roman"/>
          <w:sz w:val="22"/>
          <w:szCs w:val="22"/>
        </w:rPr>
        <w:t xml:space="preserve">), we will continue to support the Co-PI </w:t>
      </w:r>
      <w:r w:rsidR="00FD0974" w:rsidRPr="005956FD">
        <w:rPr>
          <w:rFonts w:ascii="Times New Roman" w:hAnsi="Times New Roman"/>
          <w:sz w:val="22"/>
          <w:szCs w:val="22"/>
        </w:rPr>
        <w:t xml:space="preserve">and Senior Scientist </w:t>
      </w:r>
      <w:r w:rsidR="005F244E" w:rsidRPr="005956FD">
        <w:rPr>
          <w:rFonts w:ascii="Times New Roman" w:hAnsi="Times New Roman"/>
          <w:sz w:val="22"/>
          <w:szCs w:val="22"/>
        </w:rPr>
        <w:t>research groups, central administration at USC, data management, meetings and activities, education and diversity programs and grants and fellowships (see figure below and</w:t>
      </w:r>
      <w:r w:rsidR="005F244E" w:rsidRPr="00E80186">
        <w:rPr>
          <w:rFonts w:ascii="Times New Roman" w:hAnsi="Times New Roman"/>
          <w:color w:val="0000FF"/>
          <w:sz w:val="22"/>
          <w:szCs w:val="22"/>
        </w:rPr>
        <w:t xml:space="preserve"> </w:t>
      </w:r>
      <w:hyperlink r:id="rId119" w:history="1">
        <w:hyperlink r:id="rId120" w:history="1">
          <w:r w:rsidR="00993341" w:rsidRPr="00E80186">
            <w:rPr>
              <w:rStyle w:val="Hyperlink"/>
              <w:rFonts w:ascii="Times New Roman" w:hAnsi="Times New Roman"/>
              <w:bCs/>
              <w:color w:val="0000FF"/>
              <w:sz w:val="22"/>
              <w:szCs w:val="22"/>
            </w:rPr>
            <w:t xml:space="preserve">Appendix </w:t>
          </w:r>
          <w:r w:rsidR="0074420B">
            <w:rPr>
              <w:rStyle w:val="Hyperlink"/>
              <w:rFonts w:ascii="Times New Roman" w:hAnsi="Times New Roman"/>
              <w:bCs/>
              <w:color w:val="0000FF"/>
              <w:sz w:val="22"/>
              <w:szCs w:val="22"/>
            </w:rPr>
            <w:t>M</w:t>
          </w:r>
        </w:hyperlink>
      </w:hyperlink>
      <w:r w:rsidR="005F244E" w:rsidRPr="005956FD">
        <w:rPr>
          <w:rFonts w:ascii="Times New Roman" w:hAnsi="Times New Roman"/>
          <w:sz w:val="22"/>
          <w:szCs w:val="22"/>
        </w:rPr>
        <w:t xml:space="preserve">). </w:t>
      </w:r>
    </w:p>
    <w:p w14:paraId="58460083" w14:textId="029E80B5" w:rsidR="003C79C8" w:rsidRDefault="003C79C8" w:rsidP="00993341">
      <w:pPr>
        <w:pStyle w:val="Heading1"/>
      </w:pPr>
    </w:p>
    <w:p w14:paraId="108E8134" w14:textId="631CE515" w:rsidR="003C79C8" w:rsidRDefault="00AD0C3C" w:rsidP="00B37184">
      <w:pPr>
        <w:pStyle w:val="Heading1"/>
        <w:jc w:val="center"/>
      </w:pPr>
      <w:r>
        <w:rPr>
          <w:noProof/>
        </w:rPr>
        <w:drawing>
          <wp:inline distT="0" distB="0" distL="0" distR="0" wp14:anchorId="219506C9" wp14:editId="45D6B686">
            <wp:extent cx="4500894" cy="3429000"/>
            <wp:effectExtent l="0" t="0" r="0" b="0"/>
            <wp:docPr id="5" name="Picture 5" descr="Macintosh HD:Users:Rosalynn:Dropbox:C-DEBI ADMIN:NSF REPORTING:Year 7_160401-170331:report:drafts:budget:requested year:requested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alynn:Dropbox:C-DEBI ADMIN:NSF REPORTING:Year 7_160401-170331:report:drafts:budget:requested year:requested pie.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500894" cy="3429000"/>
                    </a:xfrm>
                    <a:prstGeom prst="rect">
                      <a:avLst/>
                    </a:prstGeom>
                    <a:noFill/>
                    <a:ln>
                      <a:noFill/>
                    </a:ln>
                  </pic:spPr>
                </pic:pic>
              </a:graphicData>
            </a:graphic>
          </wp:inline>
        </w:drawing>
      </w:r>
    </w:p>
    <w:p w14:paraId="57B0DE42" w14:textId="77777777" w:rsidR="000669E4" w:rsidRDefault="000669E4" w:rsidP="00993341">
      <w:pPr>
        <w:pStyle w:val="Heading1"/>
      </w:pPr>
    </w:p>
    <w:p w14:paraId="23AAE007" w14:textId="77777777" w:rsidR="00376039" w:rsidRPr="00904A2A" w:rsidRDefault="00376039" w:rsidP="00993341">
      <w:pPr>
        <w:pStyle w:val="Heading1"/>
      </w:pPr>
      <w:bookmarkStart w:id="44" w:name="_GoBack"/>
      <w:bookmarkEnd w:id="44"/>
    </w:p>
    <w:p w14:paraId="138AAFF4"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3. Center Support from All Sources</w:t>
      </w:r>
    </w:p>
    <w:p w14:paraId="4A8CE55A" w14:textId="77777777" w:rsidR="000D09EE" w:rsidRPr="005956FD" w:rsidRDefault="000D09EE" w:rsidP="000D09EE">
      <w:pPr>
        <w:pStyle w:val="NormalWeb"/>
        <w:spacing w:before="0" w:beforeAutospacing="0" w:after="0" w:afterAutospacing="0"/>
        <w:rPr>
          <w:rFonts w:ascii="Times New Roman" w:hAnsi="Times New Roman"/>
          <w:sz w:val="22"/>
          <w:szCs w:val="22"/>
        </w:rPr>
      </w:pPr>
    </w:p>
    <w:p w14:paraId="1D526CE0" w14:textId="7E4B13B5" w:rsidR="005B3A7B" w:rsidRPr="00E80186" w:rsidRDefault="005B3A7B" w:rsidP="005B3A7B">
      <w:pPr>
        <w:pStyle w:val="NormalWeb"/>
        <w:spacing w:before="0" w:beforeAutospacing="0" w:after="0" w:afterAutospacing="0"/>
        <w:ind w:firstLine="720"/>
        <w:rPr>
          <w:rFonts w:ascii="Times New Roman" w:eastAsia="Times New Roman" w:hAnsi="Times New Roman"/>
          <w:color w:val="0000FF"/>
          <w:sz w:val="22"/>
          <w:szCs w:val="22"/>
        </w:rPr>
      </w:pPr>
      <w:r w:rsidRPr="00F1115D">
        <w:rPr>
          <w:rFonts w:ascii="Times New Roman" w:hAnsi="Times New Roman"/>
          <w:sz w:val="22"/>
          <w:szCs w:val="22"/>
        </w:rPr>
        <w:t>In addition to NSF core funds, the center received $</w:t>
      </w:r>
      <w:r w:rsidR="00F1115D" w:rsidRPr="00F1115D">
        <w:rPr>
          <w:rFonts w:ascii="Times New Roman" w:hAnsi="Times New Roman"/>
          <w:sz w:val="22"/>
          <w:szCs w:val="22"/>
        </w:rPr>
        <w:t>299</w:t>
      </w:r>
      <w:r w:rsidRPr="00F1115D">
        <w:rPr>
          <w:rFonts w:ascii="Times New Roman" w:hAnsi="Times New Roman"/>
          <w:sz w:val="22"/>
          <w:szCs w:val="22"/>
        </w:rPr>
        <w:t>,</w:t>
      </w:r>
      <w:r w:rsidR="00F1115D" w:rsidRPr="00F1115D">
        <w:rPr>
          <w:rFonts w:ascii="Times New Roman" w:hAnsi="Times New Roman"/>
          <w:sz w:val="22"/>
          <w:szCs w:val="22"/>
        </w:rPr>
        <w:t>350</w:t>
      </w:r>
      <w:r w:rsidRPr="00F1115D">
        <w:rPr>
          <w:rFonts w:ascii="Times New Roman" w:hAnsi="Times New Roman"/>
          <w:sz w:val="22"/>
          <w:szCs w:val="22"/>
        </w:rPr>
        <w:t xml:space="preserve"> directly from USC in the form of institutional returns on indirect costs this year, and will receive $280,423 in the requested award year (see table below).  In the current award year and the requested award year, the USC Institutional Support</w:t>
      </w:r>
      <w:r w:rsidRPr="00D52DDF">
        <w:rPr>
          <w:rFonts w:ascii="Times New Roman" w:hAnsi="Times New Roman"/>
          <w:sz w:val="22"/>
          <w:szCs w:val="22"/>
        </w:rPr>
        <w:t xml:space="preserve"> </w:t>
      </w:r>
      <w:r w:rsidRPr="00D52DDF">
        <w:rPr>
          <w:rFonts w:ascii="Times New Roman" w:hAnsi="Times New Roman"/>
          <w:sz w:val="22"/>
          <w:szCs w:val="22"/>
        </w:rPr>
        <w:lastRenderedPageBreak/>
        <w:t xml:space="preserve">funded </w:t>
      </w:r>
      <w:r w:rsidRPr="00D52DDF">
        <w:rPr>
          <w:rFonts w:ascii="Times New Roman" w:eastAsia="Times New Roman" w:hAnsi="Times New Roman"/>
          <w:sz w:val="22"/>
          <w:szCs w:val="22"/>
        </w:rPr>
        <w:t xml:space="preserve">additional Center activities including GEM Summer Course instructors (an additional 0.5 month of summer salary each), and additional C-DEBI community meetings and activities.  Remaining funds are used at the Director’s discretion to support important Center projects and to position C-DEBI closer to renewal success.  See details of non-monetary institutional </w:t>
      </w:r>
      <w:r w:rsidRPr="002D13AA">
        <w:rPr>
          <w:rFonts w:ascii="Times New Roman" w:eastAsia="Times New Roman" w:hAnsi="Times New Roman"/>
          <w:sz w:val="22"/>
          <w:szCs w:val="22"/>
        </w:rPr>
        <w:t xml:space="preserve">commitment in </w:t>
      </w:r>
      <w:hyperlink r:id="rId122" w:history="1">
        <w:r w:rsidRPr="002D13AA">
          <w:rPr>
            <w:rStyle w:val="Hyperlink"/>
            <w:rFonts w:ascii="Times New Roman" w:eastAsia="Times New Roman" w:hAnsi="Times New Roman"/>
            <w:color w:val="0000FF"/>
            <w:sz w:val="22"/>
            <w:szCs w:val="22"/>
          </w:rPr>
          <w:t>Appendix N</w:t>
        </w:r>
      </w:hyperlink>
      <w:r w:rsidRPr="002D13AA">
        <w:rPr>
          <w:rFonts w:ascii="Times New Roman" w:eastAsia="Times New Roman" w:hAnsi="Times New Roman"/>
          <w:sz w:val="22"/>
          <w:szCs w:val="22"/>
        </w:rPr>
        <w:t>.</w:t>
      </w:r>
    </w:p>
    <w:p w14:paraId="46DF30A8" w14:textId="77777777" w:rsidR="000D09EE" w:rsidRPr="00904A2A" w:rsidRDefault="000D09EE" w:rsidP="000D09EE">
      <w:pPr>
        <w:rPr>
          <w:rFonts w:ascii="Times New Roman" w:eastAsia="Times New Roman" w:hAnsi="Times New Roman" w:cs="Times New Roman"/>
          <w:sz w:val="22"/>
          <w:szCs w:val="22"/>
        </w:rPr>
      </w:pPr>
    </w:p>
    <w:tbl>
      <w:tblPr>
        <w:tblStyle w:val="TableGrid"/>
        <w:tblW w:w="9360" w:type="dxa"/>
        <w:tblInd w:w="108" w:type="dxa"/>
        <w:tblLook w:val="04A0" w:firstRow="1" w:lastRow="0" w:firstColumn="1" w:lastColumn="0" w:noHBand="0" w:noVBand="1"/>
      </w:tblPr>
      <w:tblGrid>
        <w:gridCol w:w="3113"/>
        <w:gridCol w:w="3123"/>
        <w:gridCol w:w="3124"/>
      </w:tblGrid>
      <w:tr w:rsidR="005F244E" w:rsidRPr="00904A2A" w14:paraId="156D3D55" w14:textId="77777777" w:rsidTr="00BD4B46">
        <w:tc>
          <w:tcPr>
            <w:tcW w:w="2873"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034FA9E3" w14:textId="77777777" w:rsidR="005F244E" w:rsidRPr="00904A2A" w:rsidRDefault="005F244E" w:rsidP="00BD4B46">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Center Support</w:t>
            </w:r>
          </w:p>
        </w:tc>
        <w:tc>
          <w:tcPr>
            <w:tcW w:w="2883"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223513E0" w14:textId="77777777" w:rsidR="005F244E" w:rsidRPr="00904A2A" w:rsidRDefault="005F244E" w:rsidP="00BD4B46">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2884"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69484ADF" w14:textId="77777777" w:rsidR="005F244E" w:rsidRPr="00904A2A" w:rsidRDefault="005F244E" w:rsidP="00BD4B46">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5F244E" w:rsidRPr="00904A2A" w14:paraId="05CF1F61" w14:textId="77777777" w:rsidTr="00BD4B46">
        <w:tc>
          <w:tcPr>
            <w:tcW w:w="2873" w:type="dxa"/>
            <w:tcBorders>
              <w:top w:val="single" w:sz="6" w:space="0" w:color="000000"/>
            </w:tcBorders>
            <w:tcMar>
              <w:top w:w="72" w:type="dxa"/>
              <w:left w:w="101" w:type="dxa"/>
              <w:bottom w:w="72" w:type="dxa"/>
              <w:right w:w="101" w:type="dxa"/>
            </w:tcMar>
          </w:tcPr>
          <w:p w14:paraId="1AD6A412" w14:textId="77777777" w:rsidR="005F244E" w:rsidRPr="00904A2A" w:rsidRDefault="005F244E" w:rsidP="00BD4B46">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NSF-STC Core Funds</w:t>
            </w:r>
          </w:p>
        </w:tc>
        <w:tc>
          <w:tcPr>
            <w:tcW w:w="2883" w:type="dxa"/>
            <w:tcBorders>
              <w:top w:val="single" w:sz="6" w:space="0" w:color="000000"/>
            </w:tcBorders>
            <w:tcMar>
              <w:top w:w="72" w:type="dxa"/>
              <w:bottom w:w="72" w:type="dxa"/>
            </w:tcMar>
          </w:tcPr>
          <w:p w14:paraId="3761173D" w14:textId="2D917A64" w:rsidR="005F244E" w:rsidRPr="005B3A7B" w:rsidRDefault="005B3A7B" w:rsidP="0080001F">
            <w:pPr>
              <w:jc w:val="center"/>
              <w:rPr>
                <w:rFonts w:ascii="Times New Roman" w:eastAsia="Times New Roman" w:hAnsi="Times New Roman" w:cs="Times New Roman"/>
                <w:sz w:val="22"/>
                <w:szCs w:val="22"/>
              </w:rPr>
            </w:pPr>
            <w:r w:rsidRPr="005B3A7B">
              <w:rPr>
                <w:rFonts w:ascii="Times New Roman" w:eastAsia="Times New Roman" w:hAnsi="Times New Roman" w:cs="Times New Roman"/>
                <w:sz w:val="22"/>
                <w:szCs w:val="22"/>
              </w:rPr>
              <w:t>$5,000,000</w:t>
            </w:r>
          </w:p>
        </w:tc>
        <w:tc>
          <w:tcPr>
            <w:tcW w:w="2884" w:type="dxa"/>
            <w:tcBorders>
              <w:top w:val="single" w:sz="6" w:space="0" w:color="000000"/>
            </w:tcBorders>
            <w:tcMar>
              <w:top w:w="72" w:type="dxa"/>
              <w:left w:w="101" w:type="dxa"/>
              <w:bottom w:w="72" w:type="dxa"/>
              <w:right w:w="101" w:type="dxa"/>
            </w:tcMar>
          </w:tcPr>
          <w:p w14:paraId="22C54AB1" w14:textId="6A3A44D6" w:rsidR="005F244E" w:rsidRPr="005B3A7B" w:rsidRDefault="0080001F" w:rsidP="00BD4B46">
            <w:pPr>
              <w:jc w:val="center"/>
              <w:rPr>
                <w:rFonts w:ascii="Times New Roman" w:eastAsia="Times New Roman" w:hAnsi="Times New Roman" w:cs="Times New Roman"/>
                <w:sz w:val="22"/>
                <w:szCs w:val="22"/>
              </w:rPr>
            </w:pPr>
            <w:r w:rsidRPr="005B3A7B">
              <w:rPr>
                <w:rFonts w:ascii="Times New Roman" w:eastAsia="Times New Roman" w:hAnsi="Times New Roman" w:cs="Times New Roman"/>
                <w:sz w:val="22"/>
                <w:szCs w:val="22"/>
              </w:rPr>
              <w:t>$5,000,000</w:t>
            </w:r>
          </w:p>
        </w:tc>
      </w:tr>
      <w:tr w:rsidR="005F244E" w:rsidRPr="00904A2A" w14:paraId="75224EBE" w14:textId="77777777" w:rsidTr="00BD4B46">
        <w:tc>
          <w:tcPr>
            <w:tcW w:w="2873" w:type="dxa"/>
            <w:tcMar>
              <w:top w:w="72" w:type="dxa"/>
              <w:left w:w="101" w:type="dxa"/>
              <w:bottom w:w="72" w:type="dxa"/>
              <w:right w:w="101" w:type="dxa"/>
            </w:tcMar>
          </w:tcPr>
          <w:p w14:paraId="75F36CC1" w14:textId="77777777" w:rsidR="005F244E" w:rsidRPr="00904A2A" w:rsidRDefault="005F244E" w:rsidP="00BD4B46">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USC </w:t>
            </w:r>
            <w:r>
              <w:rPr>
                <w:rFonts w:ascii="Times New Roman" w:eastAsia="Times New Roman" w:hAnsi="Times New Roman" w:cs="Times New Roman"/>
                <w:sz w:val="22"/>
                <w:szCs w:val="22"/>
              </w:rPr>
              <w:t>Institutional Support</w:t>
            </w:r>
          </w:p>
        </w:tc>
        <w:tc>
          <w:tcPr>
            <w:tcW w:w="2883" w:type="dxa"/>
            <w:tcMar>
              <w:top w:w="72" w:type="dxa"/>
              <w:bottom w:w="72" w:type="dxa"/>
            </w:tcMar>
          </w:tcPr>
          <w:p w14:paraId="16A021E0" w14:textId="695B94A4" w:rsidR="005F244E" w:rsidRPr="00F1115D" w:rsidRDefault="00FF48A7" w:rsidP="00F1115D">
            <w:pPr>
              <w:jc w:val="cente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$29</w:t>
            </w:r>
            <w:r w:rsidR="0023329F">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sidR="0023329F">
              <w:rPr>
                <w:rFonts w:ascii="Times New Roman" w:eastAsia="Times New Roman" w:hAnsi="Times New Roman" w:cs="Times New Roman"/>
                <w:sz w:val="22"/>
                <w:szCs w:val="22"/>
              </w:rPr>
              <w:t>350</w:t>
            </w:r>
          </w:p>
        </w:tc>
        <w:tc>
          <w:tcPr>
            <w:tcW w:w="2884" w:type="dxa"/>
            <w:tcMar>
              <w:top w:w="72" w:type="dxa"/>
              <w:left w:w="101" w:type="dxa"/>
              <w:bottom w:w="72" w:type="dxa"/>
              <w:right w:w="101" w:type="dxa"/>
            </w:tcMar>
          </w:tcPr>
          <w:p w14:paraId="1840484C" w14:textId="1B8A688B" w:rsidR="005F244E" w:rsidRPr="005B3A7B" w:rsidRDefault="005B3A7B" w:rsidP="005B3A7B">
            <w:pPr>
              <w:jc w:val="center"/>
              <w:rPr>
                <w:rFonts w:ascii="Times New Roman" w:eastAsia="Times New Roman" w:hAnsi="Times New Roman" w:cs="Times New Roman"/>
                <w:sz w:val="22"/>
                <w:szCs w:val="22"/>
              </w:rPr>
            </w:pPr>
            <w:r w:rsidRPr="005B3A7B">
              <w:rPr>
                <w:rFonts w:ascii="Times New Roman" w:eastAsia="Times New Roman" w:hAnsi="Times New Roman" w:cs="Times New Roman"/>
                <w:sz w:val="22"/>
                <w:szCs w:val="22"/>
              </w:rPr>
              <w:t>$280</w:t>
            </w:r>
            <w:r w:rsidR="001878F6" w:rsidRPr="005B3A7B">
              <w:rPr>
                <w:rFonts w:ascii="Times New Roman" w:eastAsia="Times New Roman" w:hAnsi="Times New Roman" w:cs="Times New Roman"/>
                <w:sz w:val="22"/>
                <w:szCs w:val="22"/>
              </w:rPr>
              <w:t>,</w:t>
            </w:r>
            <w:r w:rsidRPr="005B3A7B">
              <w:rPr>
                <w:rFonts w:ascii="Times New Roman" w:eastAsia="Times New Roman" w:hAnsi="Times New Roman" w:cs="Times New Roman"/>
                <w:sz w:val="22"/>
                <w:szCs w:val="22"/>
              </w:rPr>
              <w:t>423</w:t>
            </w:r>
          </w:p>
        </w:tc>
      </w:tr>
      <w:tr w:rsidR="005F244E" w:rsidRPr="00E21E25" w14:paraId="5E01E7AB" w14:textId="77777777" w:rsidTr="00BD4B46">
        <w:trPr>
          <w:trHeight w:val="63"/>
        </w:trPr>
        <w:tc>
          <w:tcPr>
            <w:tcW w:w="2873" w:type="dxa"/>
            <w:tcMar>
              <w:top w:w="72" w:type="dxa"/>
              <w:left w:w="101" w:type="dxa"/>
              <w:bottom w:w="72" w:type="dxa"/>
              <w:right w:w="101" w:type="dxa"/>
            </w:tcMar>
          </w:tcPr>
          <w:p w14:paraId="4033C5A3" w14:textId="77777777" w:rsidR="005F244E" w:rsidRPr="00E21E25" w:rsidRDefault="005F244E" w:rsidP="00BD4B46">
            <w:pPr>
              <w:ind w:right="-288"/>
              <w:rPr>
                <w:rFonts w:ascii="Times New Roman" w:eastAsia="Times New Roman" w:hAnsi="Times New Roman" w:cs="Times New Roman"/>
                <w:b/>
                <w:sz w:val="22"/>
                <w:szCs w:val="22"/>
              </w:rPr>
            </w:pPr>
            <w:r w:rsidRPr="00E21E25">
              <w:rPr>
                <w:rFonts w:ascii="Times New Roman" w:eastAsia="Times New Roman" w:hAnsi="Times New Roman" w:cs="Times New Roman"/>
                <w:b/>
                <w:sz w:val="22"/>
                <w:szCs w:val="22"/>
              </w:rPr>
              <w:t>TOTAL</w:t>
            </w:r>
          </w:p>
        </w:tc>
        <w:tc>
          <w:tcPr>
            <w:tcW w:w="2883" w:type="dxa"/>
            <w:tcMar>
              <w:top w:w="72" w:type="dxa"/>
              <w:bottom w:w="72" w:type="dxa"/>
            </w:tcMar>
          </w:tcPr>
          <w:p w14:paraId="1D31C660" w14:textId="48F191D1" w:rsidR="005F244E" w:rsidRPr="00E21E25" w:rsidRDefault="005F244E" w:rsidP="00F1115D">
            <w:pPr>
              <w:jc w:val="center"/>
              <w:rPr>
                <w:rFonts w:ascii="Times New Roman" w:eastAsia="Times New Roman" w:hAnsi="Times New Roman" w:cs="Times New Roman"/>
                <w:b/>
                <w:sz w:val="22"/>
                <w:szCs w:val="22"/>
              </w:rPr>
            </w:pPr>
            <w:r w:rsidRPr="00F1115D">
              <w:rPr>
                <w:rFonts w:ascii="Times New Roman" w:eastAsia="Times New Roman" w:hAnsi="Times New Roman" w:cs="Times New Roman"/>
                <w:b/>
                <w:sz w:val="22"/>
                <w:szCs w:val="22"/>
              </w:rPr>
              <w:t>$5,</w:t>
            </w:r>
            <w:r w:rsidR="005B3A7B" w:rsidRPr="00F1115D">
              <w:rPr>
                <w:rFonts w:ascii="Times New Roman" w:eastAsia="Times New Roman" w:hAnsi="Times New Roman" w:cs="Times New Roman"/>
                <w:b/>
                <w:sz w:val="22"/>
                <w:szCs w:val="22"/>
              </w:rPr>
              <w:t>2</w:t>
            </w:r>
            <w:r w:rsidR="00F1115D" w:rsidRPr="00F1115D">
              <w:rPr>
                <w:rFonts w:ascii="Times New Roman" w:eastAsia="Times New Roman" w:hAnsi="Times New Roman" w:cs="Times New Roman"/>
                <w:b/>
                <w:sz w:val="22"/>
                <w:szCs w:val="22"/>
              </w:rPr>
              <w:t>99,350</w:t>
            </w:r>
          </w:p>
        </w:tc>
        <w:tc>
          <w:tcPr>
            <w:tcW w:w="2884" w:type="dxa"/>
            <w:tcMar>
              <w:top w:w="72" w:type="dxa"/>
              <w:left w:w="101" w:type="dxa"/>
              <w:bottom w:w="72" w:type="dxa"/>
              <w:right w:w="101" w:type="dxa"/>
            </w:tcMar>
          </w:tcPr>
          <w:p w14:paraId="19940148" w14:textId="65E7964C" w:rsidR="005F244E" w:rsidRPr="00E21E25" w:rsidRDefault="005F244E" w:rsidP="005B3A7B">
            <w:pPr>
              <w:jc w:val="center"/>
              <w:rPr>
                <w:rFonts w:ascii="Times New Roman" w:eastAsia="Times New Roman" w:hAnsi="Times New Roman" w:cs="Times New Roman"/>
                <w:b/>
                <w:sz w:val="22"/>
                <w:szCs w:val="22"/>
              </w:rPr>
            </w:pPr>
            <w:r w:rsidRPr="00E21E25">
              <w:rPr>
                <w:rFonts w:ascii="Times New Roman" w:eastAsia="Times New Roman" w:hAnsi="Times New Roman" w:cs="Times New Roman"/>
                <w:b/>
                <w:sz w:val="22"/>
                <w:szCs w:val="22"/>
              </w:rPr>
              <w:t>$</w:t>
            </w:r>
            <w:r w:rsidR="0080001F" w:rsidRPr="00E21E25">
              <w:rPr>
                <w:rFonts w:ascii="Times New Roman" w:eastAsia="Times New Roman" w:hAnsi="Times New Roman" w:cs="Times New Roman"/>
                <w:b/>
                <w:sz w:val="22"/>
                <w:szCs w:val="22"/>
              </w:rPr>
              <w:t>5</w:t>
            </w:r>
            <w:r w:rsidRPr="00E21E25">
              <w:rPr>
                <w:rFonts w:ascii="Times New Roman" w:eastAsia="Times New Roman" w:hAnsi="Times New Roman" w:cs="Times New Roman"/>
                <w:b/>
                <w:sz w:val="22"/>
                <w:szCs w:val="22"/>
              </w:rPr>
              <w:t>,</w:t>
            </w:r>
            <w:r w:rsidR="005B3A7B" w:rsidRPr="00E21E25">
              <w:rPr>
                <w:rFonts w:ascii="Times New Roman" w:eastAsia="Times New Roman" w:hAnsi="Times New Roman" w:cs="Times New Roman"/>
                <w:b/>
                <w:sz w:val="22"/>
                <w:szCs w:val="22"/>
              </w:rPr>
              <w:t>280</w:t>
            </w:r>
            <w:r w:rsidRPr="00E21E25">
              <w:rPr>
                <w:rFonts w:ascii="Times New Roman" w:eastAsia="Times New Roman" w:hAnsi="Times New Roman" w:cs="Times New Roman"/>
                <w:b/>
                <w:sz w:val="22"/>
                <w:szCs w:val="22"/>
              </w:rPr>
              <w:t>,</w:t>
            </w:r>
            <w:r w:rsidR="005B3A7B" w:rsidRPr="00E21E25">
              <w:rPr>
                <w:rFonts w:ascii="Times New Roman" w:eastAsia="Times New Roman" w:hAnsi="Times New Roman" w:cs="Times New Roman"/>
                <w:b/>
                <w:sz w:val="22"/>
                <w:szCs w:val="22"/>
              </w:rPr>
              <w:t>423</w:t>
            </w:r>
          </w:p>
        </w:tc>
      </w:tr>
    </w:tbl>
    <w:p w14:paraId="071BD87E" w14:textId="77777777" w:rsidR="001B6599" w:rsidRPr="00904A2A" w:rsidRDefault="001B6599" w:rsidP="00993341">
      <w:pPr>
        <w:pStyle w:val="Heading1"/>
      </w:pPr>
    </w:p>
    <w:p w14:paraId="524D078E" w14:textId="77777777" w:rsidR="001B6599" w:rsidRPr="00904A2A" w:rsidRDefault="001B6599" w:rsidP="00993341">
      <w:pPr>
        <w:pStyle w:val="Heading1"/>
      </w:pPr>
    </w:p>
    <w:p w14:paraId="7754EB3F" w14:textId="3973CCCA" w:rsidR="000D09EE" w:rsidRPr="005250BA" w:rsidRDefault="000D09EE" w:rsidP="005250BA">
      <w:pPr>
        <w:rPr>
          <w:rFonts w:ascii="Times New Roman" w:eastAsia="Times New Roman" w:hAnsi="Times New Roman" w:cs="Times New Roman"/>
          <w:b/>
          <w:bCs/>
          <w:sz w:val="22"/>
          <w:szCs w:val="22"/>
        </w:rPr>
      </w:pPr>
      <w:r w:rsidRPr="005250BA">
        <w:rPr>
          <w:rFonts w:ascii="Times New Roman" w:eastAsia="Times New Roman" w:hAnsi="Times New Roman" w:cs="Times New Roman"/>
          <w:b/>
          <w:sz w:val="22"/>
          <w:szCs w:val="22"/>
        </w:rPr>
        <w:t>4. Additional PI Support From All Sources</w:t>
      </w:r>
    </w:p>
    <w:p w14:paraId="56094B13" w14:textId="77777777" w:rsidR="000D09EE" w:rsidRDefault="000D09EE" w:rsidP="000D09EE">
      <w:pPr>
        <w:pStyle w:val="NormalWeb"/>
        <w:spacing w:before="0" w:beforeAutospacing="0" w:after="0" w:afterAutospacing="0"/>
        <w:rPr>
          <w:rFonts w:ascii="Times New Roman" w:hAnsi="Times New Roman"/>
          <w:sz w:val="22"/>
          <w:szCs w:val="22"/>
        </w:rPr>
      </w:pPr>
    </w:p>
    <w:p w14:paraId="22AC843E" w14:textId="77777777" w:rsidR="0040544A" w:rsidRPr="00637FF1" w:rsidRDefault="0040544A" w:rsidP="0040544A">
      <w:pPr>
        <w:pStyle w:val="NormalWeb"/>
        <w:spacing w:before="0" w:beforeAutospacing="0" w:after="0" w:afterAutospacing="0"/>
        <w:ind w:firstLine="720"/>
        <w:rPr>
          <w:rFonts w:ascii="Times New Roman" w:hAnsi="Times New Roman"/>
          <w:sz w:val="22"/>
          <w:szCs w:val="22"/>
        </w:rPr>
      </w:pPr>
      <w:r w:rsidRPr="00637FF1">
        <w:rPr>
          <w:rFonts w:ascii="Times New Roman" w:hAnsi="Times New Roman"/>
          <w:sz w:val="22"/>
          <w:szCs w:val="22"/>
        </w:rPr>
        <w:t>Additional levels of support not included above have been awarded to Center PIs from federal and state agencies, university, and private foundations and organizations (see table below).</w:t>
      </w:r>
    </w:p>
    <w:p w14:paraId="7C93B1D8" w14:textId="77777777" w:rsidR="000D09EE" w:rsidRPr="00904A2A" w:rsidRDefault="000D09EE" w:rsidP="000D09EE">
      <w:pPr>
        <w:pStyle w:val="NormalWeb"/>
        <w:spacing w:before="0" w:beforeAutospacing="0" w:after="0" w:afterAutospacing="0"/>
        <w:rPr>
          <w:rFonts w:ascii="Times New Roman" w:hAnsi="Times New Roman"/>
          <w:sz w:val="22"/>
          <w:szCs w:val="22"/>
          <w:highlight w:val="yellow"/>
        </w:rPr>
      </w:pPr>
    </w:p>
    <w:tbl>
      <w:tblPr>
        <w:tblStyle w:val="TableGrid"/>
        <w:tblW w:w="9360" w:type="dxa"/>
        <w:tblInd w:w="108" w:type="dxa"/>
        <w:tblLook w:val="04A0" w:firstRow="1" w:lastRow="0" w:firstColumn="1" w:lastColumn="0" w:noHBand="0" w:noVBand="1"/>
      </w:tblPr>
      <w:tblGrid>
        <w:gridCol w:w="3052"/>
        <w:gridCol w:w="3154"/>
        <w:gridCol w:w="3154"/>
      </w:tblGrid>
      <w:tr w:rsidR="009A5554" w:rsidRPr="00904A2A" w14:paraId="0EE50BA3" w14:textId="77777777" w:rsidTr="00F1115D">
        <w:tc>
          <w:tcPr>
            <w:tcW w:w="3053"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416716F7" w14:textId="77777777" w:rsidR="009A5554" w:rsidRPr="00904A2A" w:rsidRDefault="009A5554" w:rsidP="009A5554">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Additional Support</w:t>
            </w:r>
          </w:p>
        </w:tc>
        <w:tc>
          <w:tcPr>
            <w:tcW w:w="3154"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2AE8DC2C" w14:textId="77777777" w:rsidR="009A5554" w:rsidRPr="00904A2A" w:rsidRDefault="009A5554" w:rsidP="009A5554">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3154"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425340AD" w14:textId="77777777" w:rsidR="009A5554" w:rsidRPr="00904A2A" w:rsidRDefault="009A5554" w:rsidP="009A5554">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40544A" w:rsidRPr="00904A2A" w14:paraId="52771AE3" w14:textId="77777777" w:rsidTr="00F1115D">
        <w:tc>
          <w:tcPr>
            <w:tcW w:w="3053" w:type="dxa"/>
            <w:tcBorders>
              <w:top w:val="single" w:sz="6" w:space="0" w:color="000000"/>
            </w:tcBorders>
            <w:tcMar>
              <w:top w:w="72" w:type="dxa"/>
              <w:left w:w="101" w:type="dxa"/>
              <w:bottom w:w="72" w:type="dxa"/>
              <w:right w:w="101" w:type="dxa"/>
            </w:tcMar>
          </w:tcPr>
          <w:p w14:paraId="03FC1714" w14:textId="7AC3BABF" w:rsidR="0040544A" w:rsidRPr="00904A2A" w:rsidRDefault="0040544A" w:rsidP="009A5554">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w:t>
            </w:r>
          </w:p>
        </w:tc>
        <w:tc>
          <w:tcPr>
            <w:tcW w:w="3154" w:type="dxa"/>
            <w:tcBorders>
              <w:top w:val="single" w:sz="6" w:space="0" w:color="000000"/>
            </w:tcBorders>
            <w:tcMar>
              <w:top w:w="72" w:type="dxa"/>
              <w:bottom w:w="72" w:type="dxa"/>
            </w:tcMar>
          </w:tcPr>
          <w:p w14:paraId="790E09D8" w14:textId="4F966E4A"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$760,464</w:t>
            </w:r>
          </w:p>
        </w:tc>
        <w:tc>
          <w:tcPr>
            <w:tcW w:w="3154" w:type="dxa"/>
            <w:tcBorders>
              <w:top w:val="single" w:sz="6" w:space="0" w:color="000000"/>
            </w:tcBorders>
            <w:tcMar>
              <w:top w:w="72" w:type="dxa"/>
              <w:left w:w="101" w:type="dxa"/>
              <w:bottom w:w="72" w:type="dxa"/>
              <w:right w:w="101" w:type="dxa"/>
            </w:tcMar>
          </w:tcPr>
          <w:p w14:paraId="2A9C8A6C" w14:textId="219E986C"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$1,155,714</w:t>
            </w:r>
          </w:p>
        </w:tc>
      </w:tr>
      <w:tr w:rsidR="0040544A" w:rsidRPr="00904A2A" w14:paraId="021D6683" w14:textId="77777777" w:rsidTr="00F1115D">
        <w:tc>
          <w:tcPr>
            <w:tcW w:w="3053" w:type="dxa"/>
            <w:tcMar>
              <w:top w:w="72" w:type="dxa"/>
              <w:left w:w="101" w:type="dxa"/>
              <w:bottom w:w="72" w:type="dxa"/>
              <w:right w:w="101" w:type="dxa"/>
            </w:tcMar>
          </w:tcPr>
          <w:p w14:paraId="3E4F6582" w14:textId="2214E81C" w:rsidR="0040544A" w:rsidRPr="00904A2A" w:rsidRDefault="0040544A" w:rsidP="009A5554">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Other Federal Agencies </w:t>
            </w:r>
            <w:r>
              <w:rPr>
                <w:rFonts w:ascii="Times New Roman" w:eastAsia="Times New Roman" w:hAnsi="Times New Roman" w:cs="Times New Roman"/>
                <w:sz w:val="22"/>
                <w:szCs w:val="22"/>
              </w:rPr>
              <w:br/>
            </w:r>
            <w:r w:rsidRPr="00904A2A">
              <w:rPr>
                <w:rFonts w:ascii="Times New Roman" w:eastAsia="Times New Roman" w:hAnsi="Times New Roman" w:cs="Times New Roman"/>
                <w:sz w:val="22"/>
                <w:szCs w:val="22"/>
              </w:rPr>
              <w:t>(NASA</w:t>
            </w:r>
            <w:r>
              <w:rPr>
                <w:rFonts w:ascii="Times New Roman" w:eastAsia="Times New Roman" w:hAnsi="Times New Roman" w:cs="Times New Roman"/>
                <w:sz w:val="22"/>
                <w:szCs w:val="22"/>
              </w:rPr>
              <w:t>, NOAA, NIH</w:t>
            </w:r>
            <w:r w:rsidRPr="00904A2A">
              <w:rPr>
                <w:rFonts w:ascii="Times New Roman" w:eastAsia="Times New Roman" w:hAnsi="Times New Roman" w:cs="Times New Roman"/>
                <w:sz w:val="22"/>
                <w:szCs w:val="22"/>
              </w:rPr>
              <w:t>)</w:t>
            </w:r>
          </w:p>
        </w:tc>
        <w:tc>
          <w:tcPr>
            <w:tcW w:w="3154" w:type="dxa"/>
            <w:tcMar>
              <w:top w:w="72" w:type="dxa"/>
              <w:bottom w:w="72" w:type="dxa"/>
            </w:tcMar>
          </w:tcPr>
          <w:p w14:paraId="06F60D6A" w14:textId="3F6003CB"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$1,712,558</w:t>
            </w:r>
          </w:p>
        </w:tc>
        <w:tc>
          <w:tcPr>
            <w:tcW w:w="3154" w:type="dxa"/>
            <w:tcMar>
              <w:top w:w="72" w:type="dxa"/>
              <w:left w:w="101" w:type="dxa"/>
              <w:bottom w:w="72" w:type="dxa"/>
              <w:right w:w="101" w:type="dxa"/>
            </w:tcMar>
          </w:tcPr>
          <w:p w14:paraId="286D3F2D" w14:textId="7673D6AA"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$1,221</w:t>
            </w:r>
            <w:r w:rsidR="00F1115D">
              <w:rPr>
                <w:rFonts w:ascii="Times New Roman" w:eastAsia="Times New Roman" w:hAnsi="Times New Roman" w:cs="Times New Roman"/>
                <w:sz w:val="22"/>
                <w:szCs w:val="22"/>
              </w:rPr>
              <w:t>,</w:t>
            </w:r>
            <w:r w:rsidRPr="00E46BBC">
              <w:rPr>
                <w:rFonts w:ascii="Times New Roman" w:eastAsia="Times New Roman" w:hAnsi="Times New Roman" w:cs="Times New Roman"/>
                <w:sz w:val="22"/>
                <w:szCs w:val="22"/>
              </w:rPr>
              <w:t>652</w:t>
            </w:r>
          </w:p>
        </w:tc>
      </w:tr>
      <w:tr w:rsidR="0040544A" w:rsidRPr="00904A2A" w14:paraId="13007758" w14:textId="77777777" w:rsidTr="00F1115D">
        <w:tc>
          <w:tcPr>
            <w:tcW w:w="3053" w:type="dxa"/>
            <w:tcMar>
              <w:top w:w="72" w:type="dxa"/>
              <w:left w:w="101" w:type="dxa"/>
              <w:bottom w:w="72" w:type="dxa"/>
              <w:right w:w="101" w:type="dxa"/>
            </w:tcMar>
          </w:tcPr>
          <w:p w14:paraId="3CF255CE" w14:textId="1B0E5057" w:rsidR="0040544A" w:rsidRPr="00904A2A" w:rsidRDefault="0040544A" w:rsidP="009A5554">
            <w:pPr>
              <w:ind w:right="-288"/>
              <w:rPr>
                <w:rFonts w:ascii="Times New Roman" w:hAnsi="Times New Roman" w:cs="Times New Roman"/>
                <w:sz w:val="22"/>
                <w:szCs w:val="22"/>
              </w:rPr>
            </w:pPr>
            <w:r>
              <w:rPr>
                <w:rFonts w:ascii="Times New Roman" w:hAnsi="Times New Roman" w:cs="Times New Roman"/>
                <w:sz w:val="22"/>
                <w:szCs w:val="22"/>
              </w:rPr>
              <w:t>State Government (California)</w:t>
            </w:r>
          </w:p>
        </w:tc>
        <w:tc>
          <w:tcPr>
            <w:tcW w:w="3154" w:type="dxa"/>
            <w:tcMar>
              <w:top w:w="72" w:type="dxa"/>
              <w:bottom w:w="72" w:type="dxa"/>
            </w:tcMar>
          </w:tcPr>
          <w:p w14:paraId="37D28BBE" w14:textId="44A4D1B9"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$179,163</w:t>
            </w:r>
          </w:p>
        </w:tc>
        <w:tc>
          <w:tcPr>
            <w:tcW w:w="3154" w:type="dxa"/>
            <w:tcMar>
              <w:top w:w="72" w:type="dxa"/>
              <w:left w:w="101" w:type="dxa"/>
              <w:bottom w:w="72" w:type="dxa"/>
              <w:right w:w="101" w:type="dxa"/>
            </w:tcMar>
          </w:tcPr>
          <w:p w14:paraId="2347C294" w14:textId="024D32C9"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$303,500</w:t>
            </w:r>
          </w:p>
        </w:tc>
      </w:tr>
      <w:tr w:rsidR="0040544A" w:rsidRPr="00904A2A" w14:paraId="54B039B0" w14:textId="77777777" w:rsidTr="00F1115D">
        <w:tc>
          <w:tcPr>
            <w:tcW w:w="3053" w:type="dxa"/>
            <w:tcMar>
              <w:top w:w="72" w:type="dxa"/>
              <w:left w:w="101" w:type="dxa"/>
              <w:bottom w:w="72" w:type="dxa"/>
              <w:right w:w="101" w:type="dxa"/>
            </w:tcMar>
          </w:tcPr>
          <w:p w14:paraId="13EF1AB3" w14:textId="6D527479" w:rsidR="0040544A" w:rsidRPr="00904A2A" w:rsidRDefault="0040544A" w:rsidP="009A5554">
            <w:pPr>
              <w:ind w:right="-288"/>
              <w:rPr>
                <w:rFonts w:ascii="Times New Roman" w:hAnsi="Times New Roman" w:cs="Times New Roman"/>
                <w:sz w:val="22"/>
                <w:szCs w:val="22"/>
              </w:rPr>
            </w:pPr>
            <w:r>
              <w:rPr>
                <w:rFonts w:ascii="Times New Roman" w:hAnsi="Times New Roman" w:cs="Times New Roman"/>
                <w:sz w:val="22"/>
                <w:szCs w:val="22"/>
              </w:rPr>
              <w:t>University</w:t>
            </w:r>
          </w:p>
        </w:tc>
        <w:tc>
          <w:tcPr>
            <w:tcW w:w="3154" w:type="dxa"/>
            <w:tcMar>
              <w:top w:w="72" w:type="dxa"/>
              <w:bottom w:w="72" w:type="dxa"/>
            </w:tcMar>
          </w:tcPr>
          <w:p w14:paraId="56E0138D" w14:textId="514618E3"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$80,180</w:t>
            </w:r>
          </w:p>
        </w:tc>
        <w:tc>
          <w:tcPr>
            <w:tcW w:w="3154" w:type="dxa"/>
            <w:tcMar>
              <w:top w:w="72" w:type="dxa"/>
              <w:left w:w="101" w:type="dxa"/>
              <w:bottom w:w="72" w:type="dxa"/>
              <w:right w:w="101" w:type="dxa"/>
            </w:tcMar>
          </w:tcPr>
          <w:p w14:paraId="6D5AEFD9" w14:textId="6B187A5F"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$80,180</w:t>
            </w:r>
          </w:p>
        </w:tc>
      </w:tr>
      <w:tr w:rsidR="0040544A" w:rsidRPr="00904A2A" w14:paraId="1F7BB516" w14:textId="77777777" w:rsidTr="00F1115D">
        <w:tc>
          <w:tcPr>
            <w:tcW w:w="3053" w:type="dxa"/>
            <w:tcMar>
              <w:top w:w="72" w:type="dxa"/>
              <w:left w:w="101" w:type="dxa"/>
              <w:bottom w:w="72" w:type="dxa"/>
              <w:right w:w="101" w:type="dxa"/>
            </w:tcMar>
          </w:tcPr>
          <w:p w14:paraId="07A1F779" w14:textId="2BAF4621" w:rsidR="0040544A" w:rsidRPr="00904A2A" w:rsidRDefault="0040544A" w:rsidP="009A5554">
            <w:pPr>
              <w:ind w:right="-288"/>
              <w:rPr>
                <w:rFonts w:ascii="Times New Roman" w:hAnsi="Times New Roman" w:cs="Times New Roman"/>
                <w:sz w:val="22"/>
                <w:szCs w:val="22"/>
              </w:rPr>
            </w:pPr>
            <w:r w:rsidRPr="00904A2A">
              <w:rPr>
                <w:rFonts w:ascii="Times New Roman" w:hAnsi="Times New Roman" w:cs="Times New Roman"/>
                <w:sz w:val="22"/>
                <w:szCs w:val="22"/>
              </w:rPr>
              <w:t>Private Found</w:t>
            </w:r>
            <w:r>
              <w:rPr>
                <w:rFonts w:ascii="Times New Roman" w:hAnsi="Times New Roman" w:cs="Times New Roman"/>
                <w:sz w:val="22"/>
                <w:szCs w:val="22"/>
              </w:rPr>
              <w:t>ations</w:t>
            </w:r>
            <w:r>
              <w:rPr>
                <w:rFonts w:ascii="Times New Roman" w:hAnsi="Times New Roman" w:cs="Times New Roman"/>
                <w:sz w:val="22"/>
                <w:szCs w:val="22"/>
              </w:rPr>
              <w:br/>
              <w:t>(DCO/Sloan, Simons)</w:t>
            </w:r>
          </w:p>
        </w:tc>
        <w:tc>
          <w:tcPr>
            <w:tcW w:w="3154" w:type="dxa"/>
            <w:tcMar>
              <w:top w:w="72" w:type="dxa"/>
              <w:bottom w:w="72" w:type="dxa"/>
            </w:tcMar>
          </w:tcPr>
          <w:p w14:paraId="6B9F8AF6" w14:textId="019B70FE"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$190,273</w:t>
            </w:r>
          </w:p>
        </w:tc>
        <w:tc>
          <w:tcPr>
            <w:tcW w:w="3154" w:type="dxa"/>
            <w:tcMar>
              <w:top w:w="72" w:type="dxa"/>
              <w:left w:w="101" w:type="dxa"/>
              <w:bottom w:w="72" w:type="dxa"/>
              <w:right w:w="101" w:type="dxa"/>
            </w:tcMar>
          </w:tcPr>
          <w:p w14:paraId="62A2ED6F" w14:textId="1C8C044D" w:rsidR="0040544A" w:rsidRPr="00E80186" w:rsidRDefault="0040544A" w:rsidP="009A5554">
            <w:pPr>
              <w:jc w:val="center"/>
              <w:rPr>
                <w:rFonts w:ascii="Times New Roman" w:eastAsia="Times New Roman" w:hAnsi="Times New Roman" w:cs="Times New Roman"/>
                <w:color w:val="0000FF"/>
                <w:sz w:val="22"/>
                <w:szCs w:val="22"/>
              </w:rPr>
            </w:pPr>
            <w:r w:rsidRPr="00E46BBC">
              <w:rPr>
                <w:rFonts w:ascii="Times New Roman" w:eastAsia="Times New Roman" w:hAnsi="Times New Roman" w:cs="Times New Roman"/>
                <w:sz w:val="22"/>
                <w:szCs w:val="22"/>
              </w:rPr>
              <w:t>$199,571</w:t>
            </w:r>
          </w:p>
        </w:tc>
      </w:tr>
      <w:tr w:rsidR="0040544A" w:rsidRPr="00E21E25" w14:paraId="3F235F2E" w14:textId="77777777" w:rsidTr="00F1115D">
        <w:tc>
          <w:tcPr>
            <w:tcW w:w="3053" w:type="dxa"/>
            <w:tcMar>
              <w:top w:w="72" w:type="dxa"/>
              <w:left w:w="101" w:type="dxa"/>
              <w:bottom w:w="72" w:type="dxa"/>
              <w:right w:w="101" w:type="dxa"/>
            </w:tcMar>
          </w:tcPr>
          <w:p w14:paraId="67DEC6D6" w14:textId="543E9385" w:rsidR="0040544A" w:rsidRPr="00E21E25" w:rsidRDefault="0040544A" w:rsidP="009A5554">
            <w:pPr>
              <w:ind w:right="-288"/>
              <w:rPr>
                <w:rFonts w:ascii="Times New Roman" w:hAnsi="Times New Roman" w:cs="Times New Roman"/>
                <w:b/>
                <w:sz w:val="22"/>
                <w:szCs w:val="22"/>
              </w:rPr>
            </w:pPr>
            <w:r w:rsidRPr="00E21E25">
              <w:rPr>
                <w:rFonts w:ascii="Times New Roman" w:eastAsia="Times New Roman" w:hAnsi="Times New Roman" w:cs="Times New Roman"/>
                <w:b/>
                <w:sz w:val="22"/>
                <w:szCs w:val="22"/>
              </w:rPr>
              <w:t>TOTAL</w:t>
            </w:r>
          </w:p>
        </w:tc>
        <w:tc>
          <w:tcPr>
            <w:tcW w:w="3154" w:type="dxa"/>
            <w:tcMar>
              <w:top w:w="72" w:type="dxa"/>
              <w:bottom w:w="72" w:type="dxa"/>
            </w:tcMar>
          </w:tcPr>
          <w:p w14:paraId="687EE245" w14:textId="5C16D7E1" w:rsidR="0040544A" w:rsidRPr="00E21E25" w:rsidRDefault="0040544A" w:rsidP="009A5554">
            <w:pPr>
              <w:jc w:val="center"/>
              <w:rPr>
                <w:rFonts w:ascii="Times New Roman" w:eastAsia="Times New Roman" w:hAnsi="Times New Roman" w:cs="Times New Roman"/>
                <w:b/>
                <w:color w:val="0000FF"/>
                <w:sz w:val="22"/>
                <w:szCs w:val="22"/>
              </w:rPr>
            </w:pPr>
            <w:r w:rsidRPr="00E21E25">
              <w:rPr>
                <w:rFonts w:ascii="Times New Roman" w:eastAsia="Times New Roman" w:hAnsi="Times New Roman" w:cs="Times New Roman"/>
                <w:b/>
                <w:sz w:val="22"/>
                <w:szCs w:val="22"/>
              </w:rPr>
              <w:t>$2,922,638</w:t>
            </w:r>
          </w:p>
        </w:tc>
        <w:tc>
          <w:tcPr>
            <w:tcW w:w="3154" w:type="dxa"/>
            <w:tcMar>
              <w:top w:w="72" w:type="dxa"/>
              <w:left w:w="101" w:type="dxa"/>
              <w:bottom w:w="72" w:type="dxa"/>
              <w:right w:w="101" w:type="dxa"/>
            </w:tcMar>
          </w:tcPr>
          <w:p w14:paraId="66BB6BCC" w14:textId="78433B2D" w:rsidR="0040544A" w:rsidRPr="00E21E25" w:rsidRDefault="0040544A" w:rsidP="009A5554">
            <w:pPr>
              <w:jc w:val="center"/>
              <w:rPr>
                <w:rFonts w:ascii="Times New Roman" w:eastAsia="Times New Roman" w:hAnsi="Times New Roman" w:cs="Times New Roman"/>
                <w:b/>
                <w:color w:val="0000FF"/>
                <w:sz w:val="22"/>
                <w:szCs w:val="22"/>
              </w:rPr>
            </w:pPr>
            <w:r w:rsidRPr="00E21E25">
              <w:rPr>
                <w:rFonts w:ascii="Times New Roman" w:eastAsia="Times New Roman" w:hAnsi="Times New Roman" w:cs="Times New Roman"/>
                <w:b/>
                <w:sz w:val="22"/>
                <w:szCs w:val="22"/>
              </w:rPr>
              <w:t>$2,960,616</w:t>
            </w:r>
          </w:p>
        </w:tc>
      </w:tr>
    </w:tbl>
    <w:p w14:paraId="62170249" w14:textId="77777777" w:rsidR="000D09EE" w:rsidRPr="00904A2A" w:rsidRDefault="000D09EE" w:rsidP="000D09EE">
      <w:pPr>
        <w:rPr>
          <w:rFonts w:ascii="Times New Roman" w:eastAsia="Times New Roman" w:hAnsi="Times New Roman" w:cs="Times New Roman"/>
          <w:sz w:val="22"/>
          <w:szCs w:val="22"/>
          <w:highlight w:val="yellow"/>
        </w:rPr>
      </w:pPr>
    </w:p>
    <w:p w14:paraId="76A96478" w14:textId="77777777" w:rsidR="00E53A8E" w:rsidRPr="00904A2A" w:rsidRDefault="00E53A8E" w:rsidP="00993341">
      <w:pPr>
        <w:pStyle w:val="Heading1"/>
      </w:pPr>
    </w:p>
    <w:sectPr w:rsidR="00E53A8E" w:rsidRPr="00904A2A" w:rsidSect="00904A2A">
      <w:headerReference w:type="default" r:id="rId123"/>
      <w:footerReference w:type="even" r:id="rId124"/>
      <w:footerReference w:type="default" r:id="rId12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CE40" w14:textId="77777777" w:rsidR="00FC5B96" w:rsidRDefault="00FC5B96" w:rsidP="004539D0">
      <w:r>
        <w:separator/>
      </w:r>
    </w:p>
    <w:p w14:paraId="52A43242" w14:textId="77777777" w:rsidR="00FC5B96" w:rsidRDefault="00FC5B96"/>
  </w:endnote>
  <w:endnote w:type="continuationSeparator" w:id="0">
    <w:p w14:paraId="3DFE5B54" w14:textId="77777777" w:rsidR="00FC5B96" w:rsidRDefault="00FC5B96" w:rsidP="004539D0">
      <w:r>
        <w:continuationSeparator/>
      </w:r>
    </w:p>
    <w:p w14:paraId="62027EAE" w14:textId="77777777" w:rsidR="00FC5B96" w:rsidRDefault="00FC5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T Std">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4969" w14:textId="77777777" w:rsidR="00FC5B96" w:rsidRDefault="00FC5B96" w:rsidP="0076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AE2A" w14:textId="77777777" w:rsidR="00FC5B96" w:rsidRDefault="00FC5B96" w:rsidP="007268F0">
    <w:pPr>
      <w:pStyle w:val="Footer"/>
      <w:ind w:right="360"/>
    </w:pPr>
  </w:p>
  <w:p w14:paraId="27963428" w14:textId="77777777" w:rsidR="00FC5B96" w:rsidRDefault="00FC5B9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5AFA" w14:textId="77777777" w:rsidR="00FC5B96" w:rsidRPr="007C52F3" w:rsidRDefault="00FC5B96" w:rsidP="00760E9A">
    <w:pPr>
      <w:pStyle w:val="Footer"/>
      <w:framePr w:wrap="around" w:vAnchor="text" w:hAnchor="margin" w:xAlign="right" w:y="1"/>
      <w:rPr>
        <w:rStyle w:val="PageNumber"/>
        <w:rFonts w:ascii="Times New Roman" w:hAnsi="Times New Roman" w:cs="Times New Roman"/>
        <w:sz w:val="20"/>
        <w:szCs w:val="20"/>
      </w:rPr>
    </w:pPr>
    <w:r w:rsidRPr="007C52F3">
      <w:rPr>
        <w:rStyle w:val="PageNumber"/>
        <w:rFonts w:ascii="Times New Roman" w:hAnsi="Times New Roman" w:cs="Times New Roman"/>
        <w:sz w:val="20"/>
        <w:szCs w:val="20"/>
      </w:rPr>
      <w:fldChar w:fldCharType="begin"/>
    </w:r>
    <w:r w:rsidRPr="007C52F3">
      <w:rPr>
        <w:rStyle w:val="PageNumber"/>
        <w:rFonts w:ascii="Times New Roman" w:hAnsi="Times New Roman" w:cs="Times New Roman"/>
        <w:sz w:val="20"/>
        <w:szCs w:val="20"/>
      </w:rPr>
      <w:instrText xml:space="preserve">PAGE  </w:instrText>
    </w:r>
    <w:r w:rsidRPr="007C52F3">
      <w:rPr>
        <w:rStyle w:val="PageNumber"/>
        <w:rFonts w:ascii="Times New Roman" w:hAnsi="Times New Roman" w:cs="Times New Roman"/>
        <w:sz w:val="20"/>
        <w:szCs w:val="20"/>
      </w:rPr>
      <w:fldChar w:fldCharType="separate"/>
    </w:r>
    <w:r w:rsidR="00AD0C3C">
      <w:rPr>
        <w:rStyle w:val="PageNumber"/>
        <w:rFonts w:ascii="Times New Roman" w:hAnsi="Times New Roman" w:cs="Times New Roman"/>
        <w:noProof/>
        <w:sz w:val="20"/>
        <w:szCs w:val="20"/>
      </w:rPr>
      <w:t>56</w:t>
    </w:r>
    <w:r w:rsidRPr="007C52F3">
      <w:rPr>
        <w:rStyle w:val="PageNumber"/>
        <w:rFonts w:ascii="Times New Roman" w:hAnsi="Times New Roman" w:cs="Times New Roman"/>
        <w:sz w:val="20"/>
        <w:szCs w:val="20"/>
      </w:rPr>
      <w:fldChar w:fldCharType="end"/>
    </w:r>
  </w:p>
  <w:p w14:paraId="11F0EA76" w14:textId="77777777" w:rsidR="00FC5B96" w:rsidRDefault="00FC5B96" w:rsidP="007268F0">
    <w:pPr>
      <w:pStyle w:val="Footer"/>
      <w:ind w:right="360"/>
    </w:pPr>
  </w:p>
  <w:p w14:paraId="0C351146" w14:textId="77777777" w:rsidR="00FC5B96" w:rsidRDefault="00FC5B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1B7F" w14:textId="77777777" w:rsidR="00FC5B96" w:rsidRDefault="00FC5B96" w:rsidP="004539D0">
      <w:r>
        <w:separator/>
      </w:r>
    </w:p>
    <w:p w14:paraId="0AA292B5" w14:textId="77777777" w:rsidR="00FC5B96" w:rsidRDefault="00FC5B96"/>
  </w:footnote>
  <w:footnote w:type="continuationSeparator" w:id="0">
    <w:p w14:paraId="31A0F756" w14:textId="77777777" w:rsidR="00FC5B96" w:rsidRDefault="00FC5B96" w:rsidP="004539D0">
      <w:r>
        <w:continuationSeparator/>
      </w:r>
    </w:p>
    <w:p w14:paraId="073D6E92" w14:textId="77777777" w:rsidR="00FC5B96" w:rsidRDefault="00FC5B9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D35C" w14:textId="57837471" w:rsidR="00FC5B96" w:rsidRPr="00466C53" w:rsidRDefault="00FC5B96" w:rsidP="00466C53">
    <w:pPr>
      <w:pStyle w:val="Header"/>
      <w:jc w:val="right"/>
      <w:rPr>
        <w:rFonts w:ascii="Arial" w:hAnsi="Arial" w:cs="Arial"/>
        <w:sz w:val="20"/>
        <w:szCs w:val="20"/>
      </w:rPr>
    </w:pPr>
  </w:p>
  <w:p w14:paraId="03135D7B" w14:textId="77777777" w:rsidR="00FC5B96" w:rsidRDefault="00FC5B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8256BDD8"/>
    <w:lvl w:ilvl="0">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
    <w:nsid w:val="0000000C"/>
    <w:multiLevelType w:val="hybridMultilevel"/>
    <w:tmpl w:val="5E8EEF26"/>
    <w:lvl w:ilvl="0" w:tplc="F98E616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86064FC">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tplc="6024DBF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127CB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E18611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B8ACA3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A9ADD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2C828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9CE07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5872F12"/>
    <w:multiLevelType w:val="multilevel"/>
    <w:tmpl w:val="E6A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35064"/>
    <w:multiLevelType w:val="hybridMultilevel"/>
    <w:tmpl w:val="7CB0E29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91F10"/>
    <w:multiLevelType w:val="hybridMultilevel"/>
    <w:tmpl w:val="BB369048"/>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27121"/>
    <w:multiLevelType w:val="hybridMultilevel"/>
    <w:tmpl w:val="915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42336"/>
    <w:multiLevelType w:val="hybridMultilevel"/>
    <w:tmpl w:val="1322814E"/>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A5A20"/>
    <w:multiLevelType w:val="multilevel"/>
    <w:tmpl w:val="949C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534856"/>
    <w:multiLevelType w:val="multilevel"/>
    <w:tmpl w:val="7BC6E6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2B4957"/>
    <w:multiLevelType w:val="multilevel"/>
    <w:tmpl w:val="4ABEF2C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495459"/>
    <w:multiLevelType w:val="hybridMultilevel"/>
    <w:tmpl w:val="359A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E5A7F"/>
    <w:multiLevelType w:val="hybridMultilevel"/>
    <w:tmpl w:val="4DC86130"/>
    <w:lvl w:ilvl="0" w:tplc="C878575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D22C99"/>
    <w:multiLevelType w:val="hybridMultilevel"/>
    <w:tmpl w:val="5B12233C"/>
    <w:lvl w:ilvl="0" w:tplc="3E6872E6">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tplc="FC828D4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98EB8B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B8400E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51CEC9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314726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19AF3C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C78D16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81291D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18A17C06"/>
    <w:multiLevelType w:val="multilevel"/>
    <w:tmpl w:val="6D0A9E7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7836CB"/>
    <w:multiLevelType w:val="hybridMultilevel"/>
    <w:tmpl w:val="B5C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DB76F9"/>
    <w:multiLevelType w:val="hybridMultilevel"/>
    <w:tmpl w:val="F26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01975"/>
    <w:multiLevelType w:val="hybridMultilevel"/>
    <w:tmpl w:val="D2DCC72C"/>
    <w:lvl w:ilvl="0" w:tplc="92566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6813A3"/>
    <w:multiLevelType w:val="multilevel"/>
    <w:tmpl w:val="19E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9352D1"/>
    <w:multiLevelType w:val="hybridMultilevel"/>
    <w:tmpl w:val="30E29C1E"/>
    <w:lvl w:ilvl="0" w:tplc="5E86A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EE037B"/>
    <w:multiLevelType w:val="hybridMultilevel"/>
    <w:tmpl w:val="6D0A9E70"/>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81489"/>
    <w:multiLevelType w:val="hybridMultilevel"/>
    <w:tmpl w:val="7368B8B4"/>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976A70"/>
    <w:multiLevelType w:val="hybridMultilevel"/>
    <w:tmpl w:val="0D9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D3BE4"/>
    <w:multiLevelType w:val="hybridMultilevel"/>
    <w:tmpl w:val="2ABCC31A"/>
    <w:lvl w:ilvl="0" w:tplc="925663C4">
      <w:start w:val="1"/>
      <w:numFmt w:val="decimal"/>
      <w:lvlText w:val="%1."/>
      <w:lvlJc w:val="left"/>
      <w:pPr>
        <w:ind w:left="1080" w:hanging="360"/>
      </w:pPr>
      <w:rPr>
        <w:rFonts w:hint="default"/>
      </w:rPr>
    </w:lvl>
    <w:lvl w:ilvl="1" w:tplc="4EB02F6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48765E"/>
    <w:multiLevelType w:val="hybridMultilevel"/>
    <w:tmpl w:val="8AECECB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9C1E0D"/>
    <w:multiLevelType w:val="multilevel"/>
    <w:tmpl w:val="41CA36C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770EB9"/>
    <w:multiLevelType w:val="hybridMultilevel"/>
    <w:tmpl w:val="1D0E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847D6"/>
    <w:multiLevelType w:val="multilevel"/>
    <w:tmpl w:val="1C540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F2E7FAB"/>
    <w:multiLevelType w:val="hybridMultilevel"/>
    <w:tmpl w:val="4CF6FBBC"/>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F591A"/>
    <w:multiLevelType w:val="hybridMultilevel"/>
    <w:tmpl w:val="4BA2E720"/>
    <w:lvl w:ilvl="0" w:tplc="3C480378">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9744FF"/>
    <w:multiLevelType w:val="hybridMultilevel"/>
    <w:tmpl w:val="7DCC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6DB7680"/>
    <w:multiLevelType w:val="hybridMultilevel"/>
    <w:tmpl w:val="BB5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D906C6"/>
    <w:multiLevelType w:val="hybridMultilevel"/>
    <w:tmpl w:val="737A7514"/>
    <w:lvl w:ilvl="0" w:tplc="E4203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5762A"/>
    <w:multiLevelType w:val="hybridMultilevel"/>
    <w:tmpl w:val="D53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5D7D6D"/>
    <w:multiLevelType w:val="hybridMultilevel"/>
    <w:tmpl w:val="1E18ED9A"/>
    <w:lvl w:ilvl="0" w:tplc="BAC8335C">
      <w:start w:val="1"/>
      <w:numFmt w:val="lowerRoman"/>
      <w:lvlText w:val="%1."/>
      <w:lvlJc w:val="left"/>
      <w:pPr>
        <w:ind w:left="720" w:hanging="360"/>
      </w:pPr>
      <w:rPr>
        <w:rFonts w:ascii="Times New Roman" w:eastAsia="Arial" w:hAnsi="Times New Roman" w:cs="Times New Roman"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482688"/>
    <w:multiLevelType w:val="hybridMultilevel"/>
    <w:tmpl w:val="0E788EA4"/>
    <w:lvl w:ilvl="0" w:tplc="92566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5C269A"/>
    <w:multiLevelType w:val="hybridMultilevel"/>
    <w:tmpl w:val="F8F67A78"/>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87D77"/>
    <w:multiLevelType w:val="hybridMultilevel"/>
    <w:tmpl w:val="41CA36CE"/>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4EE"/>
    <w:multiLevelType w:val="hybridMultilevel"/>
    <w:tmpl w:val="AC34C16A"/>
    <w:lvl w:ilvl="0" w:tplc="37D41186">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3B4469"/>
    <w:multiLevelType w:val="hybridMultilevel"/>
    <w:tmpl w:val="E42293D0"/>
    <w:lvl w:ilvl="0" w:tplc="08BECF1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6502FA"/>
    <w:multiLevelType w:val="hybridMultilevel"/>
    <w:tmpl w:val="E4867846"/>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18450F"/>
    <w:multiLevelType w:val="hybridMultilevel"/>
    <w:tmpl w:val="2CB6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347F0B"/>
    <w:multiLevelType w:val="multilevel"/>
    <w:tmpl w:val="1322814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1C4766E"/>
    <w:multiLevelType w:val="hybridMultilevel"/>
    <w:tmpl w:val="CF208270"/>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0406C6"/>
    <w:multiLevelType w:val="hybridMultilevel"/>
    <w:tmpl w:val="490CA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152319"/>
    <w:multiLevelType w:val="multilevel"/>
    <w:tmpl w:val="4CF6FBB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BA79FC"/>
    <w:multiLevelType w:val="multilevel"/>
    <w:tmpl w:val="BF3E31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1DB3162"/>
    <w:multiLevelType w:val="hybridMultilevel"/>
    <w:tmpl w:val="52C2416C"/>
    <w:lvl w:ilvl="0" w:tplc="032E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B6680"/>
    <w:multiLevelType w:val="multilevel"/>
    <w:tmpl w:val="1E0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474D74"/>
    <w:multiLevelType w:val="hybridMultilevel"/>
    <w:tmpl w:val="4FBC74EC"/>
    <w:lvl w:ilvl="0" w:tplc="032E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320AD5"/>
    <w:multiLevelType w:val="hybridMultilevel"/>
    <w:tmpl w:val="C37E3B5E"/>
    <w:lvl w:ilvl="0" w:tplc="2CC83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150C72"/>
    <w:multiLevelType w:val="multilevel"/>
    <w:tmpl w:val="4CF6FBB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9"/>
  </w:num>
  <w:num w:numId="3">
    <w:abstractNumId w:val="23"/>
  </w:num>
  <w:num w:numId="4">
    <w:abstractNumId w:val="35"/>
  </w:num>
  <w:num w:numId="5">
    <w:abstractNumId w:val="4"/>
  </w:num>
  <w:num w:numId="6">
    <w:abstractNumId w:val="24"/>
  </w:num>
  <w:num w:numId="7">
    <w:abstractNumId w:val="17"/>
  </w:num>
  <w:num w:numId="8">
    <w:abstractNumId w:val="1"/>
  </w:num>
  <w:num w:numId="9">
    <w:abstractNumId w:val="2"/>
  </w:num>
  <w:num w:numId="10">
    <w:abstractNumId w:val="21"/>
  </w:num>
  <w:num w:numId="11">
    <w:abstractNumId w:val="43"/>
  </w:num>
  <w:num w:numId="12">
    <w:abstractNumId w:val="39"/>
  </w:num>
  <w:num w:numId="13">
    <w:abstractNumId w:val="12"/>
  </w:num>
  <w:num w:numId="14">
    <w:abstractNumId w:val="13"/>
  </w:num>
  <w:num w:numId="15">
    <w:abstractNumId w:val="6"/>
  </w:num>
  <w:num w:numId="16">
    <w:abstractNumId w:val="22"/>
  </w:num>
  <w:num w:numId="17">
    <w:abstractNumId w:val="0"/>
  </w:num>
  <w:num w:numId="18">
    <w:abstractNumId w:val="15"/>
  </w:num>
  <w:num w:numId="19">
    <w:abstractNumId w:val="34"/>
  </w:num>
  <w:num w:numId="20">
    <w:abstractNumId w:val="16"/>
  </w:num>
  <w:num w:numId="21">
    <w:abstractNumId w:val="32"/>
  </w:num>
  <w:num w:numId="22">
    <w:abstractNumId w:val="7"/>
  </w:num>
  <w:num w:numId="23">
    <w:abstractNumId w:val="50"/>
  </w:num>
  <w:num w:numId="24">
    <w:abstractNumId w:val="42"/>
  </w:num>
  <w:num w:numId="25">
    <w:abstractNumId w:val="20"/>
  </w:num>
  <w:num w:numId="26">
    <w:abstractNumId w:val="40"/>
  </w:num>
  <w:num w:numId="27">
    <w:abstractNumId w:val="37"/>
  </w:num>
  <w:num w:numId="28">
    <w:abstractNumId w:val="10"/>
  </w:num>
  <w:num w:numId="29">
    <w:abstractNumId w:val="14"/>
  </w:num>
  <w:num w:numId="30">
    <w:abstractNumId w:val="28"/>
  </w:num>
  <w:num w:numId="31">
    <w:abstractNumId w:val="5"/>
  </w:num>
  <w:num w:numId="32">
    <w:abstractNumId w:val="36"/>
  </w:num>
  <w:num w:numId="33">
    <w:abstractNumId w:val="51"/>
  </w:num>
  <w:num w:numId="34">
    <w:abstractNumId w:val="45"/>
  </w:num>
  <w:num w:numId="35">
    <w:abstractNumId w:val="25"/>
  </w:num>
  <w:num w:numId="36">
    <w:abstractNumId w:val="47"/>
  </w:num>
  <w:num w:numId="37">
    <w:abstractNumId w:val="49"/>
  </w:num>
  <w:num w:numId="38">
    <w:abstractNumId w:val="8"/>
  </w:num>
  <w:num w:numId="39">
    <w:abstractNumId w:val="48"/>
  </w:num>
  <w:num w:numId="40">
    <w:abstractNumId w:val="18"/>
  </w:num>
  <w:num w:numId="41">
    <w:abstractNumId w:val="11"/>
  </w:num>
  <w:num w:numId="42">
    <w:abstractNumId w:val="31"/>
  </w:num>
  <w:num w:numId="43">
    <w:abstractNumId w:val="27"/>
  </w:num>
  <w:num w:numId="44">
    <w:abstractNumId w:val="46"/>
  </w:num>
  <w:num w:numId="45">
    <w:abstractNumId w:val="9"/>
  </w:num>
  <w:num w:numId="46">
    <w:abstractNumId w:val="44"/>
  </w:num>
  <w:num w:numId="47">
    <w:abstractNumId w:val="3"/>
  </w:num>
  <w:num w:numId="48">
    <w:abstractNumId w:val="33"/>
  </w:num>
  <w:num w:numId="49">
    <w:abstractNumId w:val="41"/>
  </w:num>
  <w:num w:numId="50">
    <w:abstractNumId w:val="26"/>
  </w:num>
  <w:num w:numId="51">
    <w:abstractNumId w:val="29"/>
  </w:num>
  <w:num w:numId="52">
    <w:abstractNumId w:val="3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uber">
    <w15:presenceInfo w15:providerId="Windows Live" w15:userId="bf84edcfea709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F7"/>
    <w:rsid w:val="0000055C"/>
    <w:rsid w:val="000045D3"/>
    <w:rsid w:val="000052F6"/>
    <w:rsid w:val="00007059"/>
    <w:rsid w:val="000070D2"/>
    <w:rsid w:val="000076E4"/>
    <w:rsid w:val="0001424A"/>
    <w:rsid w:val="0001424F"/>
    <w:rsid w:val="0001677D"/>
    <w:rsid w:val="000207B8"/>
    <w:rsid w:val="00021451"/>
    <w:rsid w:val="00023743"/>
    <w:rsid w:val="000239B2"/>
    <w:rsid w:val="000244F7"/>
    <w:rsid w:val="00027886"/>
    <w:rsid w:val="00034580"/>
    <w:rsid w:val="0003595C"/>
    <w:rsid w:val="00040F22"/>
    <w:rsid w:val="00042656"/>
    <w:rsid w:val="0005295C"/>
    <w:rsid w:val="000542B0"/>
    <w:rsid w:val="000610A2"/>
    <w:rsid w:val="0006122A"/>
    <w:rsid w:val="0006275A"/>
    <w:rsid w:val="00064C78"/>
    <w:rsid w:val="000669E4"/>
    <w:rsid w:val="000678F0"/>
    <w:rsid w:val="00072DF8"/>
    <w:rsid w:val="0007445C"/>
    <w:rsid w:val="00075CE6"/>
    <w:rsid w:val="00075F93"/>
    <w:rsid w:val="000769B1"/>
    <w:rsid w:val="000833E6"/>
    <w:rsid w:val="00090B50"/>
    <w:rsid w:val="00094370"/>
    <w:rsid w:val="00094662"/>
    <w:rsid w:val="00094930"/>
    <w:rsid w:val="00097388"/>
    <w:rsid w:val="000A0514"/>
    <w:rsid w:val="000A1C2C"/>
    <w:rsid w:val="000A3528"/>
    <w:rsid w:val="000A662C"/>
    <w:rsid w:val="000B1ADA"/>
    <w:rsid w:val="000B6837"/>
    <w:rsid w:val="000B73CB"/>
    <w:rsid w:val="000C28DE"/>
    <w:rsid w:val="000C41BF"/>
    <w:rsid w:val="000D0359"/>
    <w:rsid w:val="000D09EE"/>
    <w:rsid w:val="000D0C7A"/>
    <w:rsid w:val="000D106D"/>
    <w:rsid w:val="000D1E1A"/>
    <w:rsid w:val="000D41BE"/>
    <w:rsid w:val="000D6842"/>
    <w:rsid w:val="000E59BE"/>
    <w:rsid w:val="000F2F3D"/>
    <w:rsid w:val="000F3CB7"/>
    <w:rsid w:val="000F4DDE"/>
    <w:rsid w:val="000F544C"/>
    <w:rsid w:val="000F6820"/>
    <w:rsid w:val="000F684E"/>
    <w:rsid w:val="001017D9"/>
    <w:rsid w:val="001032F9"/>
    <w:rsid w:val="00104094"/>
    <w:rsid w:val="001066D0"/>
    <w:rsid w:val="00114D97"/>
    <w:rsid w:val="00114E29"/>
    <w:rsid w:val="00115927"/>
    <w:rsid w:val="001167D7"/>
    <w:rsid w:val="001222F9"/>
    <w:rsid w:val="001247F3"/>
    <w:rsid w:val="00125AFB"/>
    <w:rsid w:val="00125CEF"/>
    <w:rsid w:val="001308C5"/>
    <w:rsid w:val="0013132C"/>
    <w:rsid w:val="0013324E"/>
    <w:rsid w:val="00133FFE"/>
    <w:rsid w:val="00134D83"/>
    <w:rsid w:val="00135FB8"/>
    <w:rsid w:val="00136AC8"/>
    <w:rsid w:val="001372DB"/>
    <w:rsid w:val="00137D3D"/>
    <w:rsid w:val="0014001F"/>
    <w:rsid w:val="001432DE"/>
    <w:rsid w:val="00143B02"/>
    <w:rsid w:val="00144423"/>
    <w:rsid w:val="001449E5"/>
    <w:rsid w:val="001479C6"/>
    <w:rsid w:val="001526C4"/>
    <w:rsid w:val="00153C4A"/>
    <w:rsid w:val="00154271"/>
    <w:rsid w:val="001561F6"/>
    <w:rsid w:val="00163383"/>
    <w:rsid w:val="00163915"/>
    <w:rsid w:val="00163D04"/>
    <w:rsid w:val="00163D56"/>
    <w:rsid w:val="001644D7"/>
    <w:rsid w:val="00167986"/>
    <w:rsid w:val="001714E8"/>
    <w:rsid w:val="001773D6"/>
    <w:rsid w:val="00180EBD"/>
    <w:rsid w:val="00183A43"/>
    <w:rsid w:val="00184183"/>
    <w:rsid w:val="001842C3"/>
    <w:rsid w:val="001851EB"/>
    <w:rsid w:val="00186B18"/>
    <w:rsid w:val="001878F6"/>
    <w:rsid w:val="001900EE"/>
    <w:rsid w:val="00191629"/>
    <w:rsid w:val="001936D0"/>
    <w:rsid w:val="001937A7"/>
    <w:rsid w:val="001A3399"/>
    <w:rsid w:val="001A3924"/>
    <w:rsid w:val="001A6DA7"/>
    <w:rsid w:val="001A7063"/>
    <w:rsid w:val="001B0696"/>
    <w:rsid w:val="001B2494"/>
    <w:rsid w:val="001B3C41"/>
    <w:rsid w:val="001B6599"/>
    <w:rsid w:val="001B7949"/>
    <w:rsid w:val="001C1014"/>
    <w:rsid w:val="001C43D8"/>
    <w:rsid w:val="001C6682"/>
    <w:rsid w:val="001D0676"/>
    <w:rsid w:val="001D4676"/>
    <w:rsid w:val="001D4BE3"/>
    <w:rsid w:val="001D5265"/>
    <w:rsid w:val="001D5681"/>
    <w:rsid w:val="001E4910"/>
    <w:rsid w:val="001E5AE7"/>
    <w:rsid w:val="001F5D8B"/>
    <w:rsid w:val="001F696A"/>
    <w:rsid w:val="00203978"/>
    <w:rsid w:val="00205F1F"/>
    <w:rsid w:val="002110A3"/>
    <w:rsid w:val="0021207C"/>
    <w:rsid w:val="002124AD"/>
    <w:rsid w:val="00212B23"/>
    <w:rsid w:val="00217145"/>
    <w:rsid w:val="00223D9D"/>
    <w:rsid w:val="00225AAC"/>
    <w:rsid w:val="00226585"/>
    <w:rsid w:val="00227069"/>
    <w:rsid w:val="00231BFB"/>
    <w:rsid w:val="0023329F"/>
    <w:rsid w:val="00236F5B"/>
    <w:rsid w:val="0024109E"/>
    <w:rsid w:val="002467DE"/>
    <w:rsid w:val="00247014"/>
    <w:rsid w:val="0025240C"/>
    <w:rsid w:val="00253FE1"/>
    <w:rsid w:val="00254A9C"/>
    <w:rsid w:val="00260133"/>
    <w:rsid w:val="002612D5"/>
    <w:rsid w:val="00262191"/>
    <w:rsid w:val="00262D17"/>
    <w:rsid w:val="00267ADF"/>
    <w:rsid w:val="00276F0B"/>
    <w:rsid w:val="00284879"/>
    <w:rsid w:val="00284BF4"/>
    <w:rsid w:val="00284DB1"/>
    <w:rsid w:val="00285C22"/>
    <w:rsid w:val="0029746E"/>
    <w:rsid w:val="00297648"/>
    <w:rsid w:val="002A0D10"/>
    <w:rsid w:val="002A7140"/>
    <w:rsid w:val="002A7655"/>
    <w:rsid w:val="002A78DB"/>
    <w:rsid w:val="002B10A9"/>
    <w:rsid w:val="002B1B28"/>
    <w:rsid w:val="002B4969"/>
    <w:rsid w:val="002B5A73"/>
    <w:rsid w:val="002B60B7"/>
    <w:rsid w:val="002B772C"/>
    <w:rsid w:val="002B7797"/>
    <w:rsid w:val="002C1B30"/>
    <w:rsid w:val="002C72D1"/>
    <w:rsid w:val="002C7378"/>
    <w:rsid w:val="002C75E6"/>
    <w:rsid w:val="002D13AA"/>
    <w:rsid w:val="002D23F3"/>
    <w:rsid w:val="002D2955"/>
    <w:rsid w:val="002D5549"/>
    <w:rsid w:val="002D55C5"/>
    <w:rsid w:val="002D5945"/>
    <w:rsid w:val="002D597F"/>
    <w:rsid w:val="002D6DCE"/>
    <w:rsid w:val="002E0BF1"/>
    <w:rsid w:val="002E1FD1"/>
    <w:rsid w:val="002E4200"/>
    <w:rsid w:val="002E527B"/>
    <w:rsid w:val="002F1249"/>
    <w:rsid w:val="002F316C"/>
    <w:rsid w:val="002F34A2"/>
    <w:rsid w:val="002F4F3B"/>
    <w:rsid w:val="00300490"/>
    <w:rsid w:val="0030070D"/>
    <w:rsid w:val="00301C7C"/>
    <w:rsid w:val="00302FE5"/>
    <w:rsid w:val="00310C65"/>
    <w:rsid w:val="00310E14"/>
    <w:rsid w:val="0031142C"/>
    <w:rsid w:val="00311E7F"/>
    <w:rsid w:val="00313953"/>
    <w:rsid w:val="00314AEC"/>
    <w:rsid w:val="00315128"/>
    <w:rsid w:val="003158EC"/>
    <w:rsid w:val="0031689E"/>
    <w:rsid w:val="00317BA4"/>
    <w:rsid w:val="00322139"/>
    <w:rsid w:val="0033163E"/>
    <w:rsid w:val="00332508"/>
    <w:rsid w:val="003328BA"/>
    <w:rsid w:val="00333B24"/>
    <w:rsid w:val="00334A4D"/>
    <w:rsid w:val="00343CED"/>
    <w:rsid w:val="003459F8"/>
    <w:rsid w:val="00351900"/>
    <w:rsid w:val="003525D6"/>
    <w:rsid w:val="003548B6"/>
    <w:rsid w:val="0035594C"/>
    <w:rsid w:val="003615E7"/>
    <w:rsid w:val="00361C14"/>
    <w:rsid w:val="00363E40"/>
    <w:rsid w:val="00364D65"/>
    <w:rsid w:val="0036502D"/>
    <w:rsid w:val="00366AD0"/>
    <w:rsid w:val="00371383"/>
    <w:rsid w:val="003721FD"/>
    <w:rsid w:val="00374CA0"/>
    <w:rsid w:val="00376039"/>
    <w:rsid w:val="00380932"/>
    <w:rsid w:val="00381EB7"/>
    <w:rsid w:val="0039023D"/>
    <w:rsid w:val="00391A5C"/>
    <w:rsid w:val="0039474F"/>
    <w:rsid w:val="00394C1B"/>
    <w:rsid w:val="003956E3"/>
    <w:rsid w:val="00396770"/>
    <w:rsid w:val="003A33F2"/>
    <w:rsid w:val="003A3D54"/>
    <w:rsid w:val="003A40FC"/>
    <w:rsid w:val="003A42F2"/>
    <w:rsid w:val="003A4352"/>
    <w:rsid w:val="003B01D6"/>
    <w:rsid w:val="003B0DE4"/>
    <w:rsid w:val="003B1BF0"/>
    <w:rsid w:val="003B520A"/>
    <w:rsid w:val="003B56E8"/>
    <w:rsid w:val="003C0C90"/>
    <w:rsid w:val="003C17CB"/>
    <w:rsid w:val="003C2369"/>
    <w:rsid w:val="003C602C"/>
    <w:rsid w:val="003C79C8"/>
    <w:rsid w:val="003C7E1A"/>
    <w:rsid w:val="003D16C4"/>
    <w:rsid w:val="003D1BD9"/>
    <w:rsid w:val="003D2B35"/>
    <w:rsid w:val="003D5AC2"/>
    <w:rsid w:val="003D6961"/>
    <w:rsid w:val="003E32A1"/>
    <w:rsid w:val="003E64BB"/>
    <w:rsid w:val="003F2BF7"/>
    <w:rsid w:val="003F7E22"/>
    <w:rsid w:val="00400308"/>
    <w:rsid w:val="00401874"/>
    <w:rsid w:val="004038A3"/>
    <w:rsid w:val="00404404"/>
    <w:rsid w:val="00404CEA"/>
    <w:rsid w:val="0040544A"/>
    <w:rsid w:val="00405847"/>
    <w:rsid w:val="00405DAE"/>
    <w:rsid w:val="0040628A"/>
    <w:rsid w:val="0040662A"/>
    <w:rsid w:val="00406974"/>
    <w:rsid w:val="00407762"/>
    <w:rsid w:val="004113D3"/>
    <w:rsid w:val="004116D3"/>
    <w:rsid w:val="00412874"/>
    <w:rsid w:val="00415894"/>
    <w:rsid w:val="0041735C"/>
    <w:rsid w:val="0042067D"/>
    <w:rsid w:val="004210CC"/>
    <w:rsid w:val="00421DA7"/>
    <w:rsid w:val="004237D8"/>
    <w:rsid w:val="00424152"/>
    <w:rsid w:val="00424F7F"/>
    <w:rsid w:val="004304AF"/>
    <w:rsid w:val="00432019"/>
    <w:rsid w:val="004330B1"/>
    <w:rsid w:val="00433C8E"/>
    <w:rsid w:val="00440442"/>
    <w:rsid w:val="004414F9"/>
    <w:rsid w:val="00441AAB"/>
    <w:rsid w:val="00442465"/>
    <w:rsid w:val="00443AF6"/>
    <w:rsid w:val="00444928"/>
    <w:rsid w:val="004456DB"/>
    <w:rsid w:val="00445C12"/>
    <w:rsid w:val="00445EA6"/>
    <w:rsid w:val="00446F46"/>
    <w:rsid w:val="00453321"/>
    <w:rsid w:val="004539D0"/>
    <w:rsid w:val="00456262"/>
    <w:rsid w:val="004578F7"/>
    <w:rsid w:val="004579F9"/>
    <w:rsid w:val="00457A90"/>
    <w:rsid w:val="00463309"/>
    <w:rsid w:val="00466C53"/>
    <w:rsid w:val="00467040"/>
    <w:rsid w:val="0047270B"/>
    <w:rsid w:val="00472AA5"/>
    <w:rsid w:val="00473B8D"/>
    <w:rsid w:val="00474107"/>
    <w:rsid w:val="00483AFF"/>
    <w:rsid w:val="00484A7E"/>
    <w:rsid w:val="00491865"/>
    <w:rsid w:val="00492D8D"/>
    <w:rsid w:val="00494D66"/>
    <w:rsid w:val="004951B2"/>
    <w:rsid w:val="004951B9"/>
    <w:rsid w:val="00497925"/>
    <w:rsid w:val="00497D0B"/>
    <w:rsid w:val="004A4ABA"/>
    <w:rsid w:val="004A52FD"/>
    <w:rsid w:val="004A62EA"/>
    <w:rsid w:val="004A7B5C"/>
    <w:rsid w:val="004B0F48"/>
    <w:rsid w:val="004B15B4"/>
    <w:rsid w:val="004B3C5B"/>
    <w:rsid w:val="004B51BE"/>
    <w:rsid w:val="004B6EDA"/>
    <w:rsid w:val="004B6F2D"/>
    <w:rsid w:val="004C2B3D"/>
    <w:rsid w:val="004C35D8"/>
    <w:rsid w:val="004C49FA"/>
    <w:rsid w:val="004C60AA"/>
    <w:rsid w:val="004C691E"/>
    <w:rsid w:val="004C77C6"/>
    <w:rsid w:val="004D0C2F"/>
    <w:rsid w:val="004D20D9"/>
    <w:rsid w:val="004D269F"/>
    <w:rsid w:val="004D287B"/>
    <w:rsid w:val="004D6B28"/>
    <w:rsid w:val="004E04C9"/>
    <w:rsid w:val="004E0CEA"/>
    <w:rsid w:val="004E2117"/>
    <w:rsid w:val="004E5952"/>
    <w:rsid w:val="004E7008"/>
    <w:rsid w:val="004E75EC"/>
    <w:rsid w:val="004F303D"/>
    <w:rsid w:val="004F32B2"/>
    <w:rsid w:val="004F34E5"/>
    <w:rsid w:val="004F686A"/>
    <w:rsid w:val="00501911"/>
    <w:rsid w:val="00501AB2"/>
    <w:rsid w:val="00501BAF"/>
    <w:rsid w:val="005036F6"/>
    <w:rsid w:val="005038BC"/>
    <w:rsid w:val="005053F8"/>
    <w:rsid w:val="005134B1"/>
    <w:rsid w:val="005136F6"/>
    <w:rsid w:val="00514795"/>
    <w:rsid w:val="005164F7"/>
    <w:rsid w:val="00520A2E"/>
    <w:rsid w:val="00521A4B"/>
    <w:rsid w:val="00522739"/>
    <w:rsid w:val="005250BA"/>
    <w:rsid w:val="00525ECF"/>
    <w:rsid w:val="005343C7"/>
    <w:rsid w:val="00534D49"/>
    <w:rsid w:val="00535B6F"/>
    <w:rsid w:val="00537DBB"/>
    <w:rsid w:val="00542F47"/>
    <w:rsid w:val="005434F6"/>
    <w:rsid w:val="0054523B"/>
    <w:rsid w:val="00547FD2"/>
    <w:rsid w:val="00547FD6"/>
    <w:rsid w:val="00550320"/>
    <w:rsid w:val="005538FE"/>
    <w:rsid w:val="00556EFE"/>
    <w:rsid w:val="00557042"/>
    <w:rsid w:val="005620AB"/>
    <w:rsid w:val="00563185"/>
    <w:rsid w:val="00564557"/>
    <w:rsid w:val="005707DC"/>
    <w:rsid w:val="00572A53"/>
    <w:rsid w:val="0057528A"/>
    <w:rsid w:val="0057543B"/>
    <w:rsid w:val="005759B8"/>
    <w:rsid w:val="00581FA3"/>
    <w:rsid w:val="00583743"/>
    <w:rsid w:val="005875ED"/>
    <w:rsid w:val="0059078E"/>
    <w:rsid w:val="00594A63"/>
    <w:rsid w:val="005956FD"/>
    <w:rsid w:val="005A06F1"/>
    <w:rsid w:val="005A11AF"/>
    <w:rsid w:val="005A1706"/>
    <w:rsid w:val="005A352C"/>
    <w:rsid w:val="005A75E9"/>
    <w:rsid w:val="005A7787"/>
    <w:rsid w:val="005A7B8F"/>
    <w:rsid w:val="005B3A7B"/>
    <w:rsid w:val="005B462E"/>
    <w:rsid w:val="005B474A"/>
    <w:rsid w:val="005B4EB0"/>
    <w:rsid w:val="005B51B8"/>
    <w:rsid w:val="005B5AFB"/>
    <w:rsid w:val="005B69D8"/>
    <w:rsid w:val="005C12FC"/>
    <w:rsid w:val="005D3BBF"/>
    <w:rsid w:val="005D458B"/>
    <w:rsid w:val="005D6EB7"/>
    <w:rsid w:val="005E4613"/>
    <w:rsid w:val="005F1332"/>
    <w:rsid w:val="005F244E"/>
    <w:rsid w:val="005F4B27"/>
    <w:rsid w:val="005F58A9"/>
    <w:rsid w:val="005F6433"/>
    <w:rsid w:val="006019AA"/>
    <w:rsid w:val="00603C80"/>
    <w:rsid w:val="00613630"/>
    <w:rsid w:val="0061751C"/>
    <w:rsid w:val="0062114F"/>
    <w:rsid w:val="0063097F"/>
    <w:rsid w:val="00631468"/>
    <w:rsid w:val="00631E6E"/>
    <w:rsid w:val="006337BF"/>
    <w:rsid w:val="00635ADD"/>
    <w:rsid w:val="00636080"/>
    <w:rsid w:val="00642182"/>
    <w:rsid w:val="006421D9"/>
    <w:rsid w:val="0064242C"/>
    <w:rsid w:val="006468C7"/>
    <w:rsid w:val="00647550"/>
    <w:rsid w:val="00647DCA"/>
    <w:rsid w:val="00651574"/>
    <w:rsid w:val="006547B4"/>
    <w:rsid w:val="00655126"/>
    <w:rsid w:val="0065733B"/>
    <w:rsid w:val="00663797"/>
    <w:rsid w:val="00664E3E"/>
    <w:rsid w:val="00666134"/>
    <w:rsid w:val="006667E7"/>
    <w:rsid w:val="0066719A"/>
    <w:rsid w:val="00670072"/>
    <w:rsid w:val="00670960"/>
    <w:rsid w:val="00673D84"/>
    <w:rsid w:val="0067404C"/>
    <w:rsid w:val="006751FA"/>
    <w:rsid w:val="00680B27"/>
    <w:rsid w:val="0068418C"/>
    <w:rsid w:val="0068434A"/>
    <w:rsid w:val="006850F9"/>
    <w:rsid w:val="0068627F"/>
    <w:rsid w:val="006967E7"/>
    <w:rsid w:val="006A24A1"/>
    <w:rsid w:val="006A2DD6"/>
    <w:rsid w:val="006A2F94"/>
    <w:rsid w:val="006A7A08"/>
    <w:rsid w:val="006B1022"/>
    <w:rsid w:val="006B27FF"/>
    <w:rsid w:val="006B48A5"/>
    <w:rsid w:val="006B5DA9"/>
    <w:rsid w:val="006B65E9"/>
    <w:rsid w:val="006B6866"/>
    <w:rsid w:val="006B6BC5"/>
    <w:rsid w:val="006C028A"/>
    <w:rsid w:val="006C27D5"/>
    <w:rsid w:val="006C3807"/>
    <w:rsid w:val="006C43E3"/>
    <w:rsid w:val="006C4CED"/>
    <w:rsid w:val="006C572D"/>
    <w:rsid w:val="006C6A2E"/>
    <w:rsid w:val="006C79D0"/>
    <w:rsid w:val="006D0EB8"/>
    <w:rsid w:val="006D1555"/>
    <w:rsid w:val="006D47FA"/>
    <w:rsid w:val="006D5182"/>
    <w:rsid w:val="006E1C77"/>
    <w:rsid w:val="006E704F"/>
    <w:rsid w:val="006E70DE"/>
    <w:rsid w:val="006E7495"/>
    <w:rsid w:val="006F0006"/>
    <w:rsid w:val="006F1503"/>
    <w:rsid w:val="006F4A6B"/>
    <w:rsid w:val="006F6E35"/>
    <w:rsid w:val="00700459"/>
    <w:rsid w:val="00700A31"/>
    <w:rsid w:val="00700E45"/>
    <w:rsid w:val="0070253E"/>
    <w:rsid w:val="007026E7"/>
    <w:rsid w:val="007027BE"/>
    <w:rsid w:val="007066B5"/>
    <w:rsid w:val="00706E5A"/>
    <w:rsid w:val="00711A4F"/>
    <w:rsid w:val="00711BC5"/>
    <w:rsid w:val="0071519C"/>
    <w:rsid w:val="00723192"/>
    <w:rsid w:val="007236C5"/>
    <w:rsid w:val="00723BCC"/>
    <w:rsid w:val="00723F2C"/>
    <w:rsid w:val="00725F70"/>
    <w:rsid w:val="007268F0"/>
    <w:rsid w:val="00730728"/>
    <w:rsid w:val="007334D1"/>
    <w:rsid w:val="0073477A"/>
    <w:rsid w:val="00735D38"/>
    <w:rsid w:val="00736660"/>
    <w:rsid w:val="007429F4"/>
    <w:rsid w:val="0074420B"/>
    <w:rsid w:val="0074425F"/>
    <w:rsid w:val="007456AB"/>
    <w:rsid w:val="00746B6A"/>
    <w:rsid w:val="00755369"/>
    <w:rsid w:val="00760E9A"/>
    <w:rsid w:val="0076116D"/>
    <w:rsid w:val="00766E07"/>
    <w:rsid w:val="0077199A"/>
    <w:rsid w:val="0077322A"/>
    <w:rsid w:val="0077413B"/>
    <w:rsid w:val="007768A3"/>
    <w:rsid w:val="00781140"/>
    <w:rsid w:val="007833E8"/>
    <w:rsid w:val="007842EE"/>
    <w:rsid w:val="00787056"/>
    <w:rsid w:val="0078798E"/>
    <w:rsid w:val="007907E1"/>
    <w:rsid w:val="00793704"/>
    <w:rsid w:val="00793BD1"/>
    <w:rsid w:val="00797B37"/>
    <w:rsid w:val="007A06FC"/>
    <w:rsid w:val="007A20DB"/>
    <w:rsid w:val="007A43BF"/>
    <w:rsid w:val="007A454C"/>
    <w:rsid w:val="007B16AC"/>
    <w:rsid w:val="007B7205"/>
    <w:rsid w:val="007C070D"/>
    <w:rsid w:val="007C23B3"/>
    <w:rsid w:val="007C52F3"/>
    <w:rsid w:val="007C56B6"/>
    <w:rsid w:val="007C7CEB"/>
    <w:rsid w:val="007D467C"/>
    <w:rsid w:val="007D6FCC"/>
    <w:rsid w:val="007E2EFD"/>
    <w:rsid w:val="007E33A6"/>
    <w:rsid w:val="007E3B00"/>
    <w:rsid w:val="007E4DA4"/>
    <w:rsid w:val="007E4EAB"/>
    <w:rsid w:val="007F0D79"/>
    <w:rsid w:val="007F69A5"/>
    <w:rsid w:val="007F6A72"/>
    <w:rsid w:val="0080001F"/>
    <w:rsid w:val="0080103D"/>
    <w:rsid w:val="0080466E"/>
    <w:rsid w:val="00811EA1"/>
    <w:rsid w:val="00813FB7"/>
    <w:rsid w:val="00815A7E"/>
    <w:rsid w:val="00816719"/>
    <w:rsid w:val="008210CE"/>
    <w:rsid w:val="00822D20"/>
    <w:rsid w:val="00823FE2"/>
    <w:rsid w:val="00825663"/>
    <w:rsid w:val="0083138F"/>
    <w:rsid w:val="0083499D"/>
    <w:rsid w:val="00834AE1"/>
    <w:rsid w:val="00834E4B"/>
    <w:rsid w:val="00835D72"/>
    <w:rsid w:val="00840945"/>
    <w:rsid w:val="00840E6C"/>
    <w:rsid w:val="00842C7C"/>
    <w:rsid w:val="00843940"/>
    <w:rsid w:val="00845604"/>
    <w:rsid w:val="00853043"/>
    <w:rsid w:val="0086127D"/>
    <w:rsid w:val="008648A7"/>
    <w:rsid w:val="00864AE6"/>
    <w:rsid w:val="0086550D"/>
    <w:rsid w:val="0086556C"/>
    <w:rsid w:val="008664EE"/>
    <w:rsid w:val="008709AA"/>
    <w:rsid w:val="00871AC1"/>
    <w:rsid w:val="00872817"/>
    <w:rsid w:val="008733A2"/>
    <w:rsid w:val="0087362C"/>
    <w:rsid w:val="00873ADB"/>
    <w:rsid w:val="0087536D"/>
    <w:rsid w:val="0087692A"/>
    <w:rsid w:val="008778B6"/>
    <w:rsid w:val="008805A9"/>
    <w:rsid w:val="00882054"/>
    <w:rsid w:val="00885B22"/>
    <w:rsid w:val="008902B9"/>
    <w:rsid w:val="008904C7"/>
    <w:rsid w:val="008942BA"/>
    <w:rsid w:val="008959E4"/>
    <w:rsid w:val="00897AED"/>
    <w:rsid w:val="008A09E6"/>
    <w:rsid w:val="008A1E16"/>
    <w:rsid w:val="008A2C4C"/>
    <w:rsid w:val="008A3151"/>
    <w:rsid w:val="008A6A66"/>
    <w:rsid w:val="008A713D"/>
    <w:rsid w:val="008B313C"/>
    <w:rsid w:val="008B354A"/>
    <w:rsid w:val="008B4162"/>
    <w:rsid w:val="008B4BBD"/>
    <w:rsid w:val="008C11A6"/>
    <w:rsid w:val="008C3ACC"/>
    <w:rsid w:val="008D43CA"/>
    <w:rsid w:val="008D4529"/>
    <w:rsid w:val="008D531C"/>
    <w:rsid w:val="008D56C7"/>
    <w:rsid w:val="008D7356"/>
    <w:rsid w:val="008E4E16"/>
    <w:rsid w:val="008E5D17"/>
    <w:rsid w:val="008E71C0"/>
    <w:rsid w:val="008E7BFA"/>
    <w:rsid w:val="008F22D2"/>
    <w:rsid w:val="008F2C27"/>
    <w:rsid w:val="008F4ECB"/>
    <w:rsid w:val="008F6BB9"/>
    <w:rsid w:val="008F6FC1"/>
    <w:rsid w:val="009018F8"/>
    <w:rsid w:val="00902142"/>
    <w:rsid w:val="0090330E"/>
    <w:rsid w:val="00904A2A"/>
    <w:rsid w:val="009054E0"/>
    <w:rsid w:val="0090759D"/>
    <w:rsid w:val="00907E13"/>
    <w:rsid w:val="00910DB7"/>
    <w:rsid w:val="00914582"/>
    <w:rsid w:val="00915CA2"/>
    <w:rsid w:val="00916364"/>
    <w:rsid w:val="00916E6C"/>
    <w:rsid w:val="00917C4E"/>
    <w:rsid w:val="00920C88"/>
    <w:rsid w:val="00920E16"/>
    <w:rsid w:val="009216B5"/>
    <w:rsid w:val="00923BCD"/>
    <w:rsid w:val="0093065B"/>
    <w:rsid w:val="00930F0F"/>
    <w:rsid w:val="0093121B"/>
    <w:rsid w:val="009350A1"/>
    <w:rsid w:val="00935930"/>
    <w:rsid w:val="00936D82"/>
    <w:rsid w:val="00941574"/>
    <w:rsid w:val="009427F2"/>
    <w:rsid w:val="009456F6"/>
    <w:rsid w:val="009457D7"/>
    <w:rsid w:val="00946974"/>
    <w:rsid w:val="0094719D"/>
    <w:rsid w:val="00947464"/>
    <w:rsid w:val="00952C9D"/>
    <w:rsid w:val="00953166"/>
    <w:rsid w:val="00953AE4"/>
    <w:rsid w:val="00956184"/>
    <w:rsid w:val="009561A0"/>
    <w:rsid w:val="009568B3"/>
    <w:rsid w:val="00956A25"/>
    <w:rsid w:val="00960418"/>
    <w:rsid w:val="0096177A"/>
    <w:rsid w:val="00962B74"/>
    <w:rsid w:val="00963422"/>
    <w:rsid w:val="00965C03"/>
    <w:rsid w:val="00965D01"/>
    <w:rsid w:val="009700F4"/>
    <w:rsid w:val="0097107B"/>
    <w:rsid w:val="009712E1"/>
    <w:rsid w:val="00971757"/>
    <w:rsid w:val="00972FEC"/>
    <w:rsid w:val="00973F88"/>
    <w:rsid w:val="00976CFC"/>
    <w:rsid w:val="009812DE"/>
    <w:rsid w:val="00981699"/>
    <w:rsid w:val="00984A75"/>
    <w:rsid w:val="009850C3"/>
    <w:rsid w:val="009858A4"/>
    <w:rsid w:val="00986CAC"/>
    <w:rsid w:val="00993107"/>
    <w:rsid w:val="00993341"/>
    <w:rsid w:val="009953BE"/>
    <w:rsid w:val="0099553C"/>
    <w:rsid w:val="009A09A8"/>
    <w:rsid w:val="009A1F5F"/>
    <w:rsid w:val="009A2870"/>
    <w:rsid w:val="009A2C14"/>
    <w:rsid w:val="009A2D37"/>
    <w:rsid w:val="009A3092"/>
    <w:rsid w:val="009A3508"/>
    <w:rsid w:val="009A5554"/>
    <w:rsid w:val="009B59D1"/>
    <w:rsid w:val="009C0B5A"/>
    <w:rsid w:val="009C3205"/>
    <w:rsid w:val="009C526E"/>
    <w:rsid w:val="009C53D8"/>
    <w:rsid w:val="009C5BB4"/>
    <w:rsid w:val="009C68F0"/>
    <w:rsid w:val="009D1D73"/>
    <w:rsid w:val="009D2805"/>
    <w:rsid w:val="009D3574"/>
    <w:rsid w:val="009D39BA"/>
    <w:rsid w:val="009D3F14"/>
    <w:rsid w:val="009D40FB"/>
    <w:rsid w:val="009D63F5"/>
    <w:rsid w:val="009E0872"/>
    <w:rsid w:val="009E32C4"/>
    <w:rsid w:val="009E51FB"/>
    <w:rsid w:val="009E7E98"/>
    <w:rsid w:val="009F7D17"/>
    <w:rsid w:val="00A00A1D"/>
    <w:rsid w:val="00A027B3"/>
    <w:rsid w:val="00A027F2"/>
    <w:rsid w:val="00A04BBF"/>
    <w:rsid w:val="00A05B30"/>
    <w:rsid w:val="00A0645E"/>
    <w:rsid w:val="00A0748D"/>
    <w:rsid w:val="00A10E28"/>
    <w:rsid w:val="00A12A2A"/>
    <w:rsid w:val="00A1323F"/>
    <w:rsid w:val="00A14F14"/>
    <w:rsid w:val="00A15C69"/>
    <w:rsid w:val="00A171E1"/>
    <w:rsid w:val="00A176B5"/>
    <w:rsid w:val="00A210DF"/>
    <w:rsid w:val="00A21797"/>
    <w:rsid w:val="00A22038"/>
    <w:rsid w:val="00A24460"/>
    <w:rsid w:val="00A24DE5"/>
    <w:rsid w:val="00A25309"/>
    <w:rsid w:val="00A26C54"/>
    <w:rsid w:val="00A32C70"/>
    <w:rsid w:val="00A3311A"/>
    <w:rsid w:val="00A34F81"/>
    <w:rsid w:val="00A367D2"/>
    <w:rsid w:val="00A44E68"/>
    <w:rsid w:val="00A453BC"/>
    <w:rsid w:val="00A51D07"/>
    <w:rsid w:val="00A52169"/>
    <w:rsid w:val="00A53EFE"/>
    <w:rsid w:val="00A54758"/>
    <w:rsid w:val="00A54970"/>
    <w:rsid w:val="00A54DF4"/>
    <w:rsid w:val="00A61FE0"/>
    <w:rsid w:val="00A65944"/>
    <w:rsid w:val="00A659C2"/>
    <w:rsid w:val="00A67F7F"/>
    <w:rsid w:val="00A7041A"/>
    <w:rsid w:val="00A71670"/>
    <w:rsid w:val="00A72671"/>
    <w:rsid w:val="00A755A5"/>
    <w:rsid w:val="00A77E01"/>
    <w:rsid w:val="00A818E3"/>
    <w:rsid w:val="00A81E8D"/>
    <w:rsid w:val="00A840AB"/>
    <w:rsid w:val="00A84181"/>
    <w:rsid w:val="00A900E2"/>
    <w:rsid w:val="00A908A6"/>
    <w:rsid w:val="00A9107B"/>
    <w:rsid w:val="00A95442"/>
    <w:rsid w:val="00A963DA"/>
    <w:rsid w:val="00AA3EF3"/>
    <w:rsid w:val="00AB04ED"/>
    <w:rsid w:val="00AB128B"/>
    <w:rsid w:val="00AB1960"/>
    <w:rsid w:val="00AB2965"/>
    <w:rsid w:val="00AB2FA5"/>
    <w:rsid w:val="00AB615E"/>
    <w:rsid w:val="00AB7685"/>
    <w:rsid w:val="00AC11FB"/>
    <w:rsid w:val="00AC4785"/>
    <w:rsid w:val="00AC4DA0"/>
    <w:rsid w:val="00AC4F75"/>
    <w:rsid w:val="00AC69EF"/>
    <w:rsid w:val="00AD048C"/>
    <w:rsid w:val="00AD09AF"/>
    <w:rsid w:val="00AD0C3C"/>
    <w:rsid w:val="00AD375B"/>
    <w:rsid w:val="00AD430D"/>
    <w:rsid w:val="00AE07D5"/>
    <w:rsid w:val="00AE1631"/>
    <w:rsid w:val="00AE31F7"/>
    <w:rsid w:val="00AE6514"/>
    <w:rsid w:val="00AE73E6"/>
    <w:rsid w:val="00AE796F"/>
    <w:rsid w:val="00AF438F"/>
    <w:rsid w:val="00AF565A"/>
    <w:rsid w:val="00AF65DF"/>
    <w:rsid w:val="00AF7C22"/>
    <w:rsid w:val="00B00E01"/>
    <w:rsid w:val="00B018BA"/>
    <w:rsid w:val="00B05169"/>
    <w:rsid w:val="00B06305"/>
    <w:rsid w:val="00B072BF"/>
    <w:rsid w:val="00B11682"/>
    <w:rsid w:val="00B11D4D"/>
    <w:rsid w:val="00B125AD"/>
    <w:rsid w:val="00B1581B"/>
    <w:rsid w:val="00B160C7"/>
    <w:rsid w:val="00B259C1"/>
    <w:rsid w:val="00B260FE"/>
    <w:rsid w:val="00B26397"/>
    <w:rsid w:val="00B306BD"/>
    <w:rsid w:val="00B34F22"/>
    <w:rsid w:val="00B35B81"/>
    <w:rsid w:val="00B37184"/>
    <w:rsid w:val="00B37A21"/>
    <w:rsid w:val="00B47B03"/>
    <w:rsid w:val="00B51442"/>
    <w:rsid w:val="00B52D12"/>
    <w:rsid w:val="00B60511"/>
    <w:rsid w:val="00B63C91"/>
    <w:rsid w:val="00B648D7"/>
    <w:rsid w:val="00B64DE5"/>
    <w:rsid w:val="00B6531D"/>
    <w:rsid w:val="00B65F03"/>
    <w:rsid w:val="00B70773"/>
    <w:rsid w:val="00B73557"/>
    <w:rsid w:val="00B75077"/>
    <w:rsid w:val="00B77DFA"/>
    <w:rsid w:val="00B8052A"/>
    <w:rsid w:val="00B829D4"/>
    <w:rsid w:val="00B835C0"/>
    <w:rsid w:val="00B85750"/>
    <w:rsid w:val="00B90EB8"/>
    <w:rsid w:val="00B91F23"/>
    <w:rsid w:val="00B9240B"/>
    <w:rsid w:val="00B928EC"/>
    <w:rsid w:val="00BA0549"/>
    <w:rsid w:val="00BA259D"/>
    <w:rsid w:val="00BA505C"/>
    <w:rsid w:val="00BA51D6"/>
    <w:rsid w:val="00BA78A0"/>
    <w:rsid w:val="00BB26C5"/>
    <w:rsid w:val="00BB4720"/>
    <w:rsid w:val="00BB5067"/>
    <w:rsid w:val="00BB52DA"/>
    <w:rsid w:val="00BB6DEA"/>
    <w:rsid w:val="00BB6FB9"/>
    <w:rsid w:val="00BC0D80"/>
    <w:rsid w:val="00BC14F7"/>
    <w:rsid w:val="00BC19EC"/>
    <w:rsid w:val="00BC42D5"/>
    <w:rsid w:val="00BC5CEA"/>
    <w:rsid w:val="00BD3D25"/>
    <w:rsid w:val="00BD4B46"/>
    <w:rsid w:val="00BD5588"/>
    <w:rsid w:val="00BD608D"/>
    <w:rsid w:val="00BD7192"/>
    <w:rsid w:val="00BD73C0"/>
    <w:rsid w:val="00BD7B63"/>
    <w:rsid w:val="00BE07D4"/>
    <w:rsid w:val="00BE15FA"/>
    <w:rsid w:val="00BE532A"/>
    <w:rsid w:val="00BE5DA2"/>
    <w:rsid w:val="00BF0BAE"/>
    <w:rsid w:val="00BF0E71"/>
    <w:rsid w:val="00BF0EAA"/>
    <w:rsid w:val="00BF7240"/>
    <w:rsid w:val="00C001EC"/>
    <w:rsid w:val="00C01742"/>
    <w:rsid w:val="00C03356"/>
    <w:rsid w:val="00C042D7"/>
    <w:rsid w:val="00C043D6"/>
    <w:rsid w:val="00C062B5"/>
    <w:rsid w:val="00C1531C"/>
    <w:rsid w:val="00C17618"/>
    <w:rsid w:val="00C17D0B"/>
    <w:rsid w:val="00C20B90"/>
    <w:rsid w:val="00C213DA"/>
    <w:rsid w:val="00C214FC"/>
    <w:rsid w:val="00C2581D"/>
    <w:rsid w:val="00C30335"/>
    <w:rsid w:val="00C30337"/>
    <w:rsid w:val="00C333F0"/>
    <w:rsid w:val="00C3391D"/>
    <w:rsid w:val="00C339E1"/>
    <w:rsid w:val="00C33D14"/>
    <w:rsid w:val="00C34645"/>
    <w:rsid w:val="00C42D1F"/>
    <w:rsid w:val="00C5106C"/>
    <w:rsid w:val="00C52FEF"/>
    <w:rsid w:val="00C543B9"/>
    <w:rsid w:val="00C63F81"/>
    <w:rsid w:val="00C65A60"/>
    <w:rsid w:val="00C669BA"/>
    <w:rsid w:val="00C7017F"/>
    <w:rsid w:val="00C708F1"/>
    <w:rsid w:val="00C712CB"/>
    <w:rsid w:val="00C723BB"/>
    <w:rsid w:val="00C72CB0"/>
    <w:rsid w:val="00C753C3"/>
    <w:rsid w:val="00C75432"/>
    <w:rsid w:val="00C76D4E"/>
    <w:rsid w:val="00C831CA"/>
    <w:rsid w:val="00C835F1"/>
    <w:rsid w:val="00C84483"/>
    <w:rsid w:val="00C856B4"/>
    <w:rsid w:val="00C86646"/>
    <w:rsid w:val="00C91886"/>
    <w:rsid w:val="00C92758"/>
    <w:rsid w:val="00C94604"/>
    <w:rsid w:val="00C94C71"/>
    <w:rsid w:val="00C97B93"/>
    <w:rsid w:val="00CA0D2A"/>
    <w:rsid w:val="00CA1DA3"/>
    <w:rsid w:val="00CA6D7A"/>
    <w:rsid w:val="00CB4CE5"/>
    <w:rsid w:val="00CB5417"/>
    <w:rsid w:val="00CB5887"/>
    <w:rsid w:val="00CB5ED6"/>
    <w:rsid w:val="00CC0DD3"/>
    <w:rsid w:val="00CC35AD"/>
    <w:rsid w:val="00CD0880"/>
    <w:rsid w:val="00CD11CD"/>
    <w:rsid w:val="00CD74E7"/>
    <w:rsid w:val="00CE197D"/>
    <w:rsid w:val="00CE1D7B"/>
    <w:rsid w:val="00CE50F8"/>
    <w:rsid w:val="00CE525B"/>
    <w:rsid w:val="00CE57A5"/>
    <w:rsid w:val="00CE6BD7"/>
    <w:rsid w:val="00CE7564"/>
    <w:rsid w:val="00CF3C36"/>
    <w:rsid w:val="00CF3DF7"/>
    <w:rsid w:val="00CF3FD4"/>
    <w:rsid w:val="00D02023"/>
    <w:rsid w:val="00D05329"/>
    <w:rsid w:val="00D059AD"/>
    <w:rsid w:val="00D100F6"/>
    <w:rsid w:val="00D10A3B"/>
    <w:rsid w:val="00D127E7"/>
    <w:rsid w:val="00D1312B"/>
    <w:rsid w:val="00D1604D"/>
    <w:rsid w:val="00D2473E"/>
    <w:rsid w:val="00D3313E"/>
    <w:rsid w:val="00D3362F"/>
    <w:rsid w:val="00D3368D"/>
    <w:rsid w:val="00D36280"/>
    <w:rsid w:val="00D3657B"/>
    <w:rsid w:val="00D402A3"/>
    <w:rsid w:val="00D467D4"/>
    <w:rsid w:val="00D46EDE"/>
    <w:rsid w:val="00D50EB6"/>
    <w:rsid w:val="00D61B92"/>
    <w:rsid w:val="00D6348A"/>
    <w:rsid w:val="00D65C93"/>
    <w:rsid w:val="00D66AE3"/>
    <w:rsid w:val="00D717D4"/>
    <w:rsid w:val="00D74824"/>
    <w:rsid w:val="00D83754"/>
    <w:rsid w:val="00D845E1"/>
    <w:rsid w:val="00D86025"/>
    <w:rsid w:val="00D870FA"/>
    <w:rsid w:val="00D9161E"/>
    <w:rsid w:val="00D968D1"/>
    <w:rsid w:val="00D9742C"/>
    <w:rsid w:val="00DA1226"/>
    <w:rsid w:val="00DA4312"/>
    <w:rsid w:val="00DA454B"/>
    <w:rsid w:val="00DB1E1F"/>
    <w:rsid w:val="00DB326B"/>
    <w:rsid w:val="00DB4100"/>
    <w:rsid w:val="00DB736C"/>
    <w:rsid w:val="00DB7E68"/>
    <w:rsid w:val="00DC11FC"/>
    <w:rsid w:val="00DC182B"/>
    <w:rsid w:val="00DC1C5C"/>
    <w:rsid w:val="00DC1DF2"/>
    <w:rsid w:val="00DC2C2C"/>
    <w:rsid w:val="00DC3D87"/>
    <w:rsid w:val="00DC52FD"/>
    <w:rsid w:val="00DC5D6D"/>
    <w:rsid w:val="00DC7BBC"/>
    <w:rsid w:val="00DD0B52"/>
    <w:rsid w:val="00DD0C22"/>
    <w:rsid w:val="00DD0DF9"/>
    <w:rsid w:val="00DD412E"/>
    <w:rsid w:val="00DD5722"/>
    <w:rsid w:val="00DE0C9E"/>
    <w:rsid w:val="00DE53BF"/>
    <w:rsid w:val="00DE5FBF"/>
    <w:rsid w:val="00DE6B87"/>
    <w:rsid w:val="00DE7AD4"/>
    <w:rsid w:val="00DF4A18"/>
    <w:rsid w:val="00DF6AC7"/>
    <w:rsid w:val="00E024C7"/>
    <w:rsid w:val="00E02537"/>
    <w:rsid w:val="00E059C8"/>
    <w:rsid w:val="00E0715B"/>
    <w:rsid w:val="00E1183D"/>
    <w:rsid w:val="00E13D3F"/>
    <w:rsid w:val="00E1513E"/>
    <w:rsid w:val="00E175EB"/>
    <w:rsid w:val="00E21368"/>
    <w:rsid w:val="00E21B96"/>
    <w:rsid w:val="00E21C71"/>
    <w:rsid w:val="00E21E25"/>
    <w:rsid w:val="00E23180"/>
    <w:rsid w:val="00E25E48"/>
    <w:rsid w:val="00E273F4"/>
    <w:rsid w:val="00E3193D"/>
    <w:rsid w:val="00E32282"/>
    <w:rsid w:val="00E33118"/>
    <w:rsid w:val="00E34499"/>
    <w:rsid w:val="00E36B40"/>
    <w:rsid w:val="00E415CD"/>
    <w:rsid w:val="00E4345B"/>
    <w:rsid w:val="00E45AEF"/>
    <w:rsid w:val="00E462EC"/>
    <w:rsid w:val="00E506A6"/>
    <w:rsid w:val="00E53A8E"/>
    <w:rsid w:val="00E54540"/>
    <w:rsid w:val="00E66D2A"/>
    <w:rsid w:val="00E672BE"/>
    <w:rsid w:val="00E676B2"/>
    <w:rsid w:val="00E7763E"/>
    <w:rsid w:val="00E77769"/>
    <w:rsid w:val="00E80186"/>
    <w:rsid w:val="00E824C2"/>
    <w:rsid w:val="00E85C97"/>
    <w:rsid w:val="00E86F5B"/>
    <w:rsid w:val="00E87F40"/>
    <w:rsid w:val="00E87FD2"/>
    <w:rsid w:val="00E90593"/>
    <w:rsid w:val="00E9090A"/>
    <w:rsid w:val="00E90AF8"/>
    <w:rsid w:val="00E918F8"/>
    <w:rsid w:val="00E9313F"/>
    <w:rsid w:val="00E95A59"/>
    <w:rsid w:val="00E96727"/>
    <w:rsid w:val="00EA1AFB"/>
    <w:rsid w:val="00EA2D3A"/>
    <w:rsid w:val="00EA43D0"/>
    <w:rsid w:val="00EA5AEC"/>
    <w:rsid w:val="00EA67E1"/>
    <w:rsid w:val="00EB0E7C"/>
    <w:rsid w:val="00EB32F4"/>
    <w:rsid w:val="00EB4FAC"/>
    <w:rsid w:val="00EB544C"/>
    <w:rsid w:val="00EB56BD"/>
    <w:rsid w:val="00EB7AFE"/>
    <w:rsid w:val="00EC2145"/>
    <w:rsid w:val="00EC51AE"/>
    <w:rsid w:val="00EC5471"/>
    <w:rsid w:val="00EC5764"/>
    <w:rsid w:val="00EC5C65"/>
    <w:rsid w:val="00EC72A8"/>
    <w:rsid w:val="00ED0328"/>
    <w:rsid w:val="00ED0CFE"/>
    <w:rsid w:val="00ED1140"/>
    <w:rsid w:val="00ED2722"/>
    <w:rsid w:val="00ED5071"/>
    <w:rsid w:val="00ED532D"/>
    <w:rsid w:val="00ED60D3"/>
    <w:rsid w:val="00EE04EB"/>
    <w:rsid w:val="00EF00E4"/>
    <w:rsid w:val="00EF3663"/>
    <w:rsid w:val="00EF4EE8"/>
    <w:rsid w:val="00EF5ABA"/>
    <w:rsid w:val="00EF63FE"/>
    <w:rsid w:val="00F00D04"/>
    <w:rsid w:val="00F013F3"/>
    <w:rsid w:val="00F03FC0"/>
    <w:rsid w:val="00F0438F"/>
    <w:rsid w:val="00F05F0C"/>
    <w:rsid w:val="00F06542"/>
    <w:rsid w:val="00F06795"/>
    <w:rsid w:val="00F06D1A"/>
    <w:rsid w:val="00F07491"/>
    <w:rsid w:val="00F07E89"/>
    <w:rsid w:val="00F1031E"/>
    <w:rsid w:val="00F10576"/>
    <w:rsid w:val="00F1115D"/>
    <w:rsid w:val="00F14A67"/>
    <w:rsid w:val="00F15F19"/>
    <w:rsid w:val="00F20D4B"/>
    <w:rsid w:val="00F245E2"/>
    <w:rsid w:val="00F24E9A"/>
    <w:rsid w:val="00F25990"/>
    <w:rsid w:val="00F272C2"/>
    <w:rsid w:val="00F27445"/>
    <w:rsid w:val="00F30554"/>
    <w:rsid w:val="00F31374"/>
    <w:rsid w:val="00F31527"/>
    <w:rsid w:val="00F3268D"/>
    <w:rsid w:val="00F338E5"/>
    <w:rsid w:val="00F40C33"/>
    <w:rsid w:val="00F41E62"/>
    <w:rsid w:val="00F420BD"/>
    <w:rsid w:val="00F47476"/>
    <w:rsid w:val="00F51E80"/>
    <w:rsid w:val="00F55F98"/>
    <w:rsid w:val="00F61006"/>
    <w:rsid w:val="00F61B04"/>
    <w:rsid w:val="00F62A3C"/>
    <w:rsid w:val="00F655E3"/>
    <w:rsid w:val="00F66E10"/>
    <w:rsid w:val="00F6738B"/>
    <w:rsid w:val="00F67555"/>
    <w:rsid w:val="00F76A81"/>
    <w:rsid w:val="00F84231"/>
    <w:rsid w:val="00F873A9"/>
    <w:rsid w:val="00F949B0"/>
    <w:rsid w:val="00F976BC"/>
    <w:rsid w:val="00FA0256"/>
    <w:rsid w:val="00FA2C27"/>
    <w:rsid w:val="00FA2F71"/>
    <w:rsid w:val="00FA41BB"/>
    <w:rsid w:val="00FA74C2"/>
    <w:rsid w:val="00FB003A"/>
    <w:rsid w:val="00FB52C9"/>
    <w:rsid w:val="00FB5FC9"/>
    <w:rsid w:val="00FB7266"/>
    <w:rsid w:val="00FC17B5"/>
    <w:rsid w:val="00FC3F08"/>
    <w:rsid w:val="00FC5112"/>
    <w:rsid w:val="00FC5459"/>
    <w:rsid w:val="00FC5B96"/>
    <w:rsid w:val="00FD0974"/>
    <w:rsid w:val="00FD1789"/>
    <w:rsid w:val="00FD19BA"/>
    <w:rsid w:val="00FD2450"/>
    <w:rsid w:val="00FD5B7F"/>
    <w:rsid w:val="00FE11B0"/>
    <w:rsid w:val="00FE3B02"/>
    <w:rsid w:val="00FE3E0B"/>
    <w:rsid w:val="00FE417D"/>
    <w:rsid w:val="00FE79FB"/>
    <w:rsid w:val="00FF0470"/>
    <w:rsid w:val="00FF141B"/>
    <w:rsid w:val="00FF3440"/>
    <w:rsid w:val="00FF48A7"/>
    <w:rsid w:val="00FF61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41"/>
    <w:pPr>
      <w:outlineLvl w:val="0"/>
    </w:pPr>
    <w:rPr>
      <w:rFonts w:ascii="Times New Roman" w:eastAsia="Times New Roman" w:hAnsi="Times New Roman" w:cs="Times New Roman"/>
      <w:b/>
      <w:bCs/>
      <w:color w:val="000000"/>
      <w:kern w:val="36"/>
      <w:sz w:val="22"/>
      <w:szCs w:val="22"/>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1"/>
    <w:rPr>
      <w:rFonts w:ascii="Times New Roman" w:eastAsia="Times New Roman" w:hAnsi="Times New Roman" w:cs="Times New Roman"/>
      <w:b/>
      <w:bCs/>
      <w:color w:val="000000"/>
      <w:kern w:val="36"/>
      <w:sz w:val="22"/>
      <w:szCs w:val="22"/>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1">
    <w:name w:val="Normal1"/>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3C0C90"/>
  </w:style>
  <w:style w:type="paragraph" w:customStyle="1" w:styleId="Normal10">
    <w:name w:val="Normal1"/>
    <w:rsid w:val="00302FE5"/>
    <w:pPr>
      <w:spacing w:line="276" w:lineRule="auto"/>
    </w:pPr>
    <w:rPr>
      <w:rFonts w:ascii="Arial" w:eastAsia="Arial" w:hAnsi="Arial" w:cs="Arial"/>
      <w:color w:val="000000"/>
      <w:sz w:val="22"/>
      <w:lang w:eastAsia="ja-JP"/>
    </w:rPr>
  </w:style>
  <w:style w:type="character" w:styleId="CommentReference">
    <w:name w:val="annotation reference"/>
    <w:basedOn w:val="DefaultParagraphFont"/>
    <w:uiPriority w:val="99"/>
    <w:semiHidden/>
    <w:unhideWhenUsed/>
    <w:rsid w:val="001308C5"/>
    <w:rPr>
      <w:sz w:val="18"/>
      <w:szCs w:val="18"/>
    </w:rPr>
  </w:style>
  <w:style w:type="paragraph" w:styleId="CommentText">
    <w:name w:val="annotation text"/>
    <w:basedOn w:val="Normal"/>
    <w:link w:val="CommentTextChar"/>
    <w:uiPriority w:val="99"/>
    <w:semiHidden/>
    <w:unhideWhenUsed/>
    <w:rsid w:val="001308C5"/>
  </w:style>
  <w:style w:type="character" w:customStyle="1" w:styleId="CommentTextChar">
    <w:name w:val="Comment Text Char"/>
    <w:basedOn w:val="DefaultParagraphFont"/>
    <w:link w:val="CommentText"/>
    <w:uiPriority w:val="99"/>
    <w:semiHidden/>
    <w:rsid w:val="001308C5"/>
  </w:style>
  <w:style w:type="paragraph" w:styleId="CommentSubject">
    <w:name w:val="annotation subject"/>
    <w:basedOn w:val="CommentText"/>
    <w:next w:val="CommentText"/>
    <w:link w:val="CommentSubjectChar"/>
    <w:uiPriority w:val="99"/>
    <w:semiHidden/>
    <w:unhideWhenUsed/>
    <w:rsid w:val="001308C5"/>
    <w:rPr>
      <w:b/>
      <w:bCs/>
      <w:sz w:val="20"/>
      <w:szCs w:val="20"/>
    </w:rPr>
  </w:style>
  <w:style w:type="character" w:customStyle="1" w:styleId="CommentSubjectChar">
    <w:name w:val="Comment Subject Char"/>
    <w:basedOn w:val="CommentTextChar"/>
    <w:link w:val="CommentSubject"/>
    <w:uiPriority w:val="99"/>
    <w:semiHidden/>
    <w:rsid w:val="001308C5"/>
    <w:rPr>
      <w:b/>
      <w:bCs/>
      <w:sz w:val="20"/>
      <w:szCs w:val="20"/>
    </w:rPr>
  </w:style>
  <w:style w:type="character" w:customStyle="1" w:styleId="il">
    <w:name w:val="il"/>
    <w:basedOn w:val="DefaultParagraphFont"/>
    <w:rsid w:val="009456F6"/>
  </w:style>
  <w:style w:type="paragraph" w:styleId="Revision">
    <w:name w:val="Revision"/>
    <w:hidden/>
    <w:uiPriority w:val="99"/>
    <w:semiHidden/>
    <w:rsid w:val="000B1ADA"/>
  </w:style>
  <w:style w:type="paragraph" w:customStyle="1" w:styleId="Default">
    <w:name w:val="Default"/>
    <w:rsid w:val="00917C4E"/>
    <w:pPr>
      <w:widowControl w:val="0"/>
      <w:autoSpaceDE w:val="0"/>
      <w:autoSpaceDN w:val="0"/>
      <w:adjustRightInd w:val="0"/>
    </w:pPr>
    <w:rPr>
      <w:rFonts w:ascii="Helvetica Neue LT Std" w:hAnsi="Helvetica Neue LT Std" w:cs="Helvetica Neue LT Std"/>
      <w:color w:val="000000"/>
    </w:rPr>
  </w:style>
  <w:style w:type="paragraph" w:customStyle="1" w:styleId="EndNoteBibliography">
    <w:name w:val="EndNote Bibliography"/>
    <w:basedOn w:val="Normal"/>
    <w:rsid w:val="00D86025"/>
    <w:rPr>
      <w:rFonts w:ascii="Times New Roman" w:hAnsi="Times New Roman" w:cs="Times New Roman"/>
    </w:rPr>
  </w:style>
  <w:style w:type="paragraph" w:customStyle="1" w:styleId="Body">
    <w:name w:val="Body"/>
    <w:rsid w:val="004C77C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41"/>
    <w:pPr>
      <w:outlineLvl w:val="0"/>
    </w:pPr>
    <w:rPr>
      <w:rFonts w:ascii="Times New Roman" w:eastAsia="Times New Roman" w:hAnsi="Times New Roman" w:cs="Times New Roman"/>
      <w:b/>
      <w:bCs/>
      <w:color w:val="000000"/>
      <w:kern w:val="36"/>
      <w:sz w:val="22"/>
      <w:szCs w:val="22"/>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1"/>
    <w:rPr>
      <w:rFonts w:ascii="Times New Roman" w:eastAsia="Times New Roman" w:hAnsi="Times New Roman" w:cs="Times New Roman"/>
      <w:b/>
      <w:bCs/>
      <w:color w:val="000000"/>
      <w:kern w:val="36"/>
      <w:sz w:val="22"/>
      <w:szCs w:val="22"/>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1">
    <w:name w:val="Normal1"/>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3C0C90"/>
  </w:style>
  <w:style w:type="paragraph" w:customStyle="1" w:styleId="Normal10">
    <w:name w:val="Normal1"/>
    <w:rsid w:val="00302FE5"/>
    <w:pPr>
      <w:spacing w:line="276" w:lineRule="auto"/>
    </w:pPr>
    <w:rPr>
      <w:rFonts w:ascii="Arial" w:eastAsia="Arial" w:hAnsi="Arial" w:cs="Arial"/>
      <w:color w:val="000000"/>
      <w:sz w:val="22"/>
      <w:lang w:eastAsia="ja-JP"/>
    </w:rPr>
  </w:style>
  <w:style w:type="character" w:styleId="CommentReference">
    <w:name w:val="annotation reference"/>
    <w:basedOn w:val="DefaultParagraphFont"/>
    <w:uiPriority w:val="99"/>
    <w:semiHidden/>
    <w:unhideWhenUsed/>
    <w:rsid w:val="001308C5"/>
    <w:rPr>
      <w:sz w:val="18"/>
      <w:szCs w:val="18"/>
    </w:rPr>
  </w:style>
  <w:style w:type="paragraph" w:styleId="CommentText">
    <w:name w:val="annotation text"/>
    <w:basedOn w:val="Normal"/>
    <w:link w:val="CommentTextChar"/>
    <w:uiPriority w:val="99"/>
    <w:semiHidden/>
    <w:unhideWhenUsed/>
    <w:rsid w:val="001308C5"/>
  </w:style>
  <w:style w:type="character" w:customStyle="1" w:styleId="CommentTextChar">
    <w:name w:val="Comment Text Char"/>
    <w:basedOn w:val="DefaultParagraphFont"/>
    <w:link w:val="CommentText"/>
    <w:uiPriority w:val="99"/>
    <w:semiHidden/>
    <w:rsid w:val="001308C5"/>
  </w:style>
  <w:style w:type="paragraph" w:styleId="CommentSubject">
    <w:name w:val="annotation subject"/>
    <w:basedOn w:val="CommentText"/>
    <w:next w:val="CommentText"/>
    <w:link w:val="CommentSubjectChar"/>
    <w:uiPriority w:val="99"/>
    <w:semiHidden/>
    <w:unhideWhenUsed/>
    <w:rsid w:val="001308C5"/>
    <w:rPr>
      <w:b/>
      <w:bCs/>
      <w:sz w:val="20"/>
      <w:szCs w:val="20"/>
    </w:rPr>
  </w:style>
  <w:style w:type="character" w:customStyle="1" w:styleId="CommentSubjectChar">
    <w:name w:val="Comment Subject Char"/>
    <w:basedOn w:val="CommentTextChar"/>
    <w:link w:val="CommentSubject"/>
    <w:uiPriority w:val="99"/>
    <w:semiHidden/>
    <w:rsid w:val="001308C5"/>
    <w:rPr>
      <w:b/>
      <w:bCs/>
      <w:sz w:val="20"/>
      <w:szCs w:val="20"/>
    </w:rPr>
  </w:style>
  <w:style w:type="character" w:customStyle="1" w:styleId="il">
    <w:name w:val="il"/>
    <w:basedOn w:val="DefaultParagraphFont"/>
    <w:rsid w:val="009456F6"/>
  </w:style>
  <w:style w:type="paragraph" w:styleId="Revision">
    <w:name w:val="Revision"/>
    <w:hidden/>
    <w:uiPriority w:val="99"/>
    <w:semiHidden/>
    <w:rsid w:val="000B1ADA"/>
  </w:style>
  <w:style w:type="paragraph" w:customStyle="1" w:styleId="Default">
    <w:name w:val="Default"/>
    <w:rsid w:val="00917C4E"/>
    <w:pPr>
      <w:widowControl w:val="0"/>
      <w:autoSpaceDE w:val="0"/>
      <w:autoSpaceDN w:val="0"/>
      <w:adjustRightInd w:val="0"/>
    </w:pPr>
    <w:rPr>
      <w:rFonts w:ascii="Helvetica Neue LT Std" w:hAnsi="Helvetica Neue LT Std" w:cs="Helvetica Neue LT Std"/>
      <w:color w:val="000000"/>
    </w:rPr>
  </w:style>
  <w:style w:type="paragraph" w:customStyle="1" w:styleId="EndNoteBibliography">
    <w:name w:val="EndNote Bibliography"/>
    <w:basedOn w:val="Normal"/>
    <w:rsid w:val="00D86025"/>
    <w:rPr>
      <w:rFonts w:ascii="Times New Roman" w:hAnsi="Times New Roman" w:cs="Times New Roman"/>
    </w:rPr>
  </w:style>
  <w:style w:type="paragraph" w:customStyle="1" w:styleId="Body">
    <w:name w:val="Body"/>
    <w:rsid w:val="004C77C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818">
      <w:bodyDiv w:val="1"/>
      <w:marLeft w:val="0"/>
      <w:marRight w:val="0"/>
      <w:marTop w:val="0"/>
      <w:marBottom w:val="0"/>
      <w:divBdr>
        <w:top w:val="none" w:sz="0" w:space="0" w:color="auto"/>
        <w:left w:val="none" w:sz="0" w:space="0" w:color="auto"/>
        <w:bottom w:val="none" w:sz="0" w:space="0" w:color="auto"/>
        <w:right w:val="none" w:sz="0" w:space="0" w:color="auto"/>
      </w:divBdr>
      <w:divsChild>
        <w:div w:id="2113819643">
          <w:marLeft w:val="0"/>
          <w:marRight w:val="0"/>
          <w:marTop w:val="0"/>
          <w:marBottom w:val="0"/>
          <w:divBdr>
            <w:top w:val="none" w:sz="0" w:space="0" w:color="auto"/>
            <w:left w:val="none" w:sz="0" w:space="0" w:color="auto"/>
            <w:bottom w:val="none" w:sz="0" w:space="0" w:color="auto"/>
            <w:right w:val="none" w:sz="0" w:space="0" w:color="auto"/>
          </w:divBdr>
        </w:div>
        <w:div w:id="31342643">
          <w:marLeft w:val="0"/>
          <w:marRight w:val="0"/>
          <w:marTop w:val="0"/>
          <w:marBottom w:val="0"/>
          <w:divBdr>
            <w:top w:val="none" w:sz="0" w:space="0" w:color="auto"/>
            <w:left w:val="none" w:sz="0" w:space="0" w:color="auto"/>
            <w:bottom w:val="none" w:sz="0" w:space="0" w:color="auto"/>
            <w:right w:val="none" w:sz="0" w:space="0" w:color="auto"/>
          </w:divBdr>
        </w:div>
        <w:div w:id="62144020">
          <w:marLeft w:val="0"/>
          <w:marRight w:val="0"/>
          <w:marTop w:val="0"/>
          <w:marBottom w:val="0"/>
          <w:divBdr>
            <w:top w:val="none" w:sz="0" w:space="0" w:color="auto"/>
            <w:left w:val="none" w:sz="0" w:space="0" w:color="auto"/>
            <w:bottom w:val="none" w:sz="0" w:space="0" w:color="auto"/>
            <w:right w:val="none" w:sz="0" w:space="0" w:color="auto"/>
          </w:divBdr>
        </w:div>
        <w:div w:id="313687064">
          <w:marLeft w:val="0"/>
          <w:marRight w:val="0"/>
          <w:marTop w:val="0"/>
          <w:marBottom w:val="0"/>
          <w:divBdr>
            <w:top w:val="none" w:sz="0" w:space="0" w:color="auto"/>
            <w:left w:val="none" w:sz="0" w:space="0" w:color="auto"/>
            <w:bottom w:val="none" w:sz="0" w:space="0" w:color="auto"/>
            <w:right w:val="none" w:sz="0" w:space="0" w:color="auto"/>
          </w:divBdr>
        </w:div>
        <w:div w:id="248852786">
          <w:marLeft w:val="0"/>
          <w:marRight w:val="0"/>
          <w:marTop w:val="0"/>
          <w:marBottom w:val="0"/>
          <w:divBdr>
            <w:top w:val="none" w:sz="0" w:space="0" w:color="auto"/>
            <w:left w:val="none" w:sz="0" w:space="0" w:color="auto"/>
            <w:bottom w:val="none" w:sz="0" w:space="0" w:color="auto"/>
            <w:right w:val="none" w:sz="0" w:space="0" w:color="auto"/>
          </w:divBdr>
        </w:div>
        <w:div w:id="1596327333">
          <w:marLeft w:val="0"/>
          <w:marRight w:val="0"/>
          <w:marTop w:val="0"/>
          <w:marBottom w:val="0"/>
          <w:divBdr>
            <w:top w:val="none" w:sz="0" w:space="0" w:color="auto"/>
            <w:left w:val="none" w:sz="0" w:space="0" w:color="auto"/>
            <w:bottom w:val="none" w:sz="0" w:space="0" w:color="auto"/>
            <w:right w:val="none" w:sz="0" w:space="0" w:color="auto"/>
          </w:divBdr>
        </w:div>
      </w:divsChild>
    </w:div>
    <w:div w:id="445855182">
      <w:bodyDiv w:val="1"/>
      <w:marLeft w:val="0"/>
      <w:marRight w:val="0"/>
      <w:marTop w:val="0"/>
      <w:marBottom w:val="0"/>
      <w:divBdr>
        <w:top w:val="none" w:sz="0" w:space="0" w:color="auto"/>
        <w:left w:val="none" w:sz="0" w:space="0" w:color="auto"/>
        <w:bottom w:val="none" w:sz="0" w:space="0" w:color="auto"/>
        <w:right w:val="none" w:sz="0" w:space="0" w:color="auto"/>
      </w:divBdr>
    </w:div>
    <w:div w:id="524711164">
      <w:bodyDiv w:val="1"/>
      <w:marLeft w:val="0"/>
      <w:marRight w:val="0"/>
      <w:marTop w:val="0"/>
      <w:marBottom w:val="0"/>
      <w:divBdr>
        <w:top w:val="none" w:sz="0" w:space="0" w:color="auto"/>
        <w:left w:val="none" w:sz="0" w:space="0" w:color="auto"/>
        <w:bottom w:val="none" w:sz="0" w:space="0" w:color="auto"/>
        <w:right w:val="none" w:sz="0" w:space="0" w:color="auto"/>
      </w:divBdr>
    </w:div>
    <w:div w:id="630282300">
      <w:bodyDiv w:val="1"/>
      <w:marLeft w:val="0"/>
      <w:marRight w:val="0"/>
      <w:marTop w:val="0"/>
      <w:marBottom w:val="0"/>
      <w:divBdr>
        <w:top w:val="none" w:sz="0" w:space="0" w:color="auto"/>
        <w:left w:val="none" w:sz="0" w:space="0" w:color="auto"/>
        <w:bottom w:val="none" w:sz="0" w:space="0" w:color="auto"/>
        <w:right w:val="none" w:sz="0" w:space="0" w:color="auto"/>
      </w:divBdr>
    </w:div>
    <w:div w:id="682898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1699">
          <w:marLeft w:val="0"/>
          <w:marRight w:val="0"/>
          <w:marTop w:val="0"/>
          <w:marBottom w:val="0"/>
          <w:divBdr>
            <w:top w:val="none" w:sz="0" w:space="0" w:color="auto"/>
            <w:left w:val="none" w:sz="0" w:space="0" w:color="auto"/>
            <w:bottom w:val="none" w:sz="0" w:space="0" w:color="auto"/>
            <w:right w:val="none" w:sz="0" w:space="0" w:color="auto"/>
          </w:divBdr>
        </w:div>
      </w:divsChild>
    </w:div>
    <w:div w:id="772558897">
      <w:bodyDiv w:val="1"/>
      <w:marLeft w:val="0"/>
      <w:marRight w:val="0"/>
      <w:marTop w:val="0"/>
      <w:marBottom w:val="0"/>
      <w:divBdr>
        <w:top w:val="none" w:sz="0" w:space="0" w:color="auto"/>
        <w:left w:val="none" w:sz="0" w:space="0" w:color="auto"/>
        <w:bottom w:val="none" w:sz="0" w:space="0" w:color="auto"/>
        <w:right w:val="none" w:sz="0" w:space="0" w:color="auto"/>
      </w:divBdr>
    </w:div>
    <w:div w:id="1332561904">
      <w:bodyDiv w:val="1"/>
      <w:marLeft w:val="0"/>
      <w:marRight w:val="0"/>
      <w:marTop w:val="0"/>
      <w:marBottom w:val="0"/>
      <w:divBdr>
        <w:top w:val="none" w:sz="0" w:space="0" w:color="auto"/>
        <w:left w:val="none" w:sz="0" w:space="0" w:color="auto"/>
        <w:bottom w:val="none" w:sz="0" w:space="0" w:color="auto"/>
        <w:right w:val="none" w:sz="0" w:space="0" w:color="auto"/>
      </w:divBdr>
    </w:div>
    <w:div w:id="1800957017">
      <w:bodyDiv w:val="1"/>
      <w:marLeft w:val="0"/>
      <w:marRight w:val="0"/>
      <w:marTop w:val="0"/>
      <w:marBottom w:val="0"/>
      <w:divBdr>
        <w:top w:val="none" w:sz="0" w:space="0" w:color="auto"/>
        <w:left w:val="none" w:sz="0" w:space="0" w:color="auto"/>
        <w:bottom w:val="none" w:sz="0" w:space="0" w:color="auto"/>
        <w:right w:val="none" w:sz="0" w:space="0" w:color="auto"/>
      </w:divBdr>
      <w:divsChild>
        <w:div w:id="1221331099">
          <w:marLeft w:val="0"/>
          <w:marRight w:val="0"/>
          <w:marTop w:val="0"/>
          <w:marBottom w:val="0"/>
          <w:divBdr>
            <w:top w:val="none" w:sz="0" w:space="0" w:color="auto"/>
            <w:left w:val="none" w:sz="0" w:space="0" w:color="auto"/>
            <w:bottom w:val="none" w:sz="0" w:space="0" w:color="auto"/>
            <w:right w:val="none" w:sz="0" w:space="0" w:color="auto"/>
          </w:divBdr>
        </w:div>
        <w:div w:id="1929340213">
          <w:marLeft w:val="0"/>
          <w:marRight w:val="0"/>
          <w:marTop w:val="0"/>
          <w:marBottom w:val="0"/>
          <w:divBdr>
            <w:top w:val="none" w:sz="0" w:space="0" w:color="auto"/>
            <w:left w:val="none" w:sz="0" w:space="0" w:color="auto"/>
            <w:bottom w:val="none" w:sz="0" w:space="0" w:color="auto"/>
            <w:right w:val="none" w:sz="0" w:space="0" w:color="auto"/>
          </w:divBdr>
        </w:div>
        <w:div w:id="938761513">
          <w:marLeft w:val="0"/>
          <w:marRight w:val="0"/>
          <w:marTop w:val="0"/>
          <w:marBottom w:val="0"/>
          <w:divBdr>
            <w:top w:val="none" w:sz="0" w:space="0" w:color="auto"/>
            <w:left w:val="none" w:sz="0" w:space="0" w:color="auto"/>
            <w:bottom w:val="none" w:sz="0" w:space="0" w:color="auto"/>
            <w:right w:val="none" w:sz="0" w:space="0" w:color="auto"/>
          </w:divBdr>
        </w:div>
        <w:div w:id="1610888187">
          <w:marLeft w:val="0"/>
          <w:marRight w:val="0"/>
          <w:marTop w:val="0"/>
          <w:marBottom w:val="0"/>
          <w:divBdr>
            <w:top w:val="none" w:sz="0" w:space="0" w:color="auto"/>
            <w:left w:val="none" w:sz="0" w:space="0" w:color="auto"/>
            <w:bottom w:val="none" w:sz="0" w:space="0" w:color="auto"/>
            <w:right w:val="none" w:sz="0" w:space="0" w:color="auto"/>
          </w:divBdr>
        </w:div>
        <w:div w:id="1769083519">
          <w:marLeft w:val="0"/>
          <w:marRight w:val="0"/>
          <w:marTop w:val="0"/>
          <w:marBottom w:val="0"/>
          <w:divBdr>
            <w:top w:val="none" w:sz="0" w:space="0" w:color="auto"/>
            <w:left w:val="none" w:sz="0" w:space="0" w:color="auto"/>
            <w:bottom w:val="none" w:sz="0" w:space="0" w:color="auto"/>
            <w:right w:val="none" w:sz="0" w:space="0" w:color="auto"/>
          </w:divBdr>
        </w:div>
        <w:div w:id="2081168518">
          <w:marLeft w:val="0"/>
          <w:marRight w:val="0"/>
          <w:marTop w:val="0"/>
          <w:marBottom w:val="0"/>
          <w:divBdr>
            <w:top w:val="none" w:sz="0" w:space="0" w:color="auto"/>
            <w:left w:val="none" w:sz="0" w:space="0" w:color="auto"/>
            <w:bottom w:val="none" w:sz="0" w:space="0" w:color="auto"/>
            <w:right w:val="none" w:sz="0" w:space="0" w:color="auto"/>
          </w:divBdr>
        </w:div>
        <w:div w:id="1177310243">
          <w:marLeft w:val="0"/>
          <w:marRight w:val="0"/>
          <w:marTop w:val="0"/>
          <w:marBottom w:val="0"/>
          <w:divBdr>
            <w:top w:val="none" w:sz="0" w:space="0" w:color="auto"/>
            <w:left w:val="none" w:sz="0" w:space="0" w:color="auto"/>
            <w:bottom w:val="none" w:sz="0" w:space="0" w:color="auto"/>
            <w:right w:val="none" w:sz="0" w:space="0" w:color="auto"/>
          </w:divBdr>
        </w:div>
        <w:div w:id="1877959931">
          <w:marLeft w:val="0"/>
          <w:marRight w:val="0"/>
          <w:marTop w:val="0"/>
          <w:marBottom w:val="0"/>
          <w:divBdr>
            <w:top w:val="none" w:sz="0" w:space="0" w:color="auto"/>
            <w:left w:val="none" w:sz="0" w:space="0" w:color="auto"/>
            <w:bottom w:val="none" w:sz="0" w:space="0" w:color="auto"/>
            <w:right w:val="none" w:sz="0" w:space="0" w:color="auto"/>
          </w:divBdr>
        </w:div>
        <w:div w:id="1639264372">
          <w:marLeft w:val="0"/>
          <w:marRight w:val="0"/>
          <w:marTop w:val="0"/>
          <w:marBottom w:val="0"/>
          <w:divBdr>
            <w:top w:val="none" w:sz="0" w:space="0" w:color="auto"/>
            <w:left w:val="none" w:sz="0" w:space="0" w:color="auto"/>
            <w:bottom w:val="none" w:sz="0" w:space="0" w:color="auto"/>
            <w:right w:val="none" w:sz="0" w:space="0" w:color="auto"/>
          </w:divBdr>
        </w:div>
        <w:div w:id="797723956">
          <w:marLeft w:val="0"/>
          <w:marRight w:val="0"/>
          <w:marTop w:val="0"/>
          <w:marBottom w:val="0"/>
          <w:divBdr>
            <w:top w:val="none" w:sz="0" w:space="0" w:color="auto"/>
            <w:left w:val="none" w:sz="0" w:space="0" w:color="auto"/>
            <w:bottom w:val="none" w:sz="0" w:space="0" w:color="auto"/>
            <w:right w:val="none" w:sz="0" w:space="0" w:color="auto"/>
          </w:divBdr>
        </w:div>
        <w:div w:id="979647314">
          <w:marLeft w:val="0"/>
          <w:marRight w:val="0"/>
          <w:marTop w:val="0"/>
          <w:marBottom w:val="0"/>
          <w:divBdr>
            <w:top w:val="none" w:sz="0" w:space="0" w:color="auto"/>
            <w:left w:val="none" w:sz="0" w:space="0" w:color="auto"/>
            <w:bottom w:val="none" w:sz="0" w:space="0" w:color="auto"/>
            <w:right w:val="none" w:sz="0" w:space="0" w:color="auto"/>
          </w:divBdr>
        </w:div>
        <w:div w:id="1316642241">
          <w:marLeft w:val="0"/>
          <w:marRight w:val="0"/>
          <w:marTop w:val="0"/>
          <w:marBottom w:val="0"/>
          <w:divBdr>
            <w:top w:val="none" w:sz="0" w:space="0" w:color="auto"/>
            <w:left w:val="none" w:sz="0" w:space="0" w:color="auto"/>
            <w:bottom w:val="none" w:sz="0" w:space="0" w:color="auto"/>
            <w:right w:val="none" w:sz="0" w:space="0" w:color="auto"/>
          </w:divBdr>
        </w:div>
        <w:div w:id="1644577875">
          <w:marLeft w:val="0"/>
          <w:marRight w:val="0"/>
          <w:marTop w:val="0"/>
          <w:marBottom w:val="0"/>
          <w:divBdr>
            <w:top w:val="none" w:sz="0" w:space="0" w:color="auto"/>
            <w:left w:val="none" w:sz="0" w:space="0" w:color="auto"/>
            <w:bottom w:val="none" w:sz="0" w:space="0" w:color="auto"/>
            <w:right w:val="none" w:sz="0" w:space="0" w:color="auto"/>
          </w:divBdr>
        </w:div>
        <w:div w:id="761993117">
          <w:marLeft w:val="0"/>
          <w:marRight w:val="0"/>
          <w:marTop w:val="0"/>
          <w:marBottom w:val="0"/>
          <w:divBdr>
            <w:top w:val="none" w:sz="0" w:space="0" w:color="auto"/>
            <w:left w:val="none" w:sz="0" w:space="0" w:color="auto"/>
            <w:bottom w:val="none" w:sz="0" w:space="0" w:color="auto"/>
            <w:right w:val="none" w:sz="0" w:space="0" w:color="auto"/>
          </w:divBdr>
        </w:div>
        <w:div w:id="1966932082">
          <w:marLeft w:val="0"/>
          <w:marRight w:val="0"/>
          <w:marTop w:val="0"/>
          <w:marBottom w:val="0"/>
          <w:divBdr>
            <w:top w:val="none" w:sz="0" w:space="0" w:color="auto"/>
            <w:left w:val="none" w:sz="0" w:space="0" w:color="auto"/>
            <w:bottom w:val="none" w:sz="0" w:space="0" w:color="auto"/>
            <w:right w:val="none" w:sz="0" w:space="0" w:color="auto"/>
          </w:divBdr>
        </w:div>
        <w:div w:id="1346444860">
          <w:marLeft w:val="0"/>
          <w:marRight w:val="0"/>
          <w:marTop w:val="0"/>
          <w:marBottom w:val="0"/>
          <w:divBdr>
            <w:top w:val="none" w:sz="0" w:space="0" w:color="auto"/>
            <w:left w:val="none" w:sz="0" w:space="0" w:color="auto"/>
            <w:bottom w:val="none" w:sz="0" w:space="0" w:color="auto"/>
            <w:right w:val="none" w:sz="0" w:space="0" w:color="auto"/>
          </w:divBdr>
        </w:div>
        <w:div w:id="1703820077">
          <w:marLeft w:val="0"/>
          <w:marRight w:val="0"/>
          <w:marTop w:val="0"/>
          <w:marBottom w:val="0"/>
          <w:divBdr>
            <w:top w:val="none" w:sz="0" w:space="0" w:color="auto"/>
            <w:left w:val="none" w:sz="0" w:space="0" w:color="auto"/>
            <w:bottom w:val="none" w:sz="0" w:space="0" w:color="auto"/>
            <w:right w:val="none" w:sz="0" w:space="0" w:color="auto"/>
          </w:divBdr>
        </w:div>
        <w:div w:id="177936839">
          <w:marLeft w:val="0"/>
          <w:marRight w:val="0"/>
          <w:marTop w:val="0"/>
          <w:marBottom w:val="0"/>
          <w:divBdr>
            <w:top w:val="none" w:sz="0" w:space="0" w:color="auto"/>
            <w:left w:val="none" w:sz="0" w:space="0" w:color="auto"/>
            <w:bottom w:val="none" w:sz="0" w:space="0" w:color="auto"/>
            <w:right w:val="none" w:sz="0" w:space="0" w:color="auto"/>
          </w:divBdr>
        </w:div>
        <w:div w:id="431820225">
          <w:marLeft w:val="0"/>
          <w:marRight w:val="0"/>
          <w:marTop w:val="0"/>
          <w:marBottom w:val="0"/>
          <w:divBdr>
            <w:top w:val="none" w:sz="0" w:space="0" w:color="auto"/>
            <w:left w:val="none" w:sz="0" w:space="0" w:color="auto"/>
            <w:bottom w:val="none" w:sz="0" w:space="0" w:color="auto"/>
            <w:right w:val="none" w:sz="0" w:space="0" w:color="auto"/>
          </w:divBdr>
        </w:div>
        <w:div w:id="285044937">
          <w:marLeft w:val="0"/>
          <w:marRight w:val="0"/>
          <w:marTop w:val="0"/>
          <w:marBottom w:val="0"/>
          <w:divBdr>
            <w:top w:val="none" w:sz="0" w:space="0" w:color="auto"/>
            <w:left w:val="none" w:sz="0" w:space="0" w:color="auto"/>
            <w:bottom w:val="none" w:sz="0" w:space="0" w:color="auto"/>
            <w:right w:val="none" w:sz="0" w:space="0" w:color="auto"/>
          </w:divBdr>
        </w:div>
        <w:div w:id="595091592">
          <w:marLeft w:val="0"/>
          <w:marRight w:val="0"/>
          <w:marTop w:val="0"/>
          <w:marBottom w:val="0"/>
          <w:divBdr>
            <w:top w:val="none" w:sz="0" w:space="0" w:color="auto"/>
            <w:left w:val="none" w:sz="0" w:space="0" w:color="auto"/>
            <w:bottom w:val="none" w:sz="0" w:space="0" w:color="auto"/>
            <w:right w:val="none" w:sz="0" w:space="0" w:color="auto"/>
          </w:divBdr>
        </w:div>
        <w:div w:id="17397207">
          <w:marLeft w:val="0"/>
          <w:marRight w:val="0"/>
          <w:marTop w:val="0"/>
          <w:marBottom w:val="0"/>
          <w:divBdr>
            <w:top w:val="none" w:sz="0" w:space="0" w:color="auto"/>
            <w:left w:val="none" w:sz="0" w:space="0" w:color="auto"/>
            <w:bottom w:val="none" w:sz="0" w:space="0" w:color="auto"/>
            <w:right w:val="none" w:sz="0" w:space="0" w:color="auto"/>
          </w:divBdr>
        </w:div>
        <w:div w:id="961035768">
          <w:marLeft w:val="0"/>
          <w:marRight w:val="0"/>
          <w:marTop w:val="0"/>
          <w:marBottom w:val="0"/>
          <w:divBdr>
            <w:top w:val="none" w:sz="0" w:space="0" w:color="auto"/>
            <w:left w:val="none" w:sz="0" w:space="0" w:color="auto"/>
            <w:bottom w:val="none" w:sz="0" w:space="0" w:color="auto"/>
            <w:right w:val="none" w:sz="0" w:space="0" w:color="auto"/>
          </w:divBdr>
        </w:div>
        <w:div w:id="1258520272">
          <w:marLeft w:val="0"/>
          <w:marRight w:val="0"/>
          <w:marTop w:val="0"/>
          <w:marBottom w:val="0"/>
          <w:divBdr>
            <w:top w:val="none" w:sz="0" w:space="0" w:color="auto"/>
            <w:left w:val="none" w:sz="0" w:space="0" w:color="auto"/>
            <w:bottom w:val="none" w:sz="0" w:space="0" w:color="auto"/>
            <w:right w:val="none" w:sz="0" w:space="0" w:color="auto"/>
          </w:divBdr>
        </w:div>
        <w:div w:id="913977846">
          <w:marLeft w:val="0"/>
          <w:marRight w:val="0"/>
          <w:marTop w:val="0"/>
          <w:marBottom w:val="0"/>
          <w:divBdr>
            <w:top w:val="none" w:sz="0" w:space="0" w:color="auto"/>
            <w:left w:val="none" w:sz="0" w:space="0" w:color="auto"/>
            <w:bottom w:val="none" w:sz="0" w:space="0" w:color="auto"/>
            <w:right w:val="none" w:sz="0" w:space="0" w:color="auto"/>
          </w:divBdr>
        </w:div>
        <w:div w:id="352995615">
          <w:marLeft w:val="0"/>
          <w:marRight w:val="0"/>
          <w:marTop w:val="0"/>
          <w:marBottom w:val="0"/>
          <w:divBdr>
            <w:top w:val="none" w:sz="0" w:space="0" w:color="auto"/>
            <w:left w:val="none" w:sz="0" w:space="0" w:color="auto"/>
            <w:bottom w:val="none" w:sz="0" w:space="0" w:color="auto"/>
            <w:right w:val="none" w:sz="0" w:space="0" w:color="auto"/>
          </w:divBdr>
        </w:div>
        <w:div w:id="644815534">
          <w:marLeft w:val="0"/>
          <w:marRight w:val="0"/>
          <w:marTop w:val="0"/>
          <w:marBottom w:val="0"/>
          <w:divBdr>
            <w:top w:val="none" w:sz="0" w:space="0" w:color="auto"/>
            <w:left w:val="none" w:sz="0" w:space="0" w:color="auto"/>
            <w:bottom w:val="none" w:sz="0" w:space="0" w:color="auto"/>
            <w:right w:val="none" w:sz="0" w:space="0" w:color="auto"/>
          </w:divBdr>
        </w:div>
        <w:div w:id="1353066541">
          <w:marLeft w:val="0"/>
          <w:marRight w:val="0"/>
          <w:marTop w:val="0"/>
          <w:marBottom w:val="0"/>
          <w:divBdr>
            <w:top w:val="none" w:sz="0" w:space="0" w:color="auto"/>
            <w:left w:val="none" w:sz="0" w:space="0" w:color="auto"/>
            <w:bottom w:val="none" w:sz="0" w:space="0" w:color="auto"/>
            <w:right w:val="none" w:sz="0" w:space="0" w:color="auto"/>
          </w:divBdr>
        </w:div>
        <w:div w:id="1973095533">
          <w:marLeft w:val="0"/>
          <w:marRight w:val="0"/>
          <w:marTop w:val="0"/>
          <w:marBottom w:val="0"/>
          <w:divBdr>
            <w:top w:val="none" w:sz="0" w:space="0" w:color="auto"/>
            <w:left w:val="none" w:sz="0" w:space="0" w:color="auto"/>
            <w:bottom w:val="none" w:sz="0" w:space="0" w:color="auto"/>
            <w:right w:val="none" w:sz="0" w:space="0" w:color="auto"/>
          </w:divBdr>
        </w:div>
        <w:div w:id="1720935110">
          <w:marLeft w:val="0"/>
          <w:marRight w:val="0"/>
          <w:marTop w:val="0"/>
          <w:marBottom w:val="0"/>
          <w:divBdr>
            <w:top w:val="none" w:sz="0" w:space="0" w:color="auto"/>
            <w:left w:val="none" w:sz="0" w:space="0" w:color="auto"/>
            <w:bottom w:val="none" w:sz="0" w:space="0" w:color="auto"/>
            <w:right w:val="none" w:sz="0" w:space="0" w:color="auto"/>
          </w:divBdr>
        </w:div>
        <w:div w:id="1347944793">
          <w:marLeft w:val="0"/>
          <w:marRight w:val="0"/>
          <w:marTop w:val="0"/>
          <w:marBottom w:val="0"/>
          <w:divBdr>
            <w:top w:val="none" w:sz="0" w:space="0" w:color="auto"/>
            <w:left w:val="none" w:sz="0" w:space="0" w:color="auto"/>
            <w:bottom w:val="none" w:sz="0" w:space="0" w:color="auto"/>
            <w:right w:val="none" w:sz="0" w:space="0" w:color="auto"/>
          </w:divBdr>
        </w:div>
        <w:div w:id="585650272">
          <w:marLeft w:val="0"/>
          <w:marRight w:val="0"/>
          <w:marTop w:val="0"/>
          <w:marBottom w:val="0"/>
          <w:divBdr>
            <w:top w:val="none" w:sz="0" w:space="0" w:color="auto"/>
            <w:left w:val="none" w:sz="0" w:space="0" w:color="auto"/>
            <w:bottom w:val="none" w:sz="0" w:space="0" w:color="auto"/>
            <w:right w:val="none" w:sz="0" w:space="0" w:color="auto"/>
          </w:divBdr>
        </w:div>
        <w:div w:id="1596939276">
          <w:marLeft w:val="0"/>
          <w:marRight w:val="0"/>
          <w:marTop w:val="0"/>
          <w:marBottom w:val="0"/>
          <w:divBdr>
            <w:top w:val="none" w:sz="0" w:space="0" w:color="auto"/>
            <w:left w:val="none" w:sz="0" w:space="0" w:color="auto"/>
            <w:bottom w:val="none" w:sz="0" w:space="0" w:color="auto"/>
            <w:right w:val="none" w:sz="0" w:space="0" w:color="auto"/>
          </w:divBdr>
        </w:div>
        <w:div w:id="937297147">
          <w:marLeft w:val="0"/>
          <w:marRight w:val="0"/>
          <w:marTop w:val="0"/>
          <w:marBottom w:val="0"/>
          <w:divBdr>
            <w:top w:val="none" w:sz="0" w:space="0" w:color="auto"/>
            <w:left w:val="none" w:sz="0" w:space="0" w:color="auto"/>
            <w:bottom w:val="none" w:sz="0" w:space="0" w:color="auto"/>
            <w:right w:val="none" w:sz="0" w:space="0" w:color="auto"/>
          </w:divBdr>
        </w:div>
        <w:div w:id="688995063">
          <w:marLeft w:val="0"/>
          <w:marRight w:val="0"/>
          <w:marTop w:val="0"/>
          <w:marBottom w:val="0"/>
          <w:divBdr>
            <w:top w:val="none" w:sz="0" w:space="0" w:color="auto"/>
            <w:left w:val="none" w:sz="0" w:space="0" w:color="auto"/>
            <w:bottom w:val="none" w:sz="0" w:space="0" w:color="auto"/>
            <w:right w:val="none" w:sz="0" w:space="0" w:color="auto"/>
          </w:divBdr>
        </w:div>
        <w:div w:id="1592616720">
          <w:marLeft w:val="0"/>
          <w:marRight w:val="0"/>
          <w:marTop w:val="0"/>
          <w:marBottom w:val="0"/>
          <w:divBdr>
            <w:top w:val="none" w:sz="0" w:space="0" w:color="auto"/>
            <w:left w:val="none" w:sz="0" w:space="0" w:color="auto"/>
            <w:bottom w:val="none" w:sz="0" w:space="0" w:color="auto"/>
            <w:right w:val="none" w:sz="0" w:space="0" w:color="auto"/>
          </w:divBdr>
        </w:div>
        <w:div w:id="301472079">
          <w:marLeft w:val="0"/>
          <w:marRight w:val="0"/>
          <w:marTop w:val="0"/>
          <w:marBottom w:val="0"/>
          <w:divBdr>
            <w:top w:val="none" w:sz="0" w:space="0" w:color="auto"/>
            <w:left w:val="none" w:sz="0" w:space="0" w:color="auto"/>
            <w:bottom w:val="none" w:sz="0" w:space="0" w:color="auto"/>
            <w:right w:val="none" w:sz="0" w:space="0" w:color="auto"/>
          </w:divBdr>
        </w:div>
        <w:div w:id="1596745701">
          <w:marLeft w:val="0"/>
          <w:marRight w:val="0"/>
          <w:marTop w:val="0"/>
          <w:marBottom w:val="0"/>
          <w:divBdr>
            <w:top w:val="none" w:sz="0" w:space="0" w:color="auto"/>
            <w:left w:val="none" w:sz="0" w:space="0" w:color="auto"/>
            <w:bottom w:val="none" w:sz="0" w:space="0" w:color="auto"/>
            <w:right w:val="none" w:sz="0" w:space="0" w:color="auto"/>
          </w:divBdr>
        </w:div>
      </w:divsChild>
    </w:div>
    <w:div w:id="1934900597">
      <w:bodyDiv w:val="1"/>
      <w:marLeft w:val="0"/>
      <w:marRight w:val="0"/>
      <w:marTop w:val="0"/>
      <w:marBottom w:val="0"/>
      <w:divBdr>
        <w:top w:val="none" w:sz="0" w:space="0" w:color="auto"/>
        <w:left w:val="none" w:sz="0" w:space="0" w:color="auto"/>
        <w:bottom w:val="none" w:sz="0" w:space="0" w:color="auto"/>
        <w:right w:val="none" w:sz="0" w:space="0" w:color="auto"/>
      </w:divBdr>
    </w:div>
    <w:div w:id="200415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darkenergybiosphere.org/wp-content/uploads/Appendix-A-References-Cited.pdf" TargetMode="External"/><Relationship Id="rId11" Type="http://schemas.openxmlformats.org/officeDocument/2006/relationships/hyperlink" Target="http://www.darkenergybiosphere.org/wp-content/uploads/Appendix-B-Active-Grants-and-Fellowships.pdf" TargetMode="External"/><Relationship Id="rId12" Type="http://schemas.openxmlformats.org/officeDocument/2006/relationships/hyperlink" Target="http://www.darkenergybiosphere.org/private/wp-content/uploads/2015/12/Appendix-B-Active-Grants-and-Fellowships.pdf" TargetMode="External"/><Relationship Id="rId13" Type="http://schemas.openxmlformats.org/officeDocument/2006/relationships/hyperlink" Target="http://www.darkenergybiosphere.org/wp-content/uploads/Appendix-C-CC-RISE-and-C4-Student-Evaluation.pdf" TargetMode="External"/><Relationship Id="rId14" Type="http://schemas.openxmlformats.org/officeDocument/2006/relationships/hyperlink" Target="http://www.darkenergybiosphere.org/private/wp-content/uploads/2015/12/Appendix-C-CC-RISE-Student-Evaluations.xls" TargetMode="External"/><Relationship Id="rId15" Type="http://schemas.openxmlformats.org/officeDocument/2006/relationships/hyperlink" Target="http://www.darkenergybiosphere.org/wp-content/uploads/Appendix-D-CC-Instructor-Workshop-Evaluations.xlsx" TargetMode="External"/><Relationship Id="rId16" Type="http://schemas.openxmlformats.org/officeDocument/2006/relationships/hyperlink" Target="http://www.darkenergybiosphere.org/private/wp-content/uploads/2015/12/Appendix-D-CC-RISE-Mentor-Evaluations.xls" TargetMode="External"/><Relationship Id="rId17" Type="http://schemas.openxmlformats.org/officeDocument/2006/relationships/hyperlink" Target="http://www.darkenergybiosphere.org/wp-content/uploads/Appendix-E-GGURE-Student-Evaluation.pdf" TargetMode="External"/><Relationship Id="rId18" Type="http://schemas.openxmlformats.org/officeDocument/2006/relationships/hyperlink" Target="http://www.darkenergybiosphere.org/wp-content/uploads/Appendix-F-GEM-Student-Evaluation.pdf" TargetMode="External"/><Relationship Id="rId19" Type="http://schemas.openxmlformats.org/officeDocument/2006/relationships/hyperlink" Target="http://www.darkenergybiosphere.org/wp-content/uploads/Appendix-G-GeoBio-Student-Evaluation.pdf" TargetMode="External"/><Relationship Id="rId60" Type="http://schemas.openxmlformats.org/officeDocument/2006/relationships/hyperlink" Target="http://www.darkenergybiosphere.org/wp-content/uploads/Appendix-B-Active-Grants-and-Fellowships.pdf" TargetMode="External"/><Relationship Id="rId61" Type="http://schemas.openxmlformats.org/officeDocument/2006/relationships/hyperlink" Target="http://www.darkenergybiosphere.org/?s=&amp;type=award" TargetMode="External"/><Relationship Id="rId62" Type="http://schemas.openxmlformats.org/officeDocument/2006/relationships/hyperlink" Target="http://www.darkenergybiosphere.org/private/wp-content/uploads/2013/12/Appendix-I-Center-wide-Outputs.xlsx" TargetMode="External"/><Relationship Id="rId63" Type="http://schemas.openxmlformats.org/officeDocument/2006/relationships/hyperlink" Target="http://www.darkenergybiosphere.org/wp-content/uploads/Appendix-J-Center-wide-Outputs.xlsx" TargetMode="External"/><Relationship Id="rId64" Type="http://schemas.openxmlformats.org/officeDocument/2006/relationships/hyperlink" Target="http://www.darkenergybiosphere.org/outputs-resources/meetings-and-workshops/" TargetMode="External"/><Relationship Id="rId65" Type="http://schemas.openxmlformats.org/officeDocument/2006/relationships/hyperlink" Target="http://www.darkenergybiosphere.org/wp-content/uploads/Appendix-C-CC-RISE-and-C4-Student-Evaluation.pdf" TargetMode="External"/><Relationship Id="rId66" Type="http://schemas.openxmlformats.org/officeDocument/2006/relationships/hyperlink" Target="http://www.darkenergybiosphere.org/wp-content/uploads/Appendix-D-CC-Instructor-Workshop-Evaluations.xlsx" TargetMode="External"/><Relationship Id="rId67" Type="http://schemas.openxmlformats.org/officeDocument/2006/relationships/hyperlink" Target="http://www.darkenergybiosphere.org/wp-content/uploads/Appendix-E-GGURE-Student-Evaluation.pdf" TargetMode="External"/><Relationship Id="rId68" Type="http://schemas.openxmlformats.org/officeDocument/2006/relationships/hyperlink" Target="http://www.darkenergybiosphere.org/wp-content/uploads/Appendix-F-GEM-Student-Evaluation.pdf" TargetMode="External"/><Relationship Id="rId69" Type="http://schemas.openxmlformats.org/officeDocument/2006/relationships/hyperlink" Target="http://www.darkenergybiosphere.org/education-diversity/for-undergraduates/cc-rise/" TargetMode="External"/><Relationship Id="rId120" Type="http://schemas.openxmlformats.org/officeDocument/2006/relationships/hyperlink" Target="http://www.darkenergybiosphere.org/wp-content/uploads/Appendix-M-Requested-Award-Year-Budget.pdf" TargetMode="External"/><Relationship Id="rId121" Type="http://schemas.openxmlformats.org/officeDocument/2006/relationships/image" Target="media/image4.png"/><Relationship Id="rId122" Type="http://schemas.openxmlformats.org/officeDocument/2006/relationships/hyperlink" Target="http://www.darkenergybiosphere.org/wp-content/uploads/Appendix-N-Institutional-Commitment.pdf" TargetMode="External"/><Relationship Id="rId123" Type="http://schemas.openxmlformats.org/officeDocument/2006/relationships/header" Target="header1.xml"/><Relationship Id="rId124" Type="http://schemas.openxmlformats.org/officeDocument/2006/relationships/footer" Target="footer1.xml"/><Relationship Id="rId125" Type="http://schemas.openxmlformats.org/officeDocument/2006/relationships/footer" Target="footer2.xml"/><Relationship Id="rId126" Type="http://schemas.openxmlformats.org/officeDocument/2006/relationships/fontTable" Target="fontTable.xml"/><Relationship Id="rId127" Type="http://schemas.openxmlformats.org/officeDocument/2006/relationships/theme" Target="theme/theme1.xml"/><Relationship Id="rId128" Type="http://schemas.microsoft.com/office/2011/relationships/people" Target="people.xml"/><Relationship Id="rId40" Type="http://schemas.openxmlformats.org/officeDocument/2006/relationships/hyperlink" Target="http://www.darkenergybiosphere.org/research-activities/field-sites/" TargetMode="External"/><Relationship Id="rId41" Type="http://schemas.openxmlformats.org/officeDocument/2006/relationships/hyperlink" Target="http://www.darkenergybiosphere.org/private/wp-content/uploads/2015/12/Appendix-A-References-Cited.pdf" TargetMode="External"/><Relationship Id="rId42" Type="http://schemas.openxmlformats.org/officeDocument/2006/relationships/hyperlink" Target="http://www.darkenergybiosphere.org/wp-content/uploads/Appendix-A-References-Cited.pdf" TargetMode="External"/><Relationship Id="rId90" Type="http://schemas.openxmlformats.org/officeDocument/2006/relationships/hyperlink" Target="http://www.darkenergybiosphere.org/private/wp-content/uploads/2015/12/Appendix-J-External-Advisory-Board-CVs.pdf" TargetMode="External"/><Relationship Id="rId91" Type="http://schemas.openxmlformats.org/officeDocument/2006/relationships/hyperlink" Target="http://www.darkenergybiosphere.org/wp-content/uploads/Appendix-H-Diversity-Director-Noda-CV.pdf" TargetMode="External"/><Relationship Id="rId92" Type="http://schemas.openxmlformats.org/officeDocument/2006/relationships/hyperlink" Target="http://www.darkenergybiosphere.org/private/wp-content/uploads/2015/12/Appendix-J-External-Advisory-Board-CVs.pdf" TargetMode="External"/><Relationship Id="rId93" Type="http://schemas.openxmlformats.org/officeDocument/2006/relationships/hyperlink" Target="http://www.darkenergybiosphere.org/wp-content/uploads/Appendix-I-External-Advisor-Kaye-CV.pdf" TargetMode="External"/><Relationship Id="rId94" Type="http://schemas.openxmlformats.org/officeDocument/2006/relationships/hyperlink" Target="http://www.darkenergybiosphere.org/about-our-center/ethics-policy/" TargetMode="External"/><Relationship Id="rId95" Type="http://schemas.openxmlformats.org/officeDocument/2006/relationships/hyperlink" Target="http://www.darkenergybiosphere.org/private/wp-content/uploads/2013/12/Appendix-I-Center-wide-Outputs.xlsx" TargetMode="External"/><Relationship Id="rId96" Type="http://schemas.openxmlformats.org/officeDocument/2006/relationships/hyperlink" Target="http://www.darkenergybiosphere.org/wp-content/uploads/Appendix-J-Center-wide-Outputs.xlsx" TargetMode="External"/><Relationship Id="rId101" Type="http://schemas.openxmlformats.org/officeDocument/2006/relationships/hyperlink" Target="http://www.darkenergybiosphere.org/private/wp-content/uploads/2013/12/Appendix-I-Center-wide-Outputs.xlsx" TargetMode="External"/><Relationship Id="rId102" Type="http://schemas.openxmlformats.org/officeDocument/2006/relationships/hyperlink" Target="http://www.darkenergybiosphere.org/wp-content/uploads/Appendix-J-Center-wide-Outputs.xlsx" TargetMode="External"/><Relationship Id="rId103" Type="http://schemas.openxmlformats.org/officeDocument/2006/relationships/hyperlink" Target="http://www.darkenergybiosphere.org/private/wp-content/uploads/2013/12/Appendix-I-Center-wide-Outputs.xlsx" TargetMode="External"/><Relationship Id="rId104" Type="http://schemas.openxmlformats.org/officeDocument/2006/relationships/hyperlink" Target="http://www.darkenergybiosphere.org/wp-content/uploads/Appendix-J-Center-wide-Outputs.xlsx" TargetMode="External"/><Relationship Id="rId105" Type="http://schemas.openxmlformats.org/officeDocument/2006/relationships/hyperlink" Target="http://www.darkenergybiosphere.org/private/wp-content/uploads/2013/12/Appendix-I-Center-wide-Outputs.xlsx" TargetMode="External"/><Relationship Id="rId106" Type="http://schemas.openxmlformats.org/officeDocument/2006/relationships/hyperlink" Target="http://www.darkenergybiosphere.org/wp-content/uploads/Appendix-J-Center-wide-Outputs.xlsx" TargetMode="External"/><Relationship Id="rId107" Type="http://schemas.openxmlformats.org/officeDocument/2006/relationships/hyperlink" Target="http://www.darkenergybiosphere.org/private/wp-content/uploads/2013/12/Appendix-I-Center-wide-Outputs.xlsx" TargetMode="External"/><Relationship Id="rId108" Type="http://schemas.openxmlformats.org/officeDocument/2006/relationships/hyperlink" Target="http://www.darkenergybiosphere.org/wp-content/uploads/Appendix-J-Center-wide-Outputs.xlsx" TargetMode="External"/><Relationship Id="rId109" Type="http://schemas.openxmlformats.org/officeDocument/2006/relationships/hyperlink" Target="http://www.darkenergybiosphere.org/wp-content/uploads/C-DEBIbrochure2016dec.pdf" TargetMode="External"/><Relationship Id="rId97" Type="http://schemas.openxmlformats.org/officeDocument/2006/relationships/hyperlink" Target="http://www.darkenergybiosphere.org/private/wp-content/uploads/2013/12/Appendix-I-Center-wide-Outputs.xlsx" TargetMode="External"/><Relationship Id="rId98" Type="http://schemas.openxmlformats.org/officeDocument/2006/relationships/hyperlink" Target="http://www.darkenergybiosphere.org/wp-content/uploads/Appendix-J-Center-wide-Outputs.xlsx" TargetMode="External"/><Relationship Id="rId99" Type="http://schemas.openxmlformats.org/officeDocument/2006/relationships/hyperlink" Target="http://www.darkenergybiosphere.org/private/wp-content/uploads/2013/12/Appendix-I-Center-wide-Outputs.xlsx" TargetMode="External"/><Relationship Id="rId43" Type="http://schemas.openxmlformats.org/officeDocument/2006/relationships/hyperlink" Target="http://www.darkenergybiosphere.org/private/wp-content/uploads/2013/12/Appendix-I-Center-wide-Outputs.xlsx" TargetMode="External"/><Relationship Id="rId44" Type="http://schemas.openxmlformats.org/officeDocument/2006/relationships/hyperlink" Target="http://www.darkenergybiosphere.org/wp-content/uploads/Appendix-J-Center-wide-Outputs.xlsx" TargetMode="External"/><Relationship Id="rId45" Type="http://schemas.openxmlformats.org/officeDocument/2006/relationships/hyperlink" Target="http://www.darkenergybiosphere.org/research-activities/field-sites/" TargetMode="External"/><Relationship Id="rId46" Type="http://schemas.openxmlformats.org/officeDocument/2006/relationships/hyperlink" Target="http://www.darkenergybiosphere.org/private/wp-content/uploads/2015/12/Appendix-A-References-Cited.pdf" TargetMode="External"/><Relationship Id="rId47" Type="http://schemas.openxmlformats.org/officeDocument/2006/relationships/hyperlink" Target="http://www.darkenergybiosphere.org/wp-content/uploads/Appendix-A-References-Cited.pdf" TargetMode="External"/><Relationship Id="rId48" Type="http://schemas.openxmlformats.org/officeDocument/2006/relationships/hyperlink" Target="http://www.darkenergybiosphere.org/private/wp-content/uploads/2013/12/Appendix-I-Center-wide-Outputs.xlsx" TargetMode="External"/><Relationship Id="rId49" Type="http://schemas.openxmlformats.org/officeDocument/2006/relationships/hyperlink" Target="http://www.darkenergybiosphere.org/wp-content/uploads/Appendix-J-Center-wide-Outputs.xlsx" TargetMode="External"/><Relationship Id="rId100" Type="http://schemas.openxmlformats.org/officeDocument/2006/relationships/hyperlink" Target="http://www.darkenergybiosphere.org/wp-content/uploads/Appendix-J-Center-wide-Outputs.xlsx" TargetMode="External"/><Relationship Id="rId20" Type="http://schemas.openxmlformats.org/officeDocument/2006/relationships/hyperlink" Target="http://www.darkenergybiosphere.org/wp-content/uploads/Appendix-H-Diversity-Director-Noda-CV.pdf" TargetMode="External"/><Relationship Id="rId21" Type="http://schemas.openxmlformats.org/officeDocument/2006/relationships/hyperlink" Target="http://www.darkenergybiosphere.org/private/wp-content/uploads/2015/12/Appendix-J-External-Advisory-Board-CVs.pdf" TargetMode="External"/><Relationship Id="rId22" Type="http://schemas.openxmlformats.org/officeDocument/2006/relationships/hyperlink" Target="http://www.darkenergybiosphere.org/wp-content/uploads/Appendix-I-External-Advisor-Kaye-CV.pdf" TargetMode="External"/><Relationship Id="rId70" Type="http://schemas.openxmlformats.org/officeDocument/2006/relationships/hyperlink" Target="http://www.darkenergybiosphere.org/education-diversity/for-undergraduates/nsf-c4/" TargetMode="External"/><Relationship Id="rId71" Type="http://schemas.openxmlformats.org/officeDocument/2006/relationships/hyperlink" Target="http://www.darkenergybiosphere.org/education-diversity/for-undergraduates/gem-course/" TargetMode="External"/><Relationship Id="rId72" Type="http://schemas.openxmlformats.org/officeDocument/2006/relationships/hyperlink" Target="http://www.darkenergybiosphere.org/education-diversity/for-teachers/" TargetMode="External"/><Relationship Id="rId73" Type="http://schemas.openxmlformats.org/officeDocument/2006/relationships/hyperlink" Target="http://www.darkenergybiosphere.org/wp-content/uploads/Appendix-G-GeoBio-Student-Evaluation.pdf" TargetMode="External"/><Relationship Id="rId74" Type="http://schemas.openxmlformats.org/officeDocument/2006/relationships/hyperlink" Target="http://www.darkenergybiosphere.org/outputs-resources/networked-speaker-series/" TargetMode="External"/><Relationship Id="rId75" Type="http://schemas.openxmlformats.org/officeDocument/2006/relationships/hyperlink" Target="http://metcalfinstitute.org/training/scicomm-cdebi/" TargetMode="External"/><Relationship Id="rId76" Type="http://schemas.openxmlformats.org/officeDocument/2006/relationships/hyperlink" Target="https://dornsife.usc.edu/wrigley/geobiology/" TargetMode="External"/><Relationship Id="rId77" Type="http://schemas.openxmlformats.org/officeDocument/2006/relationships/hyperlink" Target="http://dornsife.usc.edu/uscseagrant/summer-science-programs/" TargetMode="External"/><Relationship Id="rId78" Type="http://schemas.openxmlformats.org/officeDocument/2006/relationships/hyperlink" Target="http://youngresearchers.usc.edu/" TargetMode="External"/><Relationship Id="rId79" Type="http://schemas.openxmlformats.org/officeDocument/2006/relationships/hyperlink" Target="http://www.ssrovcamp.org" TargetMode="External"/><Relationship Id="rId23" Type="http://schemas.openxmlformats.org/officeDocument/2006/relationships/hyperlink" Target="http://www.darkenergybiosphere.org/private/wp-content/uploads/2015/12/Appendix-J-External-Advisory-Board-CVs.pdf" TargetMode="External"/><Relationship Id="rId24" Type="http://schemas.openxmlformats.org/officeDocument/2006/relationships/hyperlink" Target="http://www.darkenergybiosphere.org/wp-content/uploads/Appendix-J-Center-wide-Outputs.xlsx" TargetMode="External"/><Relationship Id="rId25" Type="http://schemas.openxmlformats.org/officeDocument/2006/relationships/hyperlink" Target="http://www.darkenergybiosphere.org/private/wp-content/uploads/2015/12/Appendix-L-Center-wide-Outputs.xlsx" TargetMode="External"/><Relationship Id="rId26" Type="http://schemas.openxmlformats.org/officeDocument/2006/relationships/hyperlink" Target="http://www.darkenergybiosphere.org/wp-content/uploads/Appendix-K-Current-Award-Year-Budget.pdf" TargetMode="External"/><Relationship Id="rId27" Type="http://schemas.openxmlformats.org/officeDocument/2006/relationships/hyperlink" Target="http://www.darkenergybiosphere.org/wp-content/uploads/Appendix-L-USC-Account-Status.pdf" TargetMode="External"/><Relationship Id="rId28" Type="http://schemas.openxmlformats.org/officeDocument/2006/relationships/hyperlink" Target="http://www.darkenergybiosphere.org/wp-content/uploads/Appendix-M-Requested-Award-Year-Budget.pdf" TargetMode="External"/><Relationship Id="rId29" Type="http://schemas.openxmlformats.org/officeDocument/2006/relationships/hyperlink" Target="http://www.darkenergybiosphere.org/wp-content/uploads/Appendix-N-Institutional-Commitmen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50" Type="http://schemas.openxmlformats.org/officeDocument/2006/relationships/hyperlink" Target="http://www.darkenergybiosphere.org/research-activities/field-sites/" TargetMode="External"/><Relationship Id="rId51" Type="http://schemas.openxmlformats.org/officeDocument/2006/relationships/hyperlink" Target="http://www.darkenergybiosphere.org/private/wp-content/uploads/2015/12/Appendix-A-References-Cited.pdf" TargetMode="External"/><Relationship Id="rId52" Type="http://schemas.openxmlformats.org/officeDocument/2006/relationships/hyperlink" Target="http://www.darkenergybiosphere.org/wp-content/uploads/Appendix-A-References-Cited.pdf" TargetMode="External"/><Relationship Id="rId53" Type="http://schemas.openxmlformats.org/officeDocument/2006/relationships/hyperlink" Target="http://www.darkenergybiosphere.org/private/wp-content/uploads/2013/12/Appendix-I-Center-wide-Outputs.xlsx" TargetMode="External"/><Relationship Id="rId54" Type="http://schemas.openxmlformats.org/officeDocument/2006/relationships/hyperlink" Target="http://www.darkenergybiosphere.org/wp-content/uploads/Appendix-J-Center-wide-Outputs.xlsx" TargetMode="External"/><Relationship Id="rId55" Type="http://schemas.openxmlformats.org/officeDocument/2006/relationships/hyperlink" Target="http://www.darkenergybiosphere.org/private/wp-content/uploads/2013/12/Appendix-I-Center-wide-Outputs.xlsx" TargetMode="External"/><Relationship Id="rId56" Type="http://schemas.openxmlformats.org/officeDocument/2006/relationships/hyperlink" Target="http://www.darkenergybiosphere.org/wp-content/uploads/Appendix-J-Center-wide-Outputs.xlsx" TargetMode="External"/><Relationship Id="rId57" Type="http://schemas.openxmlformats.org/officeDocument/2006/relationships/hyperlink" Target="http://www.darkenergybiosphere.org/private/wp-content/uploads/2013/12/Appendix-I-Center-wide-Outputs.xlsx" TargetMode="External"/><Relationship Id="rId58" Type="http://schemas.openxmlformats.org/officeDocument/2006/relationships/hyperlink" Target="http://www.darkenergybiosphere.org/wp-content/uploads/Appendix-J-Center-wide-Outputs.xlsx" TargetMode="External"/><Relationship Id="rId59" Type="http://schemas.openxmlformats.org/officeDocument/2006/relationships/hyperlink" Target="http://www.darkenergybiosphere.org/private/wp-content/uploads/2015/12/Appendix-B-Active-Grants-and-Fellowships.pdf" TargetMode="External"/><Relationship Id="rId110" Type="http://schemas.openxmlformats.org/officeDocument/2006/relationships/hyperlink" Target="http://www.darkenergybiosphere.org/private/wp-content/uploads/2015/12/Appendix-B-Active-Grants-and-Fellowships.pdf" TargetMode="External"/><Relationship Id="rId111" Type="http://schemas.openxmlformats.org/officeDocument/2006/relationships/hyperlink" Target="http://www.darkenergybiosphere.org/wp-content/uploads/Appendix-B-Active-Grants-and-Fellowships.pdf" TargetMode="External"/><Relationship Id="rId112" Type="http://schemas.openxmlformats.org/officeDocument/2006/relationships/image" Target="media/image3.png"/><Relationship Id="rId113" Type="http://schemas.openxmlformats.org/officeDocument/2006/relationships/hyperlink" Target="http://www.darkenergybiosphere.org/private/wp-content/uploads/2013/12/Appendix-J-Current-Award-Year-Budget.pdf" TargetMode="External"/><Relationship Id="rId114" Type="http://schemas.openxmlformats.org/officeDocument/2006/relationships/hyperlink" Target="http://www.darkenergybiosphere.org/wp-content/uploads/Appendix-K-Current-Award-Year-Budget.pdf" TargetMode="External"/><Relationship Id="rId115" Type="http://schemas.openxmlformats.org/officeDocument/2006/relationships/hyperlink" Target="http://www.darkenergybiosphere.org/private/wp-content/uploads/2013/12/Appendix-J-Current-Award-Year-Budget.pdf" TargetMode="External"/><Relationship Id="rId116" Type="http://schemas.openxmlformats.org/officeDocument/2006/relationships/hyperlink" Target="http://www.darkenergybiosphere.org/wp-content/uploads/Appendix-K-Current-Award-Year-Budget.pdf" TargetMode="External"/><Relationship Id="rId117" Type="http://schemas.openxmlformats.org/officeDocument/2006/relationships/hyperlink" Target="http://www.darkenergybiosphere.org/private/wp-content/uploads/2015/12/Appendix-K-Management-Effectiveness-Evaluation.pdf" TargetMode="External"/><Relationship Id="rId118" Type="http://schemas.openxmlformats.org/officeDocument/2006/relationships/hyperlink" Target="http://www.darkenergybiosphere.org/wp-content/uploads/Appendix-L-USC-Account-Status.pdf" TargetMode="External"/><Relationship Id="rId119" Type="http://schemas.openxmlformats.org/officeDocument/2006/relationships/hyperlink" Target="http://www.darkenergybiosphere.org/private/wp-content/uploads/2013/12/Appendix-L-Requested-Award-Year-Budget.pdf" TargetMode="External"/><Relationship Id="rId30" Type="http://schemas.openxmlformats.org/officeDocument/2006/relationships/hyperlink" Target="http://www.darkenergybiosphere.org/research-activities/field-sites/" TargetMode="External"/><Relationship Id="rId31" Type="http://schemas.openxmlformats.org/officeDocument/2006/relationships/hyperlink" Target="http://www.darkenergybiosphere.org/private/wp-content/uploads/2015/12/Appendix-A-References-Cited.pdf" TargetMode="External"/><Relationship Id="rId32" Type="http://schemas.openxmlformats.org/officeDocument/2006/relationships/hyperlink" Target="http://www.darkenergybiosphere.org/wp-content/uploads/Appendix-A-References-Cited.pdf" TargetMode="External"/><Relationship Id="rId33" Type="http://schemas.openxmlformats.org/officeDocument/2006/relationships/hyperlink" Target="http://www.darkenergybiosphere.org/private/wp-content/uploads/2013/12/Appendix-I-Center-wide-Outputs.xlsx" TargetMode="External"/><Relationship Id="rId34" Type="http://schemas.openxmlformats.org/officeDocument/2006/relationships/hyperlink" Target="http://www.darkenergybiosphere.org/wp-content/uploads/Appendix-J-Center-wide-Outputs.xlsx" TargetMode="External"/><Relationship Id="rId35" Type="http://schemas.openxmlformats.org/officeDocument/2006/relationships/hyperlink" Target="http://www.darkenergybiosphere.org/research-activities/field-sites/" TargetMode="External"/><Relationship Id="rId36" Type="http://schemas.openxmlformats.org/officeDocument/2006/relationships/hyperlink" Target="http://www.darkenergybiosphere.org/private/wp-content/uploads/2015/12/Appendix-A-References-Cited.pdf" TargetMode="External"/><Relationship Id="rId37" Type="http://schemas.openxmlformats.org/officeDocument/2006/relationships/hyperlink" Target="http://www.darkenergybiosphere.org/wp-content/uploads/Appendix-A-References-Cited.pdf" TargetMode="External"/><Relationship Id="rId38" Type="http://schemas.openxmlformats.org/officeDocument/2006/relationships/hyperlink" Target="http://www.darkenergybiosphere.org/private/wp-content/uploads/2013/12/Appendix-I-Center-wide-Outputs.xlsx" TargetMode="External"/><Relationship Id="rId39" Type="http://schemas.openxmlformats.org/officeDocument/2006/relationships/hyperlink" Target="http://www.darkenergybiosphere.org/wp-content/uploads/Appendix-J-Center-wide-Outputs.xlsx" TargetMode="External"/><Relationship Id="rId80" Type="http://schemas.openxmlformats.org/officeDocument/2006/relationships/hyperlink" Target="http://www.deseagrant.org/projectvideo" TargetMode="External"/><Relationship Id="rId81" Type="http://schemas.openxmlformats.org/officeDocument/2006/relationships/hyperlink" Target="https://www.linkedin.com/in/aaron-regberg" TargetMode="External"/><Relationship Id="rId82" Type="http://schemas.openxmlformats.org/officeDocument/2006/relationships/hyperlink" Target="http://www.darkenergybiosphere.org/internal/docs/C-DEBIDataManagementPlan_2015.pdf" TargetMode="External"/><Relationship Id="rId83" Type="http://schemas.openxmlformats.org/officeDocument/2006/relationships/hyperlink" Target="http://www.bco-dmo.org/program/554979" TargetMode="External"/><Relationship Id="rId84" Type="http://schemas.openxmlformats.org/officeDocument/2006/relationships/hyperlink" Target="https://www.protocols.io/groups/center-for-dark-energy-biosphere-investigations" TargetMode="External"/><Relationship Id="rId85" Type="http://schemas.openxmlformats.org/officeDocument/2006/relationships/hyperlink" Target="https://www.earthcube.org/event/ecogeo-workshop-introduction-environmental-omics" TargetMode="External"/><Relationship Id="rId86" Type="http://schemas.openxmlformats.org/officeDocument/2006/relationships/hyperlink" Target="https://www.protocols.io/researchers/elisha-woodcharlson/protocols" TargetMode="External"/><Relationship Id="rId87" Type="http://schemas.openxmlformats.org/officeDocument/2006/relationships/hyperlink" Target="https://www.linkedin.com/in/aaron-regberg" TargetMode="External"/><Relationship Id="rId88" Type="http://schemas.openxmlformats.org/officeDocument/2006/relationships/hyperlink" Target="http://www.darkenergybiosphere.org/wp-content/uploads/C-DEBIOperationsManual_2016f.pdf" TargetMode="External"/><Relationship Id="rId8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C1D9-192C-F34B-A9AB-D3F78B52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29162</Words>
  <Characters>166227</Characters>
  <Application>Microsoft Macintosh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Rosalynn Sylvan</dc:creator>
  <cp:keywords/>
  <dc:description/>
  <cp:lastModifiedBy>Rosalynn Sylvan</cp:lastModifiedBy>
  <cp:revision>3</cp:revision>
  <cp:lastPrinted>2013-12-22T16:06:00Z</cp:lastPrinted>
  <dcterms:created xsi:type="dcterms:W3CDTF">2016-12-29T16:42:00Z</dcterms:created>
  <dcterms:modified xsi:type="dcterms:W3CDTF">2016-12-29T16:45:00Z</dcterms:modified>
  <cp:category/>
</cp:coreProperties>
</file>