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488"/>
      </w:tblGrid>
      <w:tr w:rsidR="00C76D4E" w:rsidRPr="00904A2A" w14:paraId="5B6D01A9" w14:textId="77777777" w:rsidTr="00C76D4E">
        <w:tc>
          <w:tcPr>
            <w:tcW w:w="1368" w:type="dxa"/>
            <w:vAlign w:val="center"/>
          </w:tcPr>
          <w:p w14:paraId="675A5259" w14:textId="4B472595" w:rsidR="00C76D4E" w:rsidRPr="00904A2A" w:rsidRDefault="00C76D4E" w:rsidP="00C76D4E">
            <w:pPr>
              <w:contextualSpacing/>
              <w:outlineLvl w:val="0"/>
              <w:rPr>
                <w:rFonts w:ascii="Times New Roman" w:eastAsia="Times New Roman" w:hAnsi="Times New Roman" w:cs="Times New Roman"/>
                <w:b/>
                <w:bCs/>
                <w:color w:val="000000"/>
                <w:kern w:val="36"/>
                <w:sz w:val="22"/>
                <w:szCs w:val="22"/>
              </w:rPr>
            </w:pPr>
            <w:bookmarkStart w:id="0" w:name="_top"/>
            <w:bookmarkEnd w:id="0"/>
            <w:r w:rsidRPr="00904A2A">
              <w:rPr>
                <w:rFonts w:ascii="Times New Roman" w:hAnsi="Times New Roman" w:cs="Times New Roman"/>
                <w:b/>
                <w:bCs/>
                <w:noProof/>
                <w:color w:val="000000"/>
                <w:sz w:val="22"/>
                <w:szCs w:val="22"/>
              </w:rPr>
              <w:drawing>
                <wp:inline distT="0" distB="0" distL="0" distR="0" wp14:anchorId="0379B17B" wp14:editId="054D14C2">
                  <wp:extent cx="685800" cy="685800"/>
                  <wp:effectExtent l="0" t="0" r="0" b="0"/>
                  <wp:docPr id="2" name="Picture 2" descr="Macintosh HD:Users:Rosalynn:Desktop:C-DEBIlogo4_EE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salynn:Desktop:C-DEBIlogo4_EEE.eps"/>
                          <pic:cNvPicPr>
                            <a:picLocks noChangeAspect="1" noChangeArrowheads="1"/>
                          </pic:cNvPicPr>
                        </pic:nvPicPr>
                        <pic:blipFill rotWithShape="1">
                          <a:blip r:embed="rId9">
                            <a:extLst>
                              <a:ext uri="{28A0092B-C50C-407E-A947-70E740481C1C}">
                                <a14:useLocalDpi xmlns:a14="http://schemas.microsoft.com/office/drawing/2010/main" val="0"/>
                              </a:ext>
                            </a:extLst>
                          </a:blip>
                          <a:srcRect l="11114" t="11111" r="10185" b="10165"/>
                          <a:stretch/>
                        </pic:blipFill>
                        <pic:spPr bwMode="auto">
                          <a:xfrm>
                            <a:off x="0" y="0"/>
                            <a:ext cx="685800" cy="6858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tc>
        <w:tc>
          <w:tcPr>
            <w:tcW w:w="7488" w:type="dxa"/>
            <w:vAlign w:val="center"/>
          </w:tcPr>
          <w:p w14:paraId="0F16093C" w14:textId="68B62BBA" w:rsidR="00C76D4E" w:rsidRPr="00904A2A" w:rsidRDefault="00C76D4E" w:rsidP="00C76D4E">
            <w:pPr>
              <w:contextualSpacing/>
              <w:jc w:val="center"/>
              <w:outlineLvl w:val="0"/>
              <w:rPr>
                <w:rFonts w:ascii="Times New Roman" w:eastAsia="Times New Roman" w:hAnsi="Times New Roman" w:cs="Times New Roman"/>
                <w:b/>
                <w:bCs/>
                <w:color w:val="000000"/>
                <w:kern w:val="36"/>
                <w:sz w:val="22"/>
                <w:szCs w:val="22"/>
              </w:rPr>
            </w:pPr>
            <w:r w:rsidRPr="00904A2A">
              <w:rPr>
                <w:rFonts w:ascii="Times New Roman" w:hAnsi="Times New Roman" w:cs="Times New Roman"/>
                <w:b/>
                <w:bCs/>
                <w:color w:val="000000"/>
                <w:sz w:val="22"/>
                <w:szCs w:val="22"/>
              </w:rPr>
              <w:t>Center for Dark Energy Biosphere Investigations</w:t>
            </w:r>
            <w:r w:rsidRPr="00904A2A">
              <w:rPr>
                <w:rFonts w:ascii="Times New Roman" w:hAnsi="Times New Roman" w:cs="Times New Roman"/>
                <w:b/>
                <w:bCs/>
                <w:color w:val="000000"/>
                <w:sz w:val="22"/>
                <w:szCs w:val="22"/>
              </w:rPr>
              <w:br/>
              <w:t>STC Annual Report 201</w:t>
            </w:r>
            <w:r w:rsidR="004304AF">
              <w:rPr>
                <w:rFonts w:ascii="Times New Roman" w:hAnsi="Times New Roman" w:cs="Times New Roman"/>
                <w:b/>
                <w:bCs/>
                <w:color w:val="000000"/>
                <w:sz w:val="22"/>
                <w:szCs w:val="22"/>
              </w:rPr>
              <w:t>5</w:t>
            </w:r>
          </w:p>
        </w:tc>
      </w:tr>
    </w:tbl>
    <w:p w14:paraId="01BEDA14" w14:textId="77777777" w:rsidR="00C03356" w:rsidRPr="00904A2A" w:rsidRDefault="00C03356" w:rsidP="00993341">
      <w:pPr>
        <w:pStyle w:val="Heading1"/>
      </w:pPr>
    </w:p>
    <w:p w14:paraId="0CB5C97F" w14:textId="77777777" w:rsidR="0093065B" w:rsidRPr="00904A2A" w:rsidRDefault="0093065B" w:rsidP="001900EE">
      <w:pPr>
        <w:pStyle w:val="NormalWeb"/>
        <w:tabs>
          <w:tab w:val="right" w:leader="dot" w:pos="8640"/>
        </w:tabs>
        <w:spacing w:before="0" w:beforeAutospacing="0" w:after="0" w:afterAutospacing="0"/>
        <w:rPr>
          <w:rFonts w:ascii="Times New Roman" w:hAnsi="Times New Roman"/>
          <w:b/>
          <w:bCs/>
          <w:sz w:val="22"/>
          <w:szCs w:val="22"/>
        </w:rPr>
      </w:pPr>
    </w:p>
    <w:p w14:paraId="6EDC13AD" w14:textId="536DB40A" w:rsidR="00E53A8E" w:rsidRPr="00904A2A" w:rsidRDefault="009350A1" w:rsidP="00904A2A">
      <w:pPr>
        <w:pStyle w:val="NormalWeb"/>
        <w:tabs>
          <w:tab w:val="right" w:leader="dot" w:pos="9360"/>
        </w:tabs>
        <w:spacing w:before="0" w:beforeAutospacing="0" w:after="0" w:afterAutospacing="0"/>
        <w:rPr>
          <w:rFonts w:ascii="Times New Roman" w:hAnsi="Times New Roman"/>
          <w:sz w:val="22"/>
          <w:szCs w:val="22"/>
        </w:rPr>
      </w:pPr>
      <w:hyperlink w:anchor="_I._GENERAL_INFORMATION_1" w:history="1">
        <w:r w:rsidR="00EC2145" w:rsidRPr="00904A2A">
          <w:rPr>
            <w:rStyle w:val="Hyperlink"/>
            <w:rFonts w:ascii="Times New Roman" w:hAnsi="Times New Roman"/>
            <w:b/>
            <w:bCs/>
            <w:sz w:val="22"/>
            <w:szCs w:val="22"/>
          </w:rPr>
          <w:t>I. GENERAL INFORMATION</w:t>
        </w:r>
      </w:hyperlink>
      <w:r w:rsidR="00BA259D" w:rsidRPr="00904A2A">
        <w:rPr>
          <w:rFonts w:ascii="Times New Roman" w:hAnsi="Times New Roman"/>
          <w:b/>
          <w:bCs/>
          <w:sz w:val="22"/>
          <w:szCs w:val="22"/>
        </w:rPr>
        <w:tab/>
      </w:r>
      <w:r w:rsidR="00535B6F" w:rsidRPr="00535B6F">
        <w:rPr>
          <w:rFonts w:ascii="Times New Roman" w:hAnsi="Times New Roman"/>
          <w:b/>
          <w:bCs/>
          <w:sz w:val="22"/>
          <w:szCs w:val="22"/>
        </w:rPr>
        <w:t>4</w:t>
      </w:r>
    </w:p>
    <w:p w14:paraId="0BEBBC73" w14:textId="3F95CABF" w:rsidR="00E53A8E" w:rsidRPr="00904A2A" w:rsidRDefault="00E53A8E" w:rsidP="00FD1789">
      <w:pPr>
        <w:pStyle w:val="NormalWeb"/>
        <w:numPr>
          <w:ilvl w:val="0"/>
          <w:numId w:val="2"/>
        </w:numPr>
        <w:tabs>
          <w:tab w:val="right" w:leader="dot" w:pos="8640"/>
        </w:tabs>
        <w:spacing w:before="0" w:beforeAutospacing="0" w:after="0" w:afterAutospacing="0"/>
        <w:rPr>
          <w:rStyle w:val="Hyperlink"/>
          <w:rFonts w:ascii="Times New Roman" w:hAnsi="Times New Roman"/>
          <w:color w:val="auto"/>
          <w:sz w:val="22"/>
          <w:szCs w:val="22"/>
        </w:rPr>
      </w:pPr>
      <w:r w:rsidRPr="00904A2A">
        <w:rPr>
          <w:rFonts w:ascii="Times New Roman" w:hAnsi="Times New Roman"/>
          <w:sz w:val="22"/>
          <w:szCs w:val="22"/>
        </w:rPr>
        <w:t>Center General Information</w:t>
      </w:r>
    </w:p>
    <w:p w14:paraId="5FDC556D" w14:textId="611E8761" w:rsidR="00C856B4" w:rsidRPr="00904A2A" w:rsidRDefault="00C856B4" w:rsidP="00FD1789">
      <w:pPr>
        <w:pStyle w:val="NormalWeb"/>
        <w:numPr>
          <w:ilvl w:val="0"/>
          <w:numId w:val="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Changes in Faculty</w:t>
      </w:r>
    </w:p>
    <w:p w14:paraId="6B3C7664" w14:textId="0996D896" w:rsidR="00C856B4" w:rsidRPr="00904A2A" w:rsidRDefault="00C856B4" w:rsidP="00FD1789">
      <w:pPr>
        <w:pStyle w:val="NormalWeb"/>
        <w:numPr>
          <w:ilvl w:val="0"/>
          <w:numId w:val="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Primary Contact</w:t>
      </w:r>
    </w:p>
    <w:p w14:paraId="6DA95121" w14:textId="5D7180E9" w:rsidR="00E53A8E" w:rsidRPr="00904A2A" w:rsidRDefault="00E53A8E" w:rsidP="00FD1789">
      <w:pPr>
        <w:pStyle w:val="NormalWeb"/>
        <w:numPr>
          <w:ilvl w:val="0"/>
          <w:numId w:val="2"/>
        </w:numPr>
        <w:tabs>
          <w:tab w:val="right" w:leader="dot" w:pos="8640"/>
        </w:tabs>
        <w:spacing w:before="0" w:beforeAutospacing="0" w:after="0" w:afterAutospacing="0"/>
        <w:rPr>
          <w:rStyle w:val="Hyperlink"/>
          <w:rFonts w:ascii="Times New Roman" w:hAnsi="Times New Roman"/>
          <w:color w:val="auto"/>
          <w:sz w:val="22"/>
          <w:szCs w:val="22"/>
        </w:rPr>
      </w:pPr>
      <w:r w:rsidRPr="00904A2A">
        <w:rPr>
          <w:rFonts w:ascii="Times New Roman" w:hAnsi="Times New Roman"/>
          <w:sz w:val="22"/>
          <w:szCs w:val="22"/>
        </w:rPr>
        <w:t>Context Statement</w:t>
      </w:r>
    </w:p>
    <w:p w14:paraId="71AA4456" w14:textId="77777777" w:rsidR="00760E9A" w:rsidRPr="00904A2A" w:rsidRDefault="00760E9A" w:rsidP="00993341">
      <w:pPr>
        <w:pStyle w:val="Heading1"/>
      </w:pPr>
    </w:p>
    <w:p w14:paraId="139A5886" w14:textId="1707D6C6" w:rsidR="00E53A8E" w:rsidRPr="00904A2A" w:rsidRDefault="009350A1" w:rsidP="00904A2A">
      <w:pPr>
        <w:pStyle w:val="NormalWeb"/>
        <w:tabs>
          <w:tab w:val="right" w:leader="dot" w:pos="9360"/>
        </w:tabs>
        <w:spacing w:before="0" w:beforeAutospacing="0" w:after="0" w:afterAutospacing="0"/>
        <w:rPr>
          <w:rFonts w:ascii="Times New Roman" w:hAnsi="Times New Roman"/>
          <w:sz w:val="22"/>
          <w:szCs w:val="22"/>
        </w:rPr>
      </w:pPr>
      <w:hyperlink w:anchor="_II._RESEARCH_1" w:history="1">
        <w:r w:rsidR="00E53A8E" w:rsidRPr="00904A2A">
          <w:rPr>
            <w:rStyle w:val="Hyperlink"/>
            <w:rFonts w:ascii="Times New Roman" w:hAnsi="Times New Roman"/>
            <w:b/>
            <w:bCs/>
            <w:sz w:val="22"/>
            <w:szCs w:val="22"/>
          </w:rPr>
          <w:t>II. RESEARCH</w:t>
        </w:r>
      </w:hyperlink>
      <w:r w:rsidR="00BA259D" w:rsidRPr="00904A2A">
        <w:rPr>
          <w:rFonts w:ascii="Times New Roman" w:hAnsi="Times New Roman"/>
          <w:b/>
          <w:bCs/>
          <w:sz w:val="22"/>
          <w:szCs w:val="22"/>
        </w:rPr>
        <w:tab/>
      </w:r>
      <w:r w:rsidR="00535B6F" w:rsidRPr="00535B6F">
        <w:rPr>
          <w:rFonts w:ascii="Times New Roman" w:hAnsi="Times New Roman"/>
          <w:b/>
          <w:bCs/>
          <w:sz w:val="22"/>
          <w:szCs w:val="22"/>
        </w:rPr>
        <w:t>6</w:t>
      </w:r>
    </w:p>
    <w:p w14:paraId="3B51F1CA" w14:textId="5B2D7BDF" w:rsidR="00C856B4" w:rsidRPr="00904A2A" w:rsidRDefault="00C856B4" w:rsidP="00FD1789">
      <w:pPr>
        <w:pStyle w:val="NormalWeb"/>
        <w:numPr>
          <w:ilvl w:val="0"/>
          <w:numId w:val="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Overall Research Go</w:t>
      </w:r>
      <w:r w:rsidR="00E53A8E" w:rsidRPr="00904A2A">
        <w:rPr>
          <w:rFonts w:ascii="Times New Roman" w:hAnsi="Times New Roman"/>
          <w:sz w:val="22"/>
          <w:szCs w:val="22"/>
        </w:rPr>
        <w:t>a</w:t>
      </w:r>
      <w:r w:rsidR="003A42F2" w:rsidRPr="00904A2A">
        <w:rPr>
          <w:rFonts w:ascii="Times New Roman" w:hAnsi="Times New Roman"/>
          <w:sz w:val="22"/>
          <w:szCs w:val="22"/>
        </w:rPr>
        <w:t>ls</w:t>
      </w:r>
      <w:r w:rsidRPr="00904A2A">
        <w:rPr>
          <w:rFonts w:ascii="Times New Roman" w:hAnsi="Times New Roman"/>
          <w:sz w:val="22"/>
          <w:szCs w:val="22"/>
        </w:rPr>
        <w:t xml:space="preserve"> and</w:t>
      </w:r>
      <w:r w:rsidR="003A42F2" w:rsidRPr="00904A2A">
        <w:rPr>
          <w:rFonts w:ascii="Times New Roman" w:hAnsi="Times New Roman"/>
          <w:sz w:val="22"/>
          <w:szCs w:val="22"/>
        </w:rPr>
        <w:t xml:space="preserve"> Objectives</w:t>
      </w:r>
    </w:p>
    <w:p w14:paraId="566A66D1" w14:textId="6202C3F1" w:rsidR="00E53A8E" w:rsidRPr="00904A2A" w:rsidRDefault="00C856B4" w:rsidP="00FD1789">
      <w:pPr>
        <w:pStyle w:val="NormalWeb"/>
        <w:numPr>
          <w:ilvl w:val="0"/>
          <w:numId w:val="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Research Thrust Areas</w:t>
      </w:r>
    </w:p>
    <w:p w14:paraId="2010E33E" w14:textId="523DCC55" w:rsidR="00FA41BB" w:rsidRPr="00904A2A" w:rsidRDefault="00FA41BB"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iCs/>
          <w:sz w:val="22"/>
          <w:szCs w:val="22"/>
        </w:rPr>
        <w:t>Major Program: Eastern Flank of the Juan de Fuca Ridge</w:t>
      </w:r>
    </w:p>
    <w:p w14:paraId="42EA75AC" w14:textId="2873C460" w:rsidR="00FA41BB" w:rsidRPr="00904A2A" w:rsidRDefault="00FA41BB"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iCs/>
          <w:sz w:val="22"/>
          <w:szCs w:val="22"/>
        </w:rPr>
        <w:t>Major Program: South Pacific Gyre</w:t>
      </w:r>
    </w:p>
    <w:p w14:paraId="37B13182" w14:textId="10588E04" w:rsidR="00FA41BB" w:rsidRPr="00904A2A" w:rsidRDefault="00FA41BB"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iCs/>
          <w:sz w:val="22"/>
          <w:szCs w:val="22"/>
        </w:rPr>
        <w:t>Major Program: North Pond</w:t>
      </w:r>
    </w:p>
    <w:p w14:paraId="23C522E4" w14:textId="12616237" w:rsidR="00FA41BB" w:rsidRPr="00904A2A" w:rsidRDefault="00FA41BB"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iCs/>
          <w:sz w:val="22"/>
          <w:szCs w:val="22"/>
        </w:rPr>
        <w:t>Major Program: Dorado</w:t>
      </w:r>
      <w:r w:rsidRPr="00904A2A">
        <w:rPr>
          <w:rStyle w:val="Hyperlink"/>
          <w:rFonts w:ascii="Times New Roman" w:hAnsi="Times New Roman"/>
          <w:iCs/>
          <w:color w:val="auto"/>
          <w:sz w:val="22"/>
          <w:szCs w:val="22"/>
          <w:u w:val="none"/>
        </w:rPr>
        <w:t xml:space="preserve"> Outcrop</w:t>
      </w:r>
    </w:p>
    <w:p w14:paraId="2EEE742A" w14:textId="0FD23F5A" w:rsidR="00A176B5" w:rsidRPr="00A176B5" w:rsidRDefault="00A176B5"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Pr>
          <w:rFonts w:ascii="Times New Roman" w:hAnsi="Times New Roman"/>
          <w:iCs/>
          <w:sz w:val="22"/>
          <w:szCs w:val="22"/>
        </w:rPr>
        <w:t>Other Field Projects</w:t>
      </w:r>
    </w:p>
    <w:p w14:paraId="54D6BA95" w14:textId="3D1C166C" w:rsidR="00FA41BB" w:rsidRPr="00904A2A" w:rsidRDefault="00FA41BB" w:rsidP="00FD1789">
      <w:pPr>
        <w:pStyle w:val="NormalWeb"/>
        <w:numPr>
          <w:ilvl w:val="1"/>
          <w:numId w:val="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iCs/>
          <w:sz w:val="22"/>
          <w:szCs w:val="22"/>
        </w:rPr>
        <w:t>Other Projects</w:t>
      </w:r>
    </w:p>
    <w:p w14:paraId="634CC83E" w14:textId="0A1A9F58" w:rsidR="00FA41BB" w:rsidRPr="00ED0328" w:rsidRDefault="007C7CEB" w:rsidP="00FD1789">
      <w:pPr>
        <w:pStyle w:val="NormalWeb"/>
        <w:numPr>
          <w:ilvl w:val="0"/>
          <w:numId w:val="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Performance with Respect to the Strategic Implementation Plan</w:t>
      </w:r>
    </w:p>
    <w:p w14:paraId="53A6A77C" w14:textId="72C14B7C" w:rsidR="00ED0328" w:rsidRPr="00904A2A" w:rsidRDefault="00ED0328" w:rsidP="00FD1789">
      <w:pPr>
        <w:pStyle w:val="NormalWeb"/>
        <w:numPr>
          <w:ilvl w:val="0"/>
          <w:numId w:val="3"/>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11C0CFC4" w14:textId="77777777" w:rsidR="00C03356" w:rsidRPr="00904A2A" w:rsidRDefault="00C03356" w:rsidP="00993341">
      <w:pPr>
        <w:pStyle w:val="Heading1"/>
      </w:pPr>
    </w:p>
    <w:p w14:paraId="453A3428" w14:textId="195CB177" w:rsidR="00E53A8E" w:rsidRPr="00904A2A" w:rsidRDefault="009350A1" w:rsidP="00904A2A">
      <w:pPr>
        <w:pStyle w:val="NormalWeb"/>
        <w:tabs>
          <w:tab w:val="right" w:leader="dot" w:pos="9360"/>
        </w:tabs>
        <w:spacing w:before="0" w:beforeAutospacing="0" w:after="0" w:afterAutospacing="0"/>
        <w:rPr>
          <w:rFonts w:ascii="Times New Roman" w:hAnsi="Times New Roman"/>
          <w:sz w:val="22"/>
          <w:szCs w:val="22"/>
        </w:rPr>
      </w:pPr>
      <w:hyperlink w:anchor="_III._EDUCATION_1" w:history="1">
        <w:r w:rsidR="001222F9" w:rsidRPr="00904A2A">
          <w:rPr>
            <w:rStyle w:val="Hyperlink"/>
            <w:rFonts w:ascii="Times New Roman" w:hAnsi="Times New Roman"/>
            <w:b/>
            <w:bCs/>
            <w:sz w:val="22"/>
            <w:szCs w:val="22"/>
          </w:rPr>
          <w:t>III. EDUCATION</w:t>
        </w:r>
      </w:hyperlink>
      <w:r w:rsidR="00F655E3" w:rsidRPr="00904A2A">
        <w:rPr>
          <w:rFonts w:ascii="Times New Roman" w:hAnsi="Times New Roman"/>
          <w:b/>
          <w:bCs/>
          <w:sz w:val="22"/>
          <w:szCs w:val="22"/>
        </w:rPr>
        <w:tab/>
      </w:r>
      <w:r w:rsidR="006F4A6B" w:rsidRPr="006F4A6B">
        <w:rPr>
          <w:rFonts w:ascii="Times New Roman" w:hAnsi="Times New Roman"/>
          <w:b/>
          <w:bCs/>
          <w:sz w:val="22"/>
          <w:szCs w:val="22"/>
        </w:rPr>
        <w:t>24</w:t>
      </w:r>
    </w:p>
    <w:p w14:paraId="66F77F9D" w14:textId="77777777" w:rsidR="003C0C90" w:rsidRPr="00834F18" w:rsidRDefault="003C0C90" w:rsidP="00FD1789">
      <w:pPr>
        <w:pStyle w:val="NormalWeb"/>
        <w:numPr>
          <w:ilvl w:val="0"/>
          <w:numId w:val="4"/>
        </w:numPr>
        <w:tabs>
          <w:tab w:val="right" w:leader="dot" w:pos="8640"/>
        </w:tabs>
        <w:spacing w:before="0" w:beforeAutospacing="0" w:after="0" w:afterAutospacing="0"/>
        <w:rPr>
          <w:rFonts w:ascii="Times New Roman" w:hAnsi="Times New Roman"/>
          <w:sz w:val="22"/>
          <w:szCs w:val="22"/>
        </w:rPr>
      </w:pPr>
      <w:r w:rsidRPr="00834F18">
        <w:rPr>
          <w:rFonts w:ascii="Times New Roman" w:hAnsi="Times New Roman"/>
          <w:sz w:val="22"/>
          <w:szCs w:val="22"/>
        </w:rPr>
        <w:t>Overall Education Goals and Objectives</w:t>
      </w:r>
    </w:p>
    <w:p w14:paraId="3FE7A6B7" w14:textId="77777777" w:rsidR="003C0C90" w:rsidRPr="00834F18" w:rsidRDefault="003C0C90" w:rsidP="00FD1789">
      <w:pPr>
        <w:pStyle w:val="ListParagraph"/>
        <w:numPr>
          <w:ilvl w:val="0"/>
          <w:numId w:val="4"/>
        </w:numPr>
        <w:rPr>
          <w:rFonts w:ascii="Times New Roman" w:eastAsia="Times New Roman" w:hAnsi="Times New Roman" w:cs="Times New Roman"/>
          <w:sz w:val="22"/>
          <w:szCs w:val="22"/>
        </w:rPr>
      </w:pPr>
      <w:r w:rsidRPr="00834F18">
        <w:rPr>
          <w:rFonts w:ascii="Times New Roman" w:eastAsia="Times New Roman" w:hAnsi="Times New Roman" w:cs="Times New Roman"/>
          <w:sz w:val="22"/>
          <w:szCs w:val="22"/>
        </w:rPr>
        <w:t>Community College, Undergraduate, and Graduate Programs</w:t>
      </w:r>
    </w:p>
    <w:p w14:paraId="34F39DE9" w14:textId="77777777" w:rsidR="003C0C90" w:rsidRPr="00904A2A" w:rsidRDefault="003C0C90" w:rsidP="00FD1789">
      <w:pPr>
        <w:pStyle w:val="NormalWeb"/>
        <w:numPr>
          <w:ilvl w:val="0"/>
          <w:numId w:val="4"/>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Participation of Center Students </w:t>
      </w:r>
      <w:r>
        <w:rPr>
          <w:rFonts w:ascii="Times New Roman" w:hAnsi="Times New Roman"/>
          <w:sz w:val="22"/>
          <w:szCs w:val="22"/>
        </w:rPr>
        <w:t xml:space="preserve">and </w:t>
      </w:r>
      <w:proofErr w:type="spellStart"/>
      <w:r>
        <w:rPr>
          <w:rFonts w:ascii="Times New Roman" w:hAnsi="Times New Roman"/>
          <w:sz w:val="22"/>
          <w:szCs w:val="22"/>
        </w:rPr>
        <w:t>Postdoctorals</w:t>
      </w:r>
      <w:proofErr w:type="spellEnd"/>
      <w:r>
        <w:rPr>
          <w:rFonts w:ascii="Times New Roman" w:hAnsi="Times New Roman"/>
          <w:sz w:val="22"/>
          <w:szCs w:val="22"/>
        </w:rPr>
        <w:t xml:space="preserve"> </w:t>
      </w:r>
      <w:r w:rsidRPr="00904A2A">
        <w:rPr>
          <w:rFonts w:ascii="Times New Roman" w:hAnsi="Times New Roman"/>
          <w:sz w:val="22"/>
          <w:szCs w:val="22"/>
        </w:rPr>
        <w:t>in Professional Development Activities</w:t>
      </w:r>
    </w:p>
    <w:p w14:paraId="00FDCEE9" w14:textId="77777777" w:rsidR="003C0C90" w:rsidRPr="00834F18" w:rsidRDefault="003C0C90" w:rsidP="00FD1789">
      <w:pPr>
        <w:pStyle w:val="NormalWeb"/>
        <w:numPr>
          <w:ilvl w:val="0"/>
          <w:numId w:val="4"/>
        </w:numPr>
        <w:tabs>
          <w:tab w:val="right" w:leader="dot" w:pos="8640"/>
        </w:tabs>
        <w:spacing w:before="0" w:beforeAutospacing="0" w:after="0" w:afterAutospacing="0"/>
        <w:rPr>
          <w:rFonts w:ascii="Times New Roman" w:hAnsi="Times New Roman"/>
          <w:sz w:val="22"/>
          <w:szCs w:val="22"/>
        </w:rPr>
      </w:pPr>
      <w:r w:rsidRPr="00834F18">
        <w:rPr>
          <w:rFonts w:ascii="Times New Roman" w:eastAsia="Times New Roman" w:hAnsi="Times New Roman"/>
          <w:bCs/>
          <w:sz w:val="22"/>
          <w:szCs w:val="22"/>
        </w:rPr>
        <w:t>Professional Development for K-16 Instructors</w:t>
      </w:r>
      <w:r w:rsidRPr="00834F18">
        <w:rPr>
          <w:rFonts w:ascii="Times New Roman" w:hAnsi="Times New Roman"/>
          <w:sz w:val="22"/>
          <w:szCs w:val="22"/>
        </w:rPr>
        <w:t xml:space="preserve"> </w:t>
      </w:r>
    </w:p>
    <w:p w14:paraId="23F77D43" w14:textId="77777777" w:rsidR="003C0C90" w:rsidRPr="00834F18" w:rsidRDefault="003C0C90" w:rsidP="00FD1789">
      <w:pPr>
        <w:pStyle w:val="NormalWeb"/>
        <w:numPr>
          <w:ilvl w:val="0"/>
          <w:numId w:val="4"/>
        </w:numPr>
        <w:tabs>
          <w:tab w:val="right" w:leader="dot" w:pos="8640"/>
        </w:tabs>
        <w:spacing w:before="0" w:beforeAutospacing="0" w:after="0" w:afterAutospacing="0"/>
        <w:rPr>
          <w:rFonts w:ascii="Times New Roman" w:hAnsi="Times New Roman"/>
          <w:sz w:val="22"/>
          <w:szCs w:val="22"/>
        </w:rPr>
      </w:pPr>
      <w:r w:rsidRPr="00834F18">
        <w:rPr>
          <w:rFonts w:ascii="Times New Roman" w:eastAsia="Times New Roman" w:hAnsi="Times New Roman"/>
          <w:bCs/>
          <w:sz w:val="22"/>
          <w:szCs w:val="22"/>
        </w:rPr>
        <w:t xml:space="preserve">Targeted K-12 Programs and General Outreach </w:t>
      </w:r>
    </w:p>
    <w:p w14:paraId="688D4B28" w14:textId="77777777" w:rsidR="003C0C90" w:rsidRPr="00904A2A" w:rsidRDefault="003C0C90" w:rsidP="00FD1789">
      <w:pPr>
        <w:pStyle w:val="NormalWeb"/>
        <w:numPr>
          <w:ilvl w:val="0"/>
          <w:numId w:val="4"/>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Integration of Research and Education</w:t>
      </w:r>
    </w:p>
    <w:p w14:paraId="0F891E61" w14:textId="77777777" w:rsidR="003C0C90" w:rsidRPr="00904A2A" w:rsidRDefault="003C0C90" w:rsidP="00FD1789">
      <w:pPr>
        <w:pStyle w:val="NormalWeb"/>
        <w:numPr>
          <w:ilvl w:val="0"/>
          <w:numId w:val="4"/>
        </w:numPr>
        <w:tabs>
          <w:tab w:val="right" w:leader="dot" w:pos="8640"/>
        </w:tabs>
        <w:spacing w:before="0" w:beforeAutospacing="0" w:after="0" w:afterAutospacing="0"/>
        <w:rPr>
          <w:rStyle w:val="Hyperlink"/>
          <w:rFonts w:ascii="Times New Roman" w:hAnsi="Times New Roman"/>
          <w:color w:val="auto"/>
          <w:sz w:val="22"/>
          <w:szCs w:val="22"/>
        </w:rPr>
      </w:pPr>
      <w:r w:rsidRPr="00904A2A">
        <w:rPr>
          <w:rFonts w:ascii="Times New Roman" w:hAnsi="Times New Roman"/>
          <w:sz w:val="22"/>
          <w:szCs w:val="22"/>
        </w:rPr>
        <w:t>Performance with Respect to the Strategic Implementation Plan</w:t>
      </w:r>
    </w:p>
    <w:p w14:paraId="660E6506" w14:textId="1A5F2D22" w:rsidR="00ED0328" w:rsidRPr="00904A2A" w:rsidRDefault="003C0C90" w:rsidP="00FD1789">
      <w:pPr>
        <w:pStyle w:val="NormalWeb"/>
        <w:numPr>
          <w:ilvl w:val="0"/>
          <w:numId w:val="4"/>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2CEF42E9" w14:textId="77777777" w:rsidR="00C03356" w:rsidRPr="00904A2A" w:rsidRDefault="00C03356" w:rsidP="00993341">
      <w:pPr>
        <w:pStyle w:val="Heading1"/>
      </w:pPr>
    </w:p>
    <w:p w14:paraId="2D430A4E" w14:textId="798FFDE3" w:rsidR="00E53A8E" w:rsidRPr="00904A2A" w:rsidRDefault="009350A1" w:rsidP="00904A2A">
      <w:pPr>
        <w:pStyle w:val="NormalWeb"/>
        <w:tabs>
          <w:tab w:val="right" w:leader="dot" w:pos="9360"/>
        </w:tabs>
        <w:spacing w:before="0" w:beforeAutospacing="0" w:after="0" w:afterAutospacing="0"/>
        <w:rPr>
          <w:rFonts w:ascii="Times New Roman" w:hAnsi="Times New Roman"/>
          <w:sz w:val="22"/>
          <w:szCs w:val="22"/>
        </w:rPr>
      </w:pPr>
      <w:hyperlink w:anchor="_IV._DATA_MANAGEMENT" w:history="1">
        <w:r w:rsidR="00EB0E7C" w:rsidRPr="00904A2A">
          <w:rPr>
            <w:rStyle w:val="Hyperlink"/>
            <w:rFonts w:ascii="Times New Roman" w:hAnsi="Times New Roman"/>
            <w:b/>
            <w:bCs/>
            <w:sz w:val="22"/>
            <w:szCs w:val="22"/>
          </w:rPr>
          <w:t xml:space="preserve">IV. </w:t>
        </w:r>
        <w:r w:rsidR="00A176B5">
          <w:rPr>
            <w:rStyle w:val="Hyperlink"/>
            <w:rFonts w:ascii="Times New Roman" w:hAnsi="Times New Roman"/>
            <w:b/>
            <w:bCs/>
            <w:sz w:val="22"/>
            <w:szCs w:val="22"/>
          </w:rPr>
          <w:t xml:space="preserve">DATA MANAGEMENT AND </w:t>
        </w:r>
        <w:r w:rsidR="00EB0E7C" w:rsidRPr="00904A2A">
          <w:rPr>
            <w:rStyle w:val="Hyperlink"/>
            <w:rFonts w:ascii="Times New Roman" w:hAnsi="Times New Roman"/>
            <w:b/>
            <w:bCs/>
            <w:sz w:val="22"/>
            <w:szCs w:val="22"/>
          </w:rPr>
          <w:t>KNOWLEDGE TRANSFER</w:t>
        </w:r>
      </w:hyperlink>
      <w:r w:rsidR="00F655E3" w:rsidRPr="00904A2A">
        <w:rPr>
          <w:rFonts w:ascii="Times New Roman" w:hAnsi="Times New Roman"/>
          <w:b/>
          <w:bCs/>
          <w:sz w:val="22"/>
          <w:szCs w:val="22"/>
        </w:rPr>
        <w:tab/>
      </w:r>
      <w:r w:rsidR="006F4A6B" w:rsidRPr="006F4A6B">
        <w:rPr>
          <w:rFonts w:ascii="Times New Roman" w:hAnsi="Times New Roman"/>
          <w:b/>
          <w:bCs/>
          <w:sz w:val="22"/>
          <w:szCs w:val="22"/>
        </w:rPr>
        <w:t>33</w:t>
      </w:r>
    </w:p>
    <w:p w14:paraId="3CE2EC28" w14:textId="0D27C09B" w:rsidR="000B73CB" w:rsidRPr="00904A2A" w:rsidRDefault="000B73CB" w:rsidP="00FD1789">
      <w:pPr>
        <w:pStyle w:val="NormalWeb"/>
        <w:numPr>
          <w:ilvl w:val="0"/>
          <w:numId w:val="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Overall </w:t>
      </w:r>
      <w:r w:rsidR="00A12A2A">
        <w:rPr>
          <w:rFonts w:ascii="Times New Roman" w:hAnsi="Times New Roman"/>
          <w:sz w:val="22"/>
          <w:szCs w:val="22"/>
        </w:rPr>
        <w:t xml:space="preserve">Data Management and </w:t>
      </w:r>
      <w:r w:rsidRPr="00904A2A">
        <w:rPr>
          <w:rFonts w:ascii="Times New Roman" w:hAnsi="Times New Roman"/>
          <w:sz w:val="22"/>
          <w:szCs w:val="22"/>
        </w:rPr>
        <w:t>Knowledge Transfer Goals and Objectives</w:t>
      </w:r>
    </w:p>
    <w:p w14:paraId="65D0B3A0" w14:textId="77777777" w:rsidR="002E527B" w:rsidRPr="00904A2A" w:rsidRDefault="002E527B" w:rsidP="002E527B">
      <w:pPr>
        <w:pStyle w:val="NormalWeb"/>
        <w:numPr>
          <w:ilvl w:val="0"/>
          <w:numId w:val="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Knowledge Transfer Activities and Organizations</w:t>
      </w:r>
    </w:p>
    <w:p w14:paraId="6EF4074A" w14:textId="22C88DA2" w:rsidR="00520A2E" w:rsidRDefault="00520A2E" w:rsidP="00520A2E">
      <w:pPr>
        <w:pStyle w:val="NormalWeb"/>
        <w:numPr>
          <w:ilvl w:val="0"/>
          <w:numId w:val="7"/>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 xml:space="preserve">Data Management and Integration Activities and Organizations </w:t>
      </w:r>
    </w:p>
    <w:p w14:paraId="19FF393A" w14:textId="678B7559" w:rsidR="0006122A" w:rsidRPr="0006122A" w:rsidRDefault="0006122A" w:rsidP="0006122A">
      <w:pPr>
        <w:pStyle w:val="NormalWeb"/>
        <w:numPr>
          <w:ilvl w:val="1"/>
          <w:numId w:val="7"/>
        </w:numPr>
        <w:tabs>
          <w:tab w:val="right" w:leader="dot" w:pos="8640"/>
        </w:tabs>
        <w:spacing w:before="0" w:beforeAutospacing="0" w:after="0" w:afterAutospacing="0"/>
        <w:rPr>
          <w:rFonts w:ascii="Times New Roman" w:hAnsi="Times New Roman"/>
          <w:sz w:val="22"/>
          <w:szCs w:val="22"/>
        </w:rPr>
      </w:pPr>
      <w:r w:rsidRPr="0006122A">
        <w:rPr>
          <w:rFonts w:ascii="Times New Roman" w:hAnsi="Times New Roman"/>
          <w:sz w:val="22"/>
          <w:szCs w:val="22"/>
        </w:rPr>
        <w:t>Making Data Publically Available</w:t>
      </w:r>
    </w:p>
    <w:p w14:paraId="6F43339E" w14:textId="07D92358" w:rsidR="0006122A" w:rsidRPr="0006122A" w:rsidRDefault="0006122A" w:rsidP="0006122A">
      <w:pPr>
        <w:pStyle w:val="NormalWeb"/>
        <w:numPr>
          <w:ilvl w:val="1"/>
          <w:numId w:val="7"/>
        </w:numPr>
        <w:tabs>
          <w:tab w:val="right" w:leader="dot" w:pos="8640"/>
        </w:tabs>
        <w:spacing w:before="0" w:beforeAutospacing="0" w:after="0" w:afterAutospacing="0"/>
        <w:rPr>
          <w:rFonts w:ascii="Times New Roman" w:hAnsi="Times New Roman"/>
          <w:sz w:val="22"/>
          <w:szCs w:val="22"/>
        </w:rPr>
      </w:pPr>
      <w:r w:rsidRPr="0006122A">
        <w:rPr>
          <w:rFonts w:ascii="Times New Roman" w:hAnsi="Times New Roman"/>
          <w:sz w:val="22"/>
          <w:szCs w:val="22"/>
        </w:rPr>
        <w:t>Providing Computational Resources to C-DEBI Researchers (e.g., computing services and/or tools)</w:t>
      </w:r>
    </w:p>
    <w:p w14:paraId="00203488" w14:textId="7538AAC9" w:rsidR="0006122A" w:rsidRPr="0006122A" w:rsidRDefault="0006122A" w:rsidP="0006122A">
      <w:pPr>
        <w:pStyle w:val="NormalWeb"/>
        <w:numPr>
          <w:ilvl w:val="1"/>
          <w:numId w:val="7"/>
        </w:numPr>
        <w:tabs>
          <w:tab w:val="right" w:leader="dot" w:pos="8640"/>
        </w:tabs>
        <w:spacing w:before="0" w:beforeAutospacing="0" w:after="0" w:afterAutospacing="0"/>
        <w:rPr>
          <w:rFonts w:ascii="Times New Roman" w:hAnsi="Times New Roman"/>
          <w:sz w:val="22"/>
          <w:szCs w:val="22"/>
        </w:rPr>
      </w:pPr>
      <w:r w:rsidRPr="0006122A">
        <w:rPr>
          <w:rFonts w:ascii="Times New Roman" w:hAnsi="Times New Roman"/>
          <w:sz w:val="22"/>
          <w:szCs w:val="22"/>
        </w:rPr>
        <w:t>Making C-DEBI Data Integrated to Allow Larger More Comprehensive Analysis</w:t>
      </w:r>
    </w:p>
    <w:p w14:paraId="7CCFF4DC" w14:textId="43347BC5" w:rsidR="00254A9C" w:rsidRDefault="00E53A8E" w:rsidP="00FD1789">
      <w:pPr>
        <w:pStyle w:val="NormalWeb"/>
        <w:numPr>
          <w:ilvl w:val="0"/>
          <w:numId w:val="7"/>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Performance </w:t>
      </w:r>
      <w:r w:rsidR="00254A9C" w:rsidRPr="00904A2A">
        <w:rPr>
          <w:rFonts w:ascii="Times New Roman" w:hAnsi="Times New Roman"/>
          <w:sz w:val="22"/>
          <w:szCs w:val="22"/>
        </w:rPr>
        <w:t>with Respect to the Strategic Implementation Plan</w:t>
      </w:r>
    </w:p>
    <w:p w14:paraId="2432FD43" w14:textId="5F902CBE" w:rsidR="005B69D8" w:rsidRPr="005B69D8" w:rsidRDefault="005B69D8" w:rsidP="00FD1789">
      <w:pPr>
        <w:pStyle w:val="NormalWeb"/>
        <w:numPr>
          <w:ilvl w:val="0"/>
          <w:numId w:val="7"/>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71E6B1AB" w14:textId="77777777" w:rsidR="00C03356" w:rsidRPr="00904A2A" w:rsidRDefault="00C03356" w:rsidP="00993341">
      <w:pPr>
        <w:pStyle w:val="Heading1"/>
      </w:pPr>
    </w:p>
    <w:p w14:paraId="52B2D2CD" w14:textId="7B5159DD" w:rsidR="00E53A8E" w:rsidRPr="00904A2A" w:rsidRDefault="009350A1" w:rsidP="00904A2A">
      <w:pPr>
        <w:pStyle w:val="NormalWeb"/>
        <w:tabs>
          <w:tab w:val="right" w:leader="dot" w:pos="9360"/>
        </w:tabs>
        <w:spacing w:before="0" w:beforeAutospacing="0" w:after="0" w:afterAutospacing="0"/>
        <w:rPr>
          <w:rFonts w:ascii="Times New Roman" w:hAnsi="Times New Roman"/>
          <w:sz w:val="22"/>
          <w:szCs w:val="22"/>
        </w:rPr>
      </w:pPr>
      <w:hyperlink w:anchor="_V._EXTERNAL_PARTNERSHIPS_1" w:history="1">
        <w:r w:rsidR="00E53A8E" w:rsidRPr="00904A2A">
          <w:rPr>
            <w:rStyle w:val="Hyperlink"/>
            <w:rFonts w:ascii="Times New Roman" w:hAnsi="Times New Roman"/>
            <w:b/>
            <w:bCs/>
            <w:sz w:val="22"/>
            <w:szCs w:val="22"/>
          </w:rPr>
          <w:t>V. EXTERNAL PARTNERSHIPS</w:t>
        </w:r>
      </w:hyperlink>
      <w:r w:rsidR="00F655E3" w:rsidRPr="00904A2A">
        <w:rPr>
          <w:rFonts w:ascii="Times New Roman" w:hAnsi="Times New Roman"/>
          <w:b/>
          <w:bCs/>
          <w:sz w:val="22"/>
          <w:szCs w:val="22"/>
        </w:rPr>
        <w:tab/>
      </w:r>
      <w:r w:rsidR="006F4A6B" w:rsidRPr="006F4A6B">
        <w:rPr>
          <w:rFonts w:ascii="Times New Roman" w:hAnsi="Times New Roman"/>
          <w:b/>
          <w:bCs/>
          <w:sz w:val="22"/>
          <w:szCs w:val="22"/>
        </w:rPr>
        <w:t>37</w:t>
      </w:r>
    </w:p>
    <w:p w14:paraId="3C628911" w14:textId="5C2C398E" w:rsidR="00AF565A" w:rsidRPr="00904A2A" w:rsidRDefault="004A52FD" w:rsidP="00FD1789">
      <w:pPr>
        <w:pStyle w:val="NormalWeb"/>
        <w:numPr>
          <w:ilvl w:val="0"/>
          <w:numId w:val="10"/>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Overall External P</w:t>
      </w:r>
      <w:r w:rsidR="00AF565A" w:rsidRPr="00904A2A">
        <w:rPr>
          <w:rFonts w:ascii="Times New Roman" w:hAnsi="Times New Roman"/>
          <w:sz w:val="22"/>
          <w:szCs w:val="22"/>
        </w:rPr>
        <w:t>artnerships Goals and Objectives</w:t>
      </w:r>
    </w:p>
    <w:p w14:paraId="3A8B7728" w14:textId="77777777" w:rsidR="00AF565A" w:rsidRPr="00904A2A" w:rsidRDefault="00AF565A" w:rsidP="00FD1789">
      <w:pPr>
        <w:pStyle w:val="NormalWeb"/>
        <w:numPr>
          <w:ilvl w:val="0"/>
          <w:numId w:val="10"/>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Activities Conducted as Part of Partnerships</w:t>
      </w:r>
    </w:p>
    <w:p w14:paraId="314DDB90" w14:textId="00CBA249" w:rsidR="00E53A8E" w:rsidRDefault="00E53A8E" w:rsidP="00FD1789">
      <w:pPr>
        <w:pStyle w:val="NormalWeb"/>
        <w:numPr>
          <w:ilvl w:val="0"/>
          <w:numId w:val="10"/>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Performance </w:t>
      </w:r>
      <w:r w:rsidR="00AF565A" w:rsidRPr="00904A2A">
        <w:rPr>
          <w:rFonts w:ascii="Times New Roman" w:hAnsi="Times New Roman"/>
          <w:sz w:val="22"/>
          <w:szCs w:val="22"/>
        </w:rPr>
        <w:t>with Respect to the Strategic Implementation Plan</w:t>
      </w:r>
    </w:p>
    <w:p w14:paraId="3145A1CE" w14:textId="3B45BE24" w:rsidR="00A25309" w:rsidRPr="00A25309" w:rsidRDefault="00A25309" w:rsidP="00FD1789">
      <w:pPr>
        <w:pStyle w:val="NormalWeb"/>
        <w:numPr>
          <w:ilvl w:val="0"/>
          <w:numId w:val="10"/>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3A3AE2D6" w14:textId="77777777" w:rsidR="00C03356" w:rsidRPr="00904A2A" w:rsidRDefault="00C03356" w:rsidP="00993341">
      <w:pPr>
        <w:pStyle w:val="Heading1"/>
      </w:pPr>
    </w:p>
    <w:p w14:paraId="55C5E722" w14:textId="1EF2B6B9" w:rsidR="00E53A8E" w:rsidRPr="00904A2A" w:rsidRDefault="009350A1" w:rsidP="00904A2A">
      <w:pPr>
        <w:pStyle w:val="NormalWeb"/>
        <w:tabs>
          <w:tab w:val="right" w:leader="dot" w:pos="9360"/>
        </w:tabs>
        <w:spacing w:before="0" w:beforeAutospacing="0" w:after="0" w:afterAutospacing="0"/>
        <w:rPr>
          <w:rFonts w:ascii="Times New Roman" w:hAnsi="Times New Roman"/>
          <w:sz w:val="22"/>
          <w:szCs w:val="22"/>
        </w:rPr>
      </w:pPr>
      <w:hyperlink w:anchor="_VI._DIVERSITY_1" w:history="1">
        <w:r w:rsidR="00EB0E7C" w:rsidRPr="00904A2A">
          <w:rPr>
            <w:rStyle w:val="Hyperlink"/>
            <w:rFonts w:ascii="Times New Roman" w:hAnsi="Times New Roman"/>
            <w:b/>
            <w:bCs/>
            <w:sz w:val="22"/>
            <w:szCs w:val="22"/>
          </w:rPr>
          <w:t>VI. DIVERSITY</w:t>
        </w:r>
      </w:hyperlink>
      <w:r w:rsidR="00BA259D" w:rsidRPr="00904A2A">
        <w:rPr>
          <w:rFonts w:ascii="Times New Roman" w:hAnsi="Times New Roman"/>
          <w:b/>
          <w:bCs/>
          <w:sz w:val="22"/>
          <w:szCs w:val="22"/>
        </w:rPr>
        <w:tab/>
      </w:r>
      <w:r w:rsidR="006F4A6B" w:rsidRPr="006F4A6B">
        <w:rPr>
          <w:rFonts w:ascii="Times New Roman" w:hAnsi="Times New Roman"/>
          <w:b/>
          <w:bCs/>
          <w:sz w:val="22"/>
          <w:szCs w:val="22"/>
        </w:rPr>
        <w:t>41</w:t>
      </w:r>
    </w:p>
    <w:p w14:paraId="3859B959" w14:textId="77713C90" w:rsidR="005707DC" w:rsidRPr="00904A2A" w:rsidRDefault="005707DC" w:rsidP="00FD1789">
      <w:pPr>
        <w:pStyle w:val="NormalWeb"/>
        <w:numPr>
          <w:ilvl w:val="0"/>
          <w:numId w:val="5"/>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Overall Diversity Goals and Objectives</w:t>
      </w:r>
    </w:p>
    <w:p w14:paraId="424A6EB5" w14:textId="4E2D63BC" w:rsidR="005707DC" w:rsidRPr="00904A2A" w:rsidRDefault="005707DC" w:rsidP="00FD1789">
      <w:pPr>
        <w:pStyle w:val="NormalWeb"/>
        <w:numPr>
          <w:ilvl w:val="0"/>
          <w:numId w:val="5"/>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Activities Which Enhance Diversity at the Center</w:t>
      </w:r>
    </w:p>
    <w:p w14:paraId="7AA9DBDA" w14:textId="3E581437" w:rsidR="005707DC" w:rsidRPr="00904A2A" w:rsidRDefault="005707DC" w:rsidP="00FD1789">
      <w:pPr>
        <w:pStyle w:val="NormalWeb"/>
        <w:numPr>
          <w:ilvl w:val="0"/>
          <w:numId w:val="5"/>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Impact of Programs and Activities on Enhancing Diversity at the Center</w:t>
      </w:r>
    </w:p>
    <w:p w14:paraId="6D1650D1" w14:textId="540C518E" w:rsidR="00203978" w:rsidRPr="00904A2A" w:rsidRDefault="007C7CEB" w:rsidP="00FD1789">
      <w:pPr>
        <w:pStyle w:val="NormalWeb"/>
        <w:numPr>
          <w:ilvl w:val="0"/>
          <w:numId w:val="5"/>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Performance with Respect to the Strategic Implementation Plan</w:t>
      </w:r>
    </w:p>
    <w:p w14:paraId="6657751A" w14:textId="77777777" w:rsidR="00E024C7" w:rsidRPr="00A25309" w:rsidRDefault="00E024C7" w:rsidP="00FD1789">
      <w:pPr>
        <w:pStyle w:val="NormalWeb"/>
        <w:numPr>
          <w:ilvl w:val="0"/>
          <w:numId w:val="5"/>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001CED02" w14:textId="77777777" w:rsidR="00C03356" w:rsidRPr="00904A2A" w:rsidRDefault="00C03356" w:rsidP="00993341">
      <w:pPr>
        <w:pStyle w:val="Heading1"/>
      </w:pPr>
    </w:p>
    <w:p w14:paraId="75B32EBC" w14:textId="7C4CF885" w:rsidR="00E53A8E" w:rsidRPr="00904A2A" w:rsidRDefault="009350A1" w:rsidP="00DE53BF">
      <w:pPr>
        <w:pStyle w:val="NormalWeb"/>
        <w:tabs>
          <w:tab w:val="right" w:leader="dot" w:pos="9360"/>
        </w:tabs>
        <w:spacing w:before="0" w:beforeAutospacing="0" w:after="0" w:afterAutospacing="0"/>
        <w:rPr>
          <w:rFonts w:ascii="Times New Roman" w:hAnsi="Times New Roman"/>
          <w:sz w:val="22"/>
          <w:szCs w:val="22"/>
        </w:rPr>
      </w:pPr>
      <w:hyperlink w:anchor="_VII._MANAGEMENT_1" w:history="1">
        <w:r w:rsidR="00E53A8E" w:rsidRPr="00904A2A">
          <w:rPr>
            <w:rStyle w:val="Hyperlink"/>
            <w:rFonts w:ascii="Times New Roman" w:hAnsi="Times New Roman"/>
            <w:b/>
            <w:bCs/>
            <w:sz w:val="22"/>
            <w:szCs w:val="22"/>
          </w:rPr>
          <w:t>VII. MANAGEMENT</w:t>
        </w:r>
      </w:hyperlink>
      <w:r w:rsidR="00BA259D" w:rsidRPr="00904A2A">
        <w:rPr>
          <w:rFonts w:ascii="Times New Roman" w:hAnsi="Times New Roman"/>
          <w:b/>
          <w:bCs/>
          <w:sz w:val="22"/>
          <w:szCs w:val="22"/>
        </w:rPr>
        <w:tab/>
      </w:r>
      <w:r w:rsidR="006F4A6B" w:rsidRPr="006F4A6B">
        <w:rPr>
          <w:rFonts w:ascii="Times New Roman" w:hAnsi="Times New Roman"/>
          <w:b/>
          <w:bCs/>
          <w:sz w:val="22"/>
          <w:szCs w:val="22"/>
        </w:rPr>
        <w:t>44</w:t>
      </w:r>
    </w:p>
    <w:p w14:paraId="7614D8C1" w14:textId="1FEC1EC4" w:rsidR="00E53A8E" w:rsidRPr="00904A2A" w:rsidRDefault="00E1183D" w:rsidP="00FD1789">
      <w:pPr>
        <w:pStyle w:val="NormalWeb"/>
        <w:numPr>
          <w:ilvl w:val="0"/>
          <w:numId w:val="6"/>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Overall </w:t>
      </w:r>
      <w:r w:rsidR="007C7CEB" w:rsidRPr="00904A2A">
        <w:rPr>
          <w:rFonts w:ascii="Times New Roman" w:hAnsi="Times New Roman"/>
          <w:sz w:val="22"/>
          <w:szCs w:val="22"/>
        </w:rPr>
        <w:t>Organizational</w:t>
      </w:r>
      <w:r w:rsidRPr="00904A2A">
        <w:rPr>
          <w:rFonts w:ascii="Times New Roman" w:hAnsi="Times New Roman"/>
          <w:sz w:val="22"/>
          <w:szCs w:val="22"/>
        </w:rPr>
        <w:t xml:space="preserve"> </w:t>
      </w:r>
      <w:r w:rsidR="00E53A8E" w:rsidRPr="00904A2A">
        <w:rPr>
          <w:rFonts w:ascii="Times New Roman" w:hAnsi="Times New Roman"/>
          <w:sz w:val="22"/>
          <w:szCs w:val="22"/>
        </w:rPr>
        <w:t>Strategy</w:t>
      </w:r>
    </w:p>
    <w:p w14:paraId="3CA97196" w14:textId="77777777" w:rsidR="003C0C90" w:rsidRPr="00B9134F" w:rsidRDefault="003C0C90" w:rsidP="00FD1789">
      <w:pPr>
        <w:pStyle w:val="NormalWeb"/>
        <w:numPr>
          <w:ilvl w:val="0"/>
          <w:numId w:val="6"/>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Management </w:t>
      </w:r>
      <w:r>
        <w:rPr>
          <w:rFonts w:ascii="Times New Roman" w:hAnsi="Times New Roman"/>
          <w:sz w:val="22"/>
          <w:szCs w:val="22"/>
        </w:rPr>
        <w:t xml:space="preserve">and </w:t>
      </w:r>
      <w:r w:rsidRPr="00B9134F">
        <w:rPr>
          <w:rFonts w:ascii="Times New Roman" w:hAnsi="Times New Roman"/>
          <w:sz w:val="22"/>
          <w:szCs w:val="22"/>
        </w:rPr>
        <w:t>Communications Systems</w:t>
      </w:r>
    </w:p>
    <w:p w14:paraId="4B7763BB" w14:textId="77777777" w:rsidR="003C0C90" w:rsidRPr="00904A2A" w:rsidRDefault="003C0C90" w:rsidP="00FD1789">
      <w:pPr>
        <w:pStyle w:val="NormalWeb"/>
        <w:numPr>
          <w:ilvl w:val="0"/>
          <w:numId w:val="6"/>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Performance with Respect to the Strategic Implementation Plan</w:t>
      </w:r>
    </w:p>
    <w:p w14:paraId="312B5F21" w14:textId="3E39C76A" w:rsidR="006D47FA" w:rsidRPr="00A25309" w:rsidRDefault="003C0C90" w:rsidP="00FD1789">
      <w:pPr>
        <w:pStyle w:val="NormalWeb"/>
        <w:numPr>
          <w:ilvl w:val="0"/>
          <w:numId w:val="6"/>
        </w:numPr>
        <w:tabs>
          <w:tab w:val="right" w:leader="dot" w:pos="8640"/>
        </w:tabs>
        <w:spacing w:before="0" w:beforeAutospacing="0" w:after="0" w:afterAutospacing="0"/>
        <w:rPr>
          <w:rFonts w:ascii="Times New Roman" w:hAnsi="Times New Roman"/>
          <w:sz w:val="22"/>
          <w:szCs w:val="22"/>
        </w:rPr>
      </w:pPr>
      <w:r>
        <w:rPr>
          <w:rFonts w:ascii="Times New Roman" w:hAnsi="Times New Roman"/>
          <w:sz w:val="22"/>
          <w:szCs w:val="22"/>
        </w:rPr>
        <w:t>Plans for the Next Reporting Period</w:t>
      </w:r>
    </w:p>
    <w:p w14:paraId="70BD2138" w14:textId="77777777" w:rsidR="00C03356" w:rsidRPr="00904A2A" w:rsidRDefault="00C03356" w:rsidP="00993341">
      <w:pPr>
        <w:pStyle w:val="Heading1"/>
      </w:pPr>
    </w:p>
    <w:p w14:paraId="3E06D33D" w14:textId="3EE29C7C" w:rsidR="00E53A8E" w:rsidRPr="00904A2A" w:rsidRDefault="009350A1" w:rsidP="00904A2A">
      <w:pPr>
        <w:pStyle w:val="NormalWeb"/>
        <w:tabs>
          <w:tab w:val="right" w:leader="dot" w:pos="9360"/>
        </w:tabs>
        <w:spacing w:before="0" w:beforeAutospacing="0" w:after="0" w:afterAutospacing="0"/>
        <w:rPr>
          <w:rFonts w:ascii="Times New Roman" w:hAnsi="Times New Roman"/>
          <w:sz w:val="22"/>
          <w:szCs w:val="22"/>
        </w:rPr>
      </w:pPr>
      <w:hyperlink w:anchor="_VIII._CENTER-WIDE_OUTPUTS_1" w:history="1">
        <w:r w:rsidR="00E53A8E" w:rsidRPr="00904A2A">
          <w:rPr>
            <w:rStyle w:val="Hyperlink"/>
            <w:rFonts w:ascii="Times New Roman" w:hAnsi="Times New Roman"/>
            <w:b/>
            <w:bCs/>
            <w:sz w:val="22"/>
            <w:szCs w:val="22"/>
          </w:rPr>
          <w:t>VIII. CENTER-WIDE OUTPUTS AND ISSUES</w:t>
        </w:r>
      </w:hyperlink>
      <w:r w:rsidR="003C79C8" w:rsidRPr="00904A2A">
        <w:rPr>
          <w:rFonts w:ascii="Times New Roman" w:hAnsi="Times New Roman"/>
          <w:b/>
          <w:bCs/>
          <w:sz w:val="22"/>
          <w:szCs w:val="22"/>
        </w:rPr>
        <w:tab/>
      </w:r>
      <w:r w:rsidR="00D66AE3" w:rsidRPr="00D66AE3">
        <w:rPr>
          <w:rFonts w:ascii="Times New Roman" w:hAnsi="Times New Roman"/>
          <w:b/>
          <w:bCs/>
          <w:sz w:val="22"/>
          <w:szCs w:val="22"/>
        </w:rPr>
        <w:t>51</w:t>
      </w:r>
    </w:p>
    <w:p w14:paraId="576E8D47" w14:textId="7713852D" w:rsidR="00E672B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Center Publications </w:t>
      </w:r>
    </w:p>
    <w:p w14:paraId="5BE266FB" w14:textId="79596F66" w:rsidR="00E672BE" w:rsidRPr="00904A2A" w:rsidRDefault="00E672B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Conference</w:t>
      </w:r>
      <w:r w:rsidR="00E53A8E" w:rsidRPr="00904A2A">
        <w:rPr>
          <w:rFonts w:ascii="Times New Roman" w:hAnsi="Times New Roman"/>
          <w:sz w:val="22"/>
          <w:szCs w:val="22"/>
        </w:rPr>
        <w:t xml:space="preserve"> Presentations</w:t>
      </w:r>
    </w:p>
    <w:p w14:paraId="1C8DE67F" w14:textId="272E74AA" w:rsidR="00E672BE" w:rsidRPr="00904A2A" w:rsidRDefault="003B1BF0"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Honors, </w:t>
      </w:r>
      <w:r w:rsidR="00E53A8E" w:rsidRPr="00904A2A">
        <w:rPr>
          <w:rFonts w:ascii="Times New Roman" w:hAnsi="Times New Roman"/>
          <w:sz w:val="22"/>
          <w:szCs w:val="22"/>
        </w:rPr>
        <w:t xml:space="preserve">Awards and </w:t>
      </w:r>
      <w:r w:rsidRPr="00904A2A">
        <w:rPr>
          <w:rFonts w:ascii="Times New Roman" w:hAnsi="Times New Roman"/>
          <w:sz w:val="22"/>
          <w:szCs w:val="22"/>
        </w:rPr>
        <w:t>Grants</w:t>
      </w:r>
    </w:p>
    <w:p w14:paraId="5873BBCE" w14:textId="7C931321" w:rsidR="00E672BE" w:rsidRPr="00904A2A" w:rsidRDefault="00F013F3"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Placement of</w:t>
      </w:r>
      <w:r w:rsidR="00E53A8E" w:rsidRPr="00904A2A">
        <w:rPr>
          <w:rFonts w:ascii="Times New Roman" w:hAnsi="Times New Roman"/>
          <w:sz w:val="22"/>
          <w:szCs w:val="22"/>
        </w:rPr>
        <w:t xml:space="preserve"> </w:t>
      </w:r>
      <w:r w:rsidR="008B4BBD" w:rsidRPr="00904A2A">
        <w:rPr>
          <w:rFonts w:ascii="Times New Roman" w:hAnsi="Times New Roman"/>
          <w:sz w:val="22"/>
          <w:szCs w:val="22"/>
        </w:rPr>
        <w:t xml:space="preserve">Graduated Students and </w:t>
      </w:r>
      <w:proofErr w:type="spellStart"/>
      <w:r w:rsidR="008D43CA" w:rsidRPr="00904A2A">
        <w:rPr>
          <w:rFonts w:ascii="Times New Roman" w:hAnsi="Times New Roman"/>
          <w:sz w:val="22"/>
          <w:szCs w:val="22"/>
        </w:rPr>
        <w:t>Postdoctorals</w:t>
      </w:r>
      <w:proofErr w:type="spellEnd"/>
    </w:p>
    <w:p w14:paraId="39247A9D" w14:textId="77777777" w:rsidR="00E672B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Outputs of Knowledge Transfer Activities</w:t>
      </w:r>
    </w:p>
    <w:p w14:paraId="45AD8BC6" w14:textId="77777777" w:rsidR="00E672B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All Participants</w:t>
      </w:r>
    </w:p>
    <w:p w14:paraId="7DE130DF" w14:textId="77777777" w:rsidR="00E672B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Institutional Partners</w:t>
      </w:r>
    </w:p>
    <w:p w14:paraId="3F4380A5" w14:textId="77777777" w:rsidR="00E672B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Summary Table for Internal NSF Reporting Purposes</w:t>
      </w:r>
    </w:p>
    <w:p w14:paraId="28F50321" w14:textId="77777777" w:rsidR="000D41B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 xml:space="preserve">Media Publicity </w:t>
      </w:r>
    </w:p>
    <w:p w14:paraId="168EB07B" w14:textId="5A85CE72" w:rsidR="00E53A8E" w:rsidRPr="00904A2A" w:rsidRDefault="00E53A8E" w:rsidP="00FD1789">
      <w:pPr>
        <w:pStyle w:val="NormalWeb"/>
        <w:numPr>
          <w:ilvl w:val="0"/>
          <w:numId w:val="11"/>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Distributable Media</w:t>
      </w:r>
    </w:p>
    <w:p w14:paraId="22B043BA" w14:textId="77777777" w:rsidR="00C03356" w:rsidRPr="00904A2A" w:rsidRDefault="00C03356" w:rsidP="00993341">
      <w:pPr>
        <w:pStyle w:val="Heading1"/>
      </w:pPr>
    </w:p>
    <w:p w14:paraId="726F202D" w14:textId="50F1E9B6" w:rsidR="00E53A8E" w:rsidRPr="00904A2A" w:rsidRDefault="009350A1" w:rsidP="00904A2A">
      <w:pPr>
        <w:pStyle w:val="NormalWeb"/>
        <w:tabs>
          <w:tab w:val="right" w:leader="dot" w:pos="9360"/>
        </w:tabs>
        <w:spacing w:before="0" w:beforeAutospacing="0" w:after="0" w:afterAutospacing="0"/>
        <w:rPr>
          <w:rFonts w:ascii="Times New Roman" w:hAnsi="Times New Roman"/>
          <w:sz w:val="22"/>
          <w:szCs w:val="22"/>
        </w:rPr>
      </w:pPr>
      <w:hyperlink w:anchor="_IX._INDIRECT/OTHER_IMPACTS" w:history="1">
        <w:r w:rsidR="00EB0E7C" w:rsidRPr="00904A2A">
          <w:rPr>
            <w:rStyle w:val="Hyperlink"/>
            <w:rFonts w:ascii="Times New Roman" w:hAnsi="Times New Roman"/>
            <w:b/>
            <w:bCs/>
            <w:sz w:val="22"/>
            <w:szCs w:val="22"/>
          </w:rPr>
          <w:t>IX. INDIRECT/OTHER IMPACTS</w:t>
        </w:r>
      </w:hyperlink>
      <w:r w:rsidR="003C79C8" w:rsidRPr="00904A2A">
        <w:rPr>
          <w:rFonts w:ascii="Times New Roman" w:hAnsi="Times New Roman"/>
          <w:b/>
          <w:bCs/>
          <w:sz w:val="22"/>
          <w:szCs w:val="22"/>
        </w:rPr>
        <w:tab/>
      </w:r>
      <w:r w:rsidR="00D66AE3" w:rsidRPr="00D66AE3">
        <w:rPr>
          <w:rFonts w:ascii="Times New Roman" w:hAnsi="Times New Roman"/>
          <w:b/>
          <w:bCs/>
          <w:sz w:val="22"/>
          <w:szCs w:val="22"/>
        </w:rPr>
        <w:t>52</w:t>
      </w:r>
    </w:p>
    <w:p w14:paraId="21796EF5" w14:textId="31004974" w:rsidR="00E53A8E" w:rsidRPr="00904A2A" w:rsidRDefault="00E53A8E" w:rsidP="00FD1789">
      <w:pPr>
        <w:pStyle w:val="NormalWeb"/>
        <w:numPr>
          <w:ilvl w:val="0"/>
          <w:numId w:val="13"/>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International Activities</w:t>
      </w:r>
      <w:r w:rsidR="00962B74" w:rsidRPr="00904A2A">
        <w:rPr>
          <w:rFonts w:ascii="Times New Roman" w:hAnsi="Times New Roman"/>
          <w:sz w:val="22"/>
          <w:szCs w:val="22"/>
        </w:rPr>
        <w:t xml:space="preserve"> and O</w:t>
      </w:r>
      <w:r w:rsidRPr="00904A2A">
        <w:rPr>
          <w:rFonts w:ascii="Times New Roman" w:hAnsi="Times New Roman"/>
          <w:sz w:val="22"/>
          <w:szCs w:val="22"/>
        </w:rPr>
        <w:t>ther Outputs, Impacts, or Influences</w:t>
      </w:r>
    </w:p>
    <w:p w14:paraId="5F230B76" w14:textId="77777777" w:rsidR="00C03356" w:rsidRPr="00904A2A" w:rsidRDefault="00C03356" w:rsidP="00993341">
      <w:pPr>
        <w:pStyle w:val="Heading1"/>
      </w:pPr>
    </w:p>
    <w:p w14:paraId="54D763C6" w14:textId="1B19D7E2" w:rsidR="00E53A8E" w:rsidRPr="00904A2A" w:rsidRDefault="009350A1" w:rsidP="00904A2A">
      <w:pPr>
        <w:pStyle w:val="NormalWeb"/>
        <w:tabs>
          <w:tab w:val="right" w:leader="dot" w:pos="9360"/>
        </w:tabs>
        <w:spacing w:before="0" w:beforeAutospacing="0" w:after="0" w:afterAutospacing="0"/>
        <w:rPr>
          <w:rFonts w:ascii="Times New Roman" w:hAnsi="Times New Roman"/>
          <w:sz w:val="22"/>
          <w:szCs w:val="22"/>
        </w:rPr>
      </w:pPr>
      <w:hyperlink w:anchor="_X._BUDGET" w:history="1">
        <w:r w:rsidR="00EB0E7C" w:rsidRPr="00904A2A">
          <w:rPr>
            <w:rStyle w:val="Hyperlink"/>
            <w:rFonts w:ascii="Times New Roman" w:hAnsi="Times New Roman"/>
            <w:b/>
            <w:bCs/>
            <w:sz w:val="22"/>
            <w:szCs w:val="22"/>
          </w:rPr>
          <w:t>X. BUDGET</w:t>
        </w:r>
      </w:hyperlink>
      <w:r w:rsidR="00BA259D" w:rsidRPr="00904A2A">
        <w:rPr>
          <w:rFonts w:ascii="Times New Roman" w:hAnsi="Times New Roman"/>
          <w:b/>
          <w:bCs/>
          <w:sz w:val="22"/>
          <w:szCs w:val="22"/>
        </w:rPr>
        <w:tab/>
      </w:r>
      <w:r w:rsidR="00D66AE3" w:rsidRPr="00D66AE3">
        <w:rPr>
          <w:rFonts w:ascii="Times New Roman" w:hAnsi="Times New Roman"/>
          <w:b/>
          <w:bCs/>
          <w:sz w:val="22"/>
          <w:szCs w:val="22"/>
        </w:rPr>
        <w:t>53</w:t>
      </w:r>
    </w:p>
    <w:p w14:paraId="29D62438" w14:textId="48C9FA6A" w:rsidR="00B259C1" w:rsidRPr="00904A2A" w:rsidRDefault="00B259C1" w:rsidP="00FD1789">
      <w:pPr>
        <w:pStyle w:val="NormalWeb"/>
        <w:numPr>
          <w:ilvl w:val="0"/>
          <w:numId w:val="1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Current Award Year and Unobligated Funds</w:t>
      </w:r>
    </w:p>
    <w:p w14:paraId="173849A5" w14:textId="77777777" w:rsidR="00B259C1" w:rsidRPr="00904A2A" w:rsidRDefault="00B259C1" w:rsidP="00FD1789">
      <w:pPr>
        <w:pStyle w:val="NormalWeb"/>
        <w:numPr>
          <w:ilvl w:val="0"/>
          <w:numId w:val="1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Requested Award Year</w:t>
      </w:r>
    </w:p>
    <w:p w14:paraId="656DF57D" w14:textId="77777777" w:rsidR="00B259C1" w:rsidRPr="00904A2A" w:rsidRDefault="00B259C1" w:rsidP="00FD1789">
      <w:pPr>
        <w:pStyle w:val="NormalWeb"/>
        <w:numPr>
          <w:ilvl w:val="0"/>
          <w:numId w:val="1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Center Support from All Sources</w:t>
      </w:r>
    </w:p>
    <w:p w14:paraId="65454E00" w14:textId="1FCE4F6E" w:rsidR="00E53A8E" w:rsidRPr="00904A2A" w:rsidRDefault="00B259C1" w:rsidP="00FD1789">
      <w:pPr>
        <w:pStyle w:val="NormalWeb"/>
        <w:numPr>
          <w:ilvl w:val="0"/>
          <w:numId w:val="12"/>
        </w:numPr>
        <w:tabs>
          <w:tab w:val="right" w:leader="dot" w:pos="8640"/>
        </w:tabs>
        <w:spacing w:before="0" w:beforeAutospacing="0" w:after="0" w:afterAutospacing="0"/>
        <w:rPr>
          <w:rFonts w:ascii="Times New Roman" w:hAnsi="Times New Roman"/>
          <w:sz w:val="22"/>
          <w:szCs w:val="22"/>
        </w:rPr>
      </w:pPr>
      <w:r w:rsidRPr="00904A2A">
        <w:rPr>
          <w:rFonts w:ascii="Times New Roman" w:hAnsi="Times New Roman"/>
          <w:sz w:val="22"/>
          <w:szCs w:val="22"/>
        </w:rPr>
        <w:t>Additional PI Support From All Sources</w:t>
      </w:r>
    </w:p>
    <w:p w14:paraId="5E7BA65A" w14:textId="77777777" w:rsidR="00C03356" w:rsidRDefault="00C03356" w:rsidP="00993341">
      <w:pPr>
        <w:pStyle w:val="Heading1"/>
      </w:pPr>
    </w:p>
    <w:p w14:paraId="4A49FFD1" w14:textId="77777777" w:rsidR="00535B6F" w:rsidRPr="00904A2A" w:rsidRDefault="00535B6F" w:rsidP="00993341">
      <w:pPr>
        <w:pStyle w:val="Heading1"/>
      </w:pPr>
    </w:p>
    <w:p w14:paraId="4E826825" w14:textId="32CD643A" w:rsidR="006337BF" w:rsidRPr="00904A2A" w:rsidRDefault="006337BF" w:rsidP="00E53A8E">
      <w:pPr>
        <w:pStyle w:val="NormalWeb"/>
        <w:spacing w:before="0" w:beforeAutospacing="0" w:after="0" w:afterAutospacing="0"/>
        <w:rPr>
          <w:rFonts w:ascii="Times New Roman" w:hAnsi="Times New Roman"/>
          <w:b/>
          <w:bCs/>
          <w:color w:val="000000"/>
          <w:sz w:val="22"/>
          <w:szCs w:val="22"/>
        </w:rPr>
      </w:pPr>
      <w:r w:rsidRPr="00904A2A">
        <w:rPr>
          <w:rFonts w:ascii="Times New Roman" w:hAnsi="Times New Roman"/>
          <w:b/>
          <w:bCs/>
          <w:color w:val="000000"/>
          <w:sz w:val="22"/>
          <w:szCs w:val="22"/>
        </w:rPr>
        <w:t>APPENDICES</w:t>
      </w:r>
    </w:p>
    <w:bookmarkStart w:id="1" w:name="_I._GENERAL_INFORMATION"/>
    <w:bookmarkEnd w:id="1"/>
    <w:p w14:paraId="77A1EEC8" w14:textId="5EFB4F52" w:rsidR="00993341" w:rsidRPr="00FF0470" w:rsidRDefault="00993341" w:rsidP="00993341">
      <w:pPr>
        <w:rPr>
          <w:rFonts w:ascii="Times New Roman" w:hAnsi="Times New Roman" w:cs="Times New Roman"/>
          <w:sz w:val="22"/>
          <w:szCs w:val="22"/>
        </w:rPr>
      </w:pPr>
      <w:r w:rsidRPr="00FF0470">
        <w:rPr>
          <w:rFonts w:ascii="Times New Roman" w:hAnsi="Times New Roman" w:cs="Times New Roman"/>
          <w:sz w:val="22"/>
          <w:szCs w:val="22"/>
        </w:rPr>
        <w:fldChar w:fldCharType="begin"/>
      </w:r>
      <w:r w:rsidRPr="00FF0470">
        <w:rPr>
          <w:rFonts w:ascii="Times New Roman" w:hAnsi="Times New Roman" w:cs="Times New Roman"/>
          <w:sz w:val="22"/>
          <w:szCs w:val="22"/>
        </w:rPr>
        <w:instrText xml:space="preserve"> HYPERLINK "http://www.darkenergybiosphere.org/private/wp-content/uploads/2015/12/Appendix-A-References-Cited.pdf" </w:instrText>
      </w:r>
      <w:r w:rsidRPr="00FF0470">
        <w:rPr>
          <w:rFonts w:ascii="Times New Roman" w:hAnsi="Times New Roman" w:cs="Times New Roman"/>
          <w:sz w:val="22"/>
          <w:szCs w:val="22"/>
        </w:rPr>
        <w:fldChar w:fldCharType="separate"/>
      </w:r>
      <w:hyperlink r:id="rId10" w:history="1">
        <w:r w:rsidRPr="00FF0470">
          <w:rPr>
            <w:rStyle w:val="Hyperlink"/>
            <w:rFonts w:ascii="Times New Roman" w:hAnsi="Times New Roman" w:cs="Times New Roman"/>
            <w:color w:val="0000FF"/>
            <w:sz w:val="22"/>
            <w:szCs w:val="22"/>
          </w:rPr>
          <w:t>Appendix A</w:t>
        </w:r>
      </w:hyperlink>
      <w:r w:rsidRPr="00FF0470">
        <w:rPr>
          <w:rStyle w:val="Hyperlink"/>
          <w:rFonts w:ascii="Times New Roman" w:hAnsi="Times New Roman" w:cs="Times New Roman"/>
          <w:sz w:val="22"/>
          <w:szCs w:val="22"/>
        </w:rPr>
        <w:t xml:space="preserve"> – References Cited</w:t>
      </w:r>
      <w:r w:rsidRPr="00FF0470">
        <w:rPr>
          <w:rFonts w:ascii="Times New Roman" w:hAnsi="Times New Roman" w:cs="Times New Roman"/>
          <w:sz w:val="22"/>
          <w:szCs w:val="22"/>
        </w:rPr>
        <w:fldChar w:fldCharType="end"/>
      </w:r>
    </w:p>
    <w:p w14:paraId="1A52583C" w14:textId="65F6D3DA" w:rsidR="00993341" w:rsidRPr="00FF0470" w:rsidRDefault="009350A1" w:rsidP="00993341">
      <w:pPr>
        <w:rPr>
          <w:rFonts w:ascii="Times New Roman" w:hAnsi="Times New Roman" w:cs="Times New Roman"/>
          <w:sz w:val="22"/>
          <w:szCs w:val="22"/>
        </w:rPr>
      </w:pPr>
      <w:hyperlink r:id="rId11" w:history="1">
        <w:hyperlink r:id="rId12" w:history="1">
          <w:r w:rsidR="00FF0470" w:rsidRPr="00FF0470">
            <w:rPr>
              <w:rStyle w:val="Hyperlink"/>
              <w:rFonts w:ascii="Times New Roman" w:hAnsi="Times New Roman" w:cs="Times New Roman"/>
              <w:color w:val="0000FF"/>
              <w:sz w:val="22"/>
              <w:szCs w:val="22"/>
            </w:rPr>
            <w:t>Appendix B</w:t>
          </w:r>
        </w:hyperlink>
        <w:r w:rsidR="00993341" w:rsidRPr="00FF0470">
          <w:rPr>
            <w:rStyle w:val="Hyperlink"/>
            <w:rFonts w:ascii="Times New Roman" w:hAnsi="Times New Roman" w:cs="Times New Roman"/>
            <w:sz w:val="22"/>
            <w:szCs w:val="22"/>
          </w:rPr>
          <w:t xml:space="preserve"> – Active Grants and Fellowships</w:t>
        </w:r>
      </w:hyperlink>
    </w:p>
    <w:p w14:paraId="640FA6B9" w14:textId="0EEAAA01" w:rsidR="00993341" w:rsidRPr="00FF0470" w:rsidRDefault="009350A1" w:rsidP="00993341">
      <w:pPr>
        <w:rPr>
          <w:rFonts w:ascii="Times New Roman" w:hAnsi="Times New Roman" w:cs="Times New Roman"/>
          <w:sz w:val="22"/>
          <w:szCs w:val="22"/>
        </w:rPr>
      </w:pPr>
      <w:hyperlink r:id="rId13" w:history="1">
        <w:hyperlink r:id="rId14" w:history="1">
          <w:r w:rsidR="00FF0470" w:rsidRPr="00FF0470">
            <w:rPr>
              <w:rStyle w:val="Hyperlink"/>
              <w:rFonts w:ascii="Times New Roman" w:hAnsi="Times New Roman" w:cs="Times New Roman"/>
              <w:color w:val="0000FF"/>
              <w:sz w:val="22"/>
              <w:szCs w:val="22"/>
            </w:rPr>
            <w:t>Appendix C</w:t>
          </w:r>
        </w:hyperlink>
        <w:r w:rsidR="00993341" w:rsidRPr="00FF0470">
          <w:rPr>
            <w:rStyle w:val="Hyperlink"/>
            <w:rFonts w:ascii="Times New Roman" w:hAnsi="Times New Roman" w:cs="Times New Roman"/>
            <w:sz w:val="22"/>
            <w:szCs w:val="22"/>
          </w:rPr>
          <w:t xml:space="preserve"> – CC-RISE Student Evaluations</w:t>
        </w:r>
      </w:hyperlink>
    </w:p>
    <w:p w14:paraId="477BF880" w14:textId="3078CA41" w:rsidR="00993341" w:rsidRPr="00FF0470" w:rsidRDefault="009350A1" w:rsidP="00993341">
      <w:pPr>
        <w:rPr>
          <w:rFonts w:ascii="Times New Roman" w:hAnsi="Times New Roman" w:cs="Times New Roman"/>
          <w:sz w:val="22"/>
          <w:szCs w:val="22"/>
        </w:rPr>
      </w:pPr>
      <w:hyperlink r:id="rId15" w:history="1">
        <w:hyperlink r:id="rId16" w:history="1">
          <w:r w:rsidR="00FF0470" w:rsidRPr="00FF0470">
            <w:rPr>
              <w:rStyle w:val="Hyperlink"/>
              <w:rFonts w:ascii="Times New Roman" w:hAnsi="Times New Roman" w:cs="Times New Roman"/>
              <w:color w:val="0000FF"/>
              <w:sz w:val="22"/>
              <w:szCs w:val="22"/>
            </w:rPr>
            <w:t>Appendix D</w:t>
          </w:r>
        </w:hyperlink>
        <w:r w:rsidR="00993341" w:rsidRPr="00FF0470">
          <w:rPr>
            <w:rStyle w:val="Hyperlink"/>
            <w:rFonts w:ascii="Times New Roman" w:hAnsi="Times New Roman" w:cs="Times New Roman"/>
            <w:sz w:val="22"/>
            <w:szCs w:val="22"/>
          </w:rPr>
          <w:t xml:space="preserve"> – CC-RISE Mentor Evaluations</w:t>
        </w:r>
      </w:hyperlink>
    </w:p>
    <w:p w14:paraId="79F9128D" w14:textId="77777777" w:rsidR="00993341" w:rsidRPr="00FF0470" w:rsidRDefault="009350A1" w:rsidP="00993341">
      <w:pPr>
        <w:rPr>
          <w:rFonts w:ascii="Times New Roman" w:hAnsi="Times New Roman" w:cs="Times New Roman"/>
          <w:sz w:val="22"/>
          <w:szCs w:val="22"/>
        </w:rPr>
      </w:pPr>
      <w:hyperlink r:id="rId17" w:history="1">
        <w:r w:rsidR="00993341" w:rsidRPr="00FF0470">
          <w:rPr>
            <w:rStyle w:val="Hyperlink"/>
            <w:rFonts w:ascii="Times New Roman" w:hAnsi="Times New Roman" w:cs="Times New Roman"/>
            <w:sz w:val="22"/>
            <w:szCs w:val="22"/>
          </w:rPr>
          <w:t>Appendix E – GGURE Evaluation</w:t>
        </w:r>
      </w:hyperlink>
    </w:p>
    <w:p w14:paraId="63499312" w14:textId="77777777" w:rsidR="00993341" w:rsidRPr="00FF0470" w:rsidRDefault="009350A1" w:rsidP="00993341">
      <w:pPr>
        <w:rPr>
          <w:rFonts w:ascii="Times New Roman" w:hAnsi="Times New Roman" w:cs="Times New Roman"/>
          <w:sz w:val="22"/>
          <w:szCs w:val="22"/>
        </w:rPr>
      </w:pPr>
      <w:hyperlink r:id="rId18" w:history="1">
        <w:r w:rsidR="00993341" w:rsidRPr="00FF0470">
          <w:rPr>
            <w:rStyle w:val="Hyperlink"/>
            <w:rFonts w:ascii="Times New Roman" w:hAnsi="Times New Roman" w:cs="Times New Roman"/>
            <w:sz w:val="22"/>
            <w:szCs w:val="22"/>
          </w:rPr>
          <w:t xml:space="preserve">Appendix F – </w:t>
        </w:r>
        <w:proofErr w:type="spellStart"/>
        <w:r w:rsidR="00993341" w:rsidRPr="00FF0470">
          <w:rPr>
            <w:rStyle w:val="Hyperlink"/>
            <w:rFonts w:ascii="Times New Roman" w:hAnsi="Times New Roman" w:cs="Times New Roman"/>
            <w:sz w:val="22"/>
            <w:szCs w:val="22"/>
          </w:rPr>
          <w:t>GeoBio</w:t>
        </w:r>
        <w:proofErr w:type="spellEnd"/>
        <w:r w:rsidR="00993341" w:rsidRPr="00FF0470">
          <w:rPr>
            <w:rStyle w:val="Hyperlink"/>
            <w:rFonts w:ascii="Times New Roman" w:hAnsi="Times New Roman" w:cs="Times New Roman"/>
            <w:sz w:val="22"/>
            <w:szCs w:val="22"/>
          </w:rPr>
          <w:t xml:space="preserve"> Course Evaluation</w:t>
        </w:r>
      </w:hyperlink>
    </w:p>
    <w:p w14:paraId="189C1074" w14:textId="77777777" w:rsidR="00993341" w:rsidRPr="00FF0470" w:rsidRDefault="009350A1" w:rsidP="00993341">
      <w:pPr>
        <w:rPr>
          <w:rFonts w:ascii="Times New Roman" w:hAnsi="Times New Roman" w:cs="Times New Roman"/>
          <w:sz w:val="22"/>
          <w:szCs w:val="22"/>
        </w:rPr>
      </w:pPr>
      <w:hyperlink r:id="rId19" w:history="1">
        <w:r w:rsidR="00993341" w:rsidRPr="00FF0470">
          <w:rPr>
            <w:rStyle w:val="Hyperlink"/>
            <w:rFonts w:ascii="Times New Roman" w:hAnsi="Times New Roman" w:cs="Times New Roman"/>
            <w:sz w:val="22"/>
            <w:szCs w:val="22"/>
          </w:rPr>
          <w:t>Appendix G – GEM Course Evaluation</w:t>
        </w:r>
      </w:hyperlink>
    </w:p>
    <w:p w14:paraId="362FEFBC" w14:textId="77777777" w:rsidR="00993341" w:rsidRPr="00FF0470" w:rsidRDefault="009350A1" w:rsidP="00993341">
      <w:pPr>
        <w:rPr>
          <w:rFonts w:ascii="Times New Roman" w:hAnsi="Times New Roman" w:cs="Times New Roman"/>
          <w:sz w:val="22"/>
          <w:szCs w:val="22"/>
        </w:rPr>
      </w:pPr>
      <w:hyperlink r:id="rId20" w:history="1">
        <w:r w:rsidR="00993341" w:rsidRPr="00FF0470">
          <w:rPr>
            <w:rStyle w:val="Hyperlink"/>
            <w:rFonts w:ascii="Times New Roman" w:hAnsi="Times New Roman" w:cs="Times New Roman"/>
            <w:sz w:val="22"/>
            <w:szCs w:val="22"/>
          </w:rPr>
          <w:t>Appendix H – Professional Development Workshop Evaluation</w:t>
        </w:r>
      </w:hyperlink>
    </w:p>
    <w:p w14:paraId="680CBE9C" w14:textId="77777777" w:rsidR="00993341" w:rsidRPr="00FF0470" w:rsidRDefault="009350A1" w:rsidP="00993341">
      <w:pPr>
        <w:rPr>
          <w:rFonts w:ascii="Times New Roman" w:hAnsi="Times New Roman" w:cs="Times New Roman"/>
          <w:sz w:val="22"/>
          <w:szCs w:val="22"/>
        </w:rPr>
      </w:pPr>
      <w:hyperlink r:id="rId21" w:history="1">
        <w:r w:rsidR="00993341" w:rsidRPr="00FF0470">
          <w:rPr>
            <w:rStyle w:val="Hyperlink"/>
            <w:rFonts w:ascii="Times New Roman" w:hAnsi="Times New Roman" w:cs="Times New Roman"/>
            <w:sz w:val="22"/>
            <w:szCs w:val="22"/>
          </w:rPr>
          <w:t>Appendix I – CC Instructor Workshop Evaluations</w:t>
        </w:r>
      </w:hyperlink>
    </w:p>
    <w:p w14:paraId="4BF9532B" w14:textId="39D3E432" w:rsidR="00993341" w:rsidRPr="00FF0470" w:rsidRDefault="009350A1" w:rsidP="00993341">
      <w:pPr>
        <w:rPr>
          <w:rFonts w:ascii="Times New Roman" w:hAnsi="Times New Roman" w:cs="Times New Roman"/>
          <w:sz w:val="22"/>
          <w:szCs w:val="22"/>
        </w:rPr>
      </w:pPr>
      <w:hyperlink r:id="rId22" w:history="1">
        <w:hyperlink r:id="rId23" w:history="1">
          <w:r w:rsidR="00FF0470" w:rsidRPr="00FF0470">
            <w:rPr>
              <w:rStyle w:val="Hyperlink"/>
              <w:rFonts w:ascii="Times New Roman" w:hAnsi="Times New Roman" w:cs="Times New Roman"/>
              <w:sz w:val="22"/>
              <w:szCs w:val="22"/>
            </w:rPr>
            <w:t>Appendix J</w:t>
          </w:r>
        </w:hyperlink>
        <w:r w:rsidR="00993341" w:rsidRPr="00FF0470">
          <w:rPr>
            <w:rStyle w:val="Hyperlink"/>
            <w:rFonts w:ascii="Times New Roman" w:hAnsi="Times New Roman" w:cs="Times New Roman"/>
            <w:sz w:val="22"/>
            <w:szCs w:val="22"/>
          </w:rPr>
          <w:t xml:space="preserve"> – External Advisory Board CVs</w:t>
        </w:r>
      </w:hyperlink>
    </w:p>
    <w:p w14:paraId="36F8730F" w14:textId="553BC68D" w:rsidR="00993341" w:rsidRPr="00FF0470" w:rsidRDefault="009350A1" w:rsidP="00993341">
      <w:pPr>
        <w:rPr>
          <w:rFonts w:ascii="Times New Roman" w:hAnsi="Times New Roman" w:cs="Times New Roman"/>
          <w:sz w:val="22"/>
          <w:szCs w:val="22"/>
        </w:rPr>
      </w:pPr>
      <w:hyperlink r:id="rId24" w:history="1">
        <w:hyperlink r:id="rId25" w:history="1">
          <w:r w:rsidR="00FF0470" w:rsidRPr="00FF0470">
            <w:rPr>
              <w:rStyle w:val="Hyperlink"/>
              <w:rFonts w:ascii="Times New Roman" w:hAnsi="Times New Roman" w:cs="Times New Roman"/>
              <w:color w:val="0000FF"/>
              <w:sz w:val="22"/>
              <w:szCs w:val="22"/>
            </w:rPr>
            <w:t>Appendix K</w:t>
          </w:r>
        </w:hyperlink>
        <w:r w:rsidR="00993341" w:rsidRPr="00FF0470">
          <w:rPr>
            <w:rStyle w:val="Hyperlink"/>
            <w:rFonts w:ascii="Times New Roman" w:hAnsi="Times New Roman" w:cs="Times New Roman"/>
            <w:sz w:val="22"/>
            <w:szCs w:val="22"/>
          </w:rPr>
          <w:t xml:space="preserve"> – Management Effectiveness Evaluation</w:t>
        </w:r>
      </w:hyperlink>
    </w:p>
    <w:p w14:paraId="7462E980" w14:textId="454D5105" w:rsidR="00993341" w:rsidRPr="00FF0470" w:rsidRDefault="009350A1" w:rsidP="00993341">
      <w:pPr>
        <w:rPr>
          <w:rFonts w:ascii="Times New Roman" w:hAnsi="Times New Roman" w:cs="Times New Roman"/>
          <w:sz w:val="22"/>
          <w:szCs w:val="22"/>
        </w:rPr>
      </w:pPr>
      <w:hyperlink r:id="rId26" w:history="1">
        <w:hyperlink r:id="rId27" w:history="1">
          <w:r w:rsidR="00993341" w:rsidRPr="00FF0470">
            <w:rPr>
              <w:rStyle w:val="Hyperlink"/>
              <w:rFonts w:ascii="Times New Roman" w:hAnsi="Times New Roman" w:cs="Times New Roman"/>
              <w:bCs/>
              <w:color w:val="0000FF"/>
              <w:sz w:val="22"/>
              <w:szCs w:val="22"/>
            </w:rPr>
            <w:t>Appendix L</w:t>
          </w:r>
        </w:hyperlink>
        <w:r w:rsidR="00993341" w:rsidRPr="00FF0470">
          <w:rPr>
            <w:rStyle w:val="Hyperlink"/>
            <w:rFonts w:ascii="Times New Roman" w:hAnsi="Times New Roman" w:cs="Times New Roman"/>
            <w:sz w:val="22"/>
            <w:szCs w:val="22"/>
          </w:rPr>
          <w:t xml:space="preserve"> – Center-wide Outputs</w:t>
        </w:r>
      </w:hyperlink>
    </w:p>
    <w:p w14:paraId="54C24310" w14:textId="19E5675D" w:rsidR="003C0C90" w:rsidRPr="00FE3E0B" w:rsidRDefault="009350A1" w:rsidP="003C0C90">
      <w:pPr>
        <w:pStyle w:val="NormalWeb"/>
        <w:spacing w:before="0" w:beforeAutospacing="0" w:after="0" w:afterAutospacing="0"/>
        <w:rPr>
          <w:rStyle w:val="Hyperlink"/>
          <w:rFonts w:ascii="Times New Roman" w:hAnsi="Times New Roman"/>
          <w:bCs/>
          <w:sz w:val="22"/>
          <w:szCs w:val="22"/>
        </w:rPr>
      </w:pPr>
      <w:hyperlink r:id="rId28" w:history="1">
        <w:r w:rsidR="003C0C90" w:rsidRPr="00FE3E0B">
          <w:rPr>
            <w:rStyle w:val="Hyperlink"/>
            <w:rFonts w:ascii="Times New Roman" w:hAnsi="Times New Roman"/>
            <w:bCs/>
            <w:sz w:val="22"/>
            <w:szCs w:val="22"/>
          </w:rPr>
          <w:t xml:space="preserve">Appendix </w:t>
        </w:r>
        <w:r w:rsidR="00C062B5" w:rsidRPr="00FE3E0B">
          <w:rPr>
            <w:rStyle w:val="Hyperlink"/>
            <w:rFonts w:ascii="Times New Roman" w:hAnsi="Times New Roman"/>
            <w:bCs/>
            <w:sz w:val="22"/>
            <w:szCs w:val="22"/>
          </w:rPr>
          <w:t>M</w:t>
        </w:r>
        <w:r w:rsidR="003C0C90" w:rsidRPr="00FE3E0B">
          <w:rPr>
            <w:rStyle w:val="Hyperlink"/>
            <w:rFonts w:ascii="Times New Roman" w:hAnsi="Times New Roman"/>
            <w:bCs/>
            <w:sz w:val="22"/>
            <w:szCs w:val="22"/>
          </w:rPr>
          <w:t xml:space="preserve"> – Current Award Year Budget</w:t>
        </w:r>
      </w:hyperlink>
    </w:p>
    <w:p w14:paraId="3B938CD6" w14:textId="1F76FF33" w:rsidR="003C0C90" w:rsidRPr="006B5DA9" w:rsidRDefault="009350A1" w:rsidP="003C0C90">
      <w:pPr>
        <w:pStyle w:val="NormalWeb"/>
        <w:spacing w:before="0" w:beforeAutospacing="0" w:after="0" w:afterAutospacing="0"/>
        <w:rPr>
          <w:rFonts w:ascii="Times New Roman" w:hAnsi="Times New Roman"/>
          <w:bCs/>
          <w:color w:val="000000"/>
          <w:sz w:val="22"/>
          <w:szCs w:val="22"/>
        </w:rPr>
      </w:pPr>
      <w:hyperlink r:id="rId29" w:history="1">
        <w:r w:rsidR="003C0C90" w:rsidRPr="006B5DA9">
          <w:rPr>
            <w:rStyle w:val="Hyperlink"/>
            <w:rFonts w:ascii="Times New Roman" w:hAnsi="Times New Roman"/>
            <w:bCs/>
            <w:sz w:val="22"/>
            <w:szCs w:val="22"/>
          </w:rPr>
          <w:t xml:space="preserve">Appendix </w:t>
        </w:r>
        <w:r w:rsidR="00364D65" w:rsidRPr="006B5DA9">
          <w:rPr>
            <w:rStyle w:val="Hyperlink"/>
            <w:rFonts w:ascii="Times New Roman" w:hAnsi="Times New Roman"/>
            <w:bCs/>
            <w:sz w:val="22"/>
            <w:szCs w:val="22"/>
          </w:rPr>
          <w:t>N</w:t>
        </w:r>
        <w:r w:rsidR="003C0C90" w:rsidRPr="006B5DA9">
          <w:rPr>
            <w:rStyle w:val="Hyperlink"/>
            <w:rFonts w:ascii="Times New Roman" w:hAnsi="Times New Roman"/>
            <w:bCs/>
            <w:sz w:val="22"/>
            <w:szCs w:val="22"/>
          </w:rPr>
          <w:t xml:space="preserve"> – USC Account Status</w:t>
        </w:r>
      </w:hyperlink>
    </w:p>
    <w:p w14:paraId="268EC749" w14:textId="676A8225" w:rsidR="003C0C90" w:rsidRPr="006B5DA9" w:rsidRDefault="009350A1" w:rsidP="003C0C90">
      <w:pPr>
        <w:pStyle w:val="NormalWeb"/>
        <w:spacing w:before="0" w:beforeAutospacing="0" w:after="0" w:afterAutospacing="0"/>
        <w:rPr>
          <w:rFonts w:ascii="Times New Roman" w:hAnsi="Times New Roman"/>
          <w:bCs/>
          <w:color w:val="000000"/>
          <w:sz w:val="22"/>
          <w:szCs w:val="22"/>
        </w:rPr>
      </w:pPr>
      <w:hyperlink r:id="rId30" w:history="1">
        <w:r w:rsidR="003C0C90" w:rsidRPr="006B5DA9">
          <w:rPr>
            <w:rStyle w:val="Hyperlink"/>
            <w:rFonts w:ascii="Times New Roman" w:hAnsi="Times New Roman"/>
            <w:bCs/>
            <w:sz w:val="22"/>
            <w:szCs w:val="22"/>
          </w:rPr>
          <w:t xml:space="preserve">Appendix </w:t>
        </w:r>
        <w:r w:rsidR="005F4B27" w:rsidRPr="006B5DA9">
          <w:rPr>
            <w:rStyle w:val="Hyperlink"/>
            <w:rFonts w:ascii="Times New Roman" w:hAnsi="Times New Roman"/>
            <w:bCs/>
            <w:sz w:val="22"/>
            <w:szCs w:val="22"/>
          </w:rPr>
          <w:t>O</w:t>
        </w:r>
        <w:r w:rsidR="003C0C90" w:rsidRPr="006B5DA9">
          <w:rPr>
            <w:rStyle w:val="Hyperlink"/>
            <w:rFonts w:ascii="Times New Roman" w:hAnsi="Times New Roman"/>
            <w:bCs/>
            <w:sz w:val="22"/>
            <w:szCs w:val="22"/>
          </w:rPr>
          <w:t xml:space="preserve"> – Requested Award Year Budget</w:t>
        </w:r>
      </w:hyperlink>
    </w:p>
    <w:p w14:paraId="4E7FF151" w14:textId="3B269B9F" w:rsidR="003C0C90" w:rsidRPr="00904A2A" w:rsidRDefault="009350A1" w:rsidP="003C0C90">
      <w:pPr>
        <w:pStyle w:val="NormalWeb"/>
        <w:spacing w:before="0" w:beforeAutospacing="0" w:after="0" w:afterAutospacing="0"/>
        <w:rPr>
          <w:rFonts w:ascii="Times New Roman" w:hAnsi="Times New Roman"/>
          <w:bCs/>
          <w:color w:val="000000"/>
          <w:sz w:val="22"/>
          <w:szCs w:val="22"/>
        </w:rPr>
      </w:pPr>
      <w:hyperlink r:id="rId31" w:history="1">
        <w:r w:rsidR="00853043" w:rsidRPr="006B5DA9">
          <w:rPr>
            <w:rStyle w:val="Hyperlink"/>
            <w:rFonts w:ascii="Times New Roman" w:hAnsi="Times New Roman"/>
            <w:bCs/>
            <w:sz w:val="22"/>
            <w:szCs w:val="22"/>
          </w:rPr>
          <w:t xml:space="preserve">Appendix </w:t>
        </w:r>
        <w:r w:rsidR="005F4B27" w:rsidRPr="006B5DA9">
          <w:rPr>
            <w:rStyle w:val="Hyperlink"/>
            <w:rFonts w:ascii="Times New Roman" w:hAnsi="Times New Roman"/>
            <w:bCs/>
            <w:sz w:val="22"/>
            <w:szCs w:val="22"/>
          </w:rPr>
          <w:t>P</w:t>
        </w:r>
        <w:r w:rsidR="003C0C90" w:rsidRPr="006B5DA9">
          <w:rPr>
            <w:rStyle w:val="Hyperlink"/>
            <w:rFonts w:ascii="Times New Roman" w:hAnsi="Times New Roman"/>
            <w:bCs/>
            <w:sz w:val="22"/>
            <w:szCs w:val="22"/>
          </w:rPr>
          <w:t xml:space="preserve"> – Institutional Commitment</w:t>
        </w:r>
      </w:hyperlink>
      <w:r w:rsidR="003C0C90" w:rsidRPr="00904A2A">
        <w:rPr>
          <w:rFonts w:ascii="Times New Roman" w:eastAsia="Times New Roman" w:hAnsi="Times New Roman"/>
          <w:color w:val="000000"/>
          <w:sz w:val="22"/>
          <w:szCs w:val="22"/>
        </w:rPr>
        <w:br w:type="page"/>
      </w:r>
    </w:p>
    <w:p w14:paraId="14CD73DA" w14:textId="77777777" w:rsidR="001449E5" w:rsidRPr="00904A2A" w:rsidRDefault="001449E5" w:rsidP="00993341">
      <w:pPr>
        <w:pStyle w:val="Heading1"/>
      </w:pPr>
      <w:bookmarkStart w:id="2" w:name="_II._RESEARCH"/>
      <w:bookmarkStart w:id="3" w:name="_I._GENERAL_INFORMATION_1"/>
      <w:bookmarkEnd w:id="2"/>
      <w:bookmarkEnd w:id="3"/>
      <w:r w:rsidRPr="00904A2A">
        <w:t>I. GENERAL INFORMATION</w:t>
      </w:r>
    </w:p>
    <w:p w14:paraId="28E23ACE" w14:textId="77777777" w:rsidR="001449E5" w:rsidRPr="00904A2A" w:rsidRDefault="001449E5" w:rsidP="00993341">
      <w:pPr>
        <w:pStyle w:val="Heading1"/>
      </w:pPr>
    </w:p>
    <w:p w14:paraId="09F6B031" w14:textId="77777777" w:rsidR="001449E5" w:rsidRPr="00904A2A" w:rsidRDefault="001449E5" w:rsidP="00993341">
      <w:pPr>
        <w:pStyle w:val="Heading1"/>
      </w:pPr>
    </w:p>
    <w:p w14:paraId="57D1FE3C" w14:textId="77777777" w:rsidR="001449E5" w:rsidRPr="00904A2A" w:rsidRDefault="001449E5" w:rsidP="001449E5">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1. Center General Information</w:t>
      </w:r>
    </w:p>
    <w:p w14:paraId="2E132F5C" w14:textId="77777777" w:rsidR="001449E5" w:rsidRPr="00904A2A" w:rsidRDefault="001449E5" w:rsidP="001449E5">
      <w:pPr>
        <w:pStyle w:val="Heading2"/>
        <w:spacing w:before="0" w:beforeAutospacing="0" w:after="0" w:afterAutospacing="0"/>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3204"/>
        <w:gridCol w:w="6156"/>
      </w:tblGrid>
      <w:tr w:rsidR="001449E5" w:rsidRPr="00904A2A" w14:paraId="51EA0ACB"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310C9944" w14:textId="77777777" w:rsidR="001449E5" w:rsidRPr="00904A2A" w:rsidRDefault="001449E5" w:rsidP="00547FD6">
            <w:pPr>
              <w:pStyle w:val="NormalWeb"/>
              <w:spacing w:before="0" w:beforeAutospacing="0" w:after="0" w:afterAutospacing="0"/>
              <w:rPr>
                <w:rFonts w:ascii="Times New Roman" w:hAnsi="Times New Roman"/>
                <w:sz w:val="22"/>
                <w:szCs w:val="22"/>
                <w:highlight w:val="yellow"/>
              </w:rPr>
            </w:pPr>
            <w:r w:rsidRPr="00904A2A">
              <w:rPr>
                <w:rFonts w:ascii="Times New Roman" w:hAnsi="Times New Roman"/>
                <w:b/>
                <w:bCs/>
                <w:color w:val="000000"/>
                <w:sz w:val="22"/>
                <w:szCs w:val="22"/>
              </w:rPr>
              <w:t>Date Submitted</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4B608C0F" w14:textId="68462D2B" w:rsidR="001449E5" w:rsidRPr="00137D3D" w:rsidRDefault="00137D3D" w:rsidP="00137D3D">
            <w:pPr>
              <w:pStyle w:val="NormalWeb"/>
              <w:spacing w:before="0" w:beforeAutospacing="0" w:after="0" w:afterAutospacing="0"/>
              <w:rPr>
                <w:rFonts w:ascii="Times New Roman" w:hAnsi="Times New Roman"/>
                <w:sz w:val="22"/>
                <w:szCs w:val="22"/>
                <w:highlight w:val="yellow"/>
              </w:rPr>
            </w:pPr>
            <w:r w:rsidRPr="00137D3D">
              <w:rPr>
                <w:rFonts w:ascii="Times New Roman" w:hAnsi="Times New Roman"/>
                <w:sz w:val="22"/>
                <w:szCs w:val="22"/>
              </w:rPr>
              <w:t>12</w:t>
            </w:r>
            <w:r w:rsidR="001449E5" w:rsidRPr="00137D3D">
              <w:rPr>
                <w:rFonts w:ascii="Times New Roman" w:hAnsi="Times New Roman"/>
                <w:sz w:val="22"/>
                <w:szCs w:val="22"/>
              </w:rPr>
              <w:t>/</w:t>
            </w:r>
            <w:r w:rsidR="00C17D0B">
              <w:rPr>
                <w:rFonts w:ascii="Times New Roman" w:hAnsi="Times New Roman"/>
                <w:sz w:val="22"/>
                <w:szCs w:val="22"/>
              </w:rPr>
              <w:t>31</w:t>
            </w:r>
            <w:r w:rsidR="001449E5" w:rsidRPr="00137D3D">
              <w:rPr>
                <w:rFonts w:ascii="Times New Roman" w:hAnsi="Times New Roman"/>
                <w:sz w:val="22"/>
                <w:szCs w:val="22"/>
              </w:rPr>
              <w:t>/</w:t>
            </w:r>
            <w:r w:rsidRPr="00137D3D">
              <w:rPr>
                <w:rFonts w:ascii="Times New Roman" w:hAnsi="Times New Roman"/>
                <w:sz w:val="22"/>
                <w:szCs w:val="22"/>
              </w:rPr>
              <w:t>2015</w:t>
            </w:r>
          </w:p>
        </w:tc>
      </w:tr>
      <w:tr w:rsidR="001449E5" w:rsidRPr="00904A2A" w14:paraId="0DECC03E"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1AACE471" w14:textId="77777777" w:rsidR="001449E5" w:rsidRPr="00904A2A" w:rsidRDefault="001449E5" w:rsidP="00547FD6">
            <w:pPr>
              <w:pStyle w:val="NormalWeb"/>
              <w:spacing w:before="0" w:beforeAutospacing="0" w:after="0" w:afterAutospacing="0"/>
              <w:rPr>
                <w:rFonts w:ascii="Times New Roman" w:hAnsi="Times New Roman"/>
                <w:sz w:val="22"/>
                <w:szCs w:val="22"/>
                <w:highlight w:val="yellow"/>
              </w:rPr>
            </w:pPr>
            <w:r w:rsidRPr="00904A2A">
              <w:rPr>
                <w:rFonts w:ascii="Times New Roman" w:hAnsi="Times New Roman"/>
                <w:b/>
                <w:bCs/>
                <w:color w:val="000000"/>
                <w:sz w:val="22"/>
                <w:szCs w:val="22"/>
              </w:rPr>
              <w:t>Reporting Period</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75C47C98" w14:textId="77777777" w:rsidR="001449E5" w:rsidRPr="00137D3D" w:rsidRDefault="001449E5" w:rsidP="00547FD6">
            <w:pPr>
              <w:pStyle w:val="NormalWeb"/>
              <w:spacing w:before="0" w:beforeAutospacing="0" w:after="0" w:afterAutospacing="0"/>
              <w:rPr>
                <w:rFonts w:ascii="Times New Roman" w:hAnsi="Times New Roman"/>
                <w:sz w:val="22"/>
                <w:szCs w:val="22"/>
              </w:rPr>
            </w:pPr>
            <w:r w:rsidRPr="00137D3D">
              <w:rPr>
                <w:rFonts w:ascii="Times New Roman" w:hAnsi="Times New Roman"/>
                <w:sz w:val="22"/>
                <w:szCs w:val="22"/>
              </w:rPr>
              <w:t>1/1/2015 - 12/31/2015</w:t>
            </w:r>
          </w:p>
        </w:tc>
      </w:tr>
      <w:tr w:rsidR="001449E5" w:rsidRPr="00904A2A" w14:paraId="14F3F2B2"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4E97C917"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Center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300A4488"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Center for Dark Energy Biosphere Investigations</w:t>
            </w:r>
          </w:p>
        </w:tc>
      </w:tr>
      <w:tr w:rsidR="001449E5" w:rsidRPr="00904A2A" w14:paraId="0E7D893C"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6DB24F9B"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Center Director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6CA4EF4F"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 xml:space="preserve">Jan </w:t>
            </w:r>
            <w:r>
              <w:rPr>
                <w:rFonts w:ascii="Times New Roman" w:hAnsi="Times New Roman"/>
                <w:color w:val="000000"/>
                <w:sz w:val="22"/>
                <w:szCs w:val="22"/>
              </w:rPr>
              <w:t xml:space="preserve">P. </w:t>
            </w:r>
            <w:r w:rsidRPr="00904A2A">
              <w:rPr>
                <w:rFonts w:ascii="Times New Roman" w:hAnsi="Times New Roman"/>
                <w:color w:val="000000"/>
                <w:sz w:val="22"/>
                <w:szCs w:val="22"/>
              </w:rPr>
              <w:t>Amend</w:t>
            </w:r>
          </w:p>
        </w:tc>
      </w:tr>
      <w:tr w:rsidR="001449E5" w:rsidRPr="00904A2A" w14:paraId="7910D698"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01068D0E"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Lead University</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735E05C9"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University of Southern California</w:t>
            </w:r>
          </w:p>
        </w:tc>
      </w:tr>
      <w:tr w:rsidR="001449E5" w:rsidRPr="00904A2A" w14:paraId="76DB4C4A"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1605843A"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Co-</w:t>
            </w:r>
            <w:r>
              <w:rPr>
                <w:rFonts w:ascii="Times New Roman" w:hAnsi="Times New Roman"/>
                <w:b/>
                <w:bCs/>
                <w:color w:val="000000"/>
                <w:sz w:val="22"/>
                <w:szCs w:val="22"/>
              </w:rPr>
              <w:t xml:space="preserve">Principal </w:t>
            </w:r>
            <w:r w:rsidRPr="00904A2A">
              <w:rPr>
                <w:rFonts w:ascii="Times New Roman" w:hAnsi="Times New Roman"/>
                <w:b/>
                <w:bCs/>
                <w:color w:val="000000"/>
                <w:sz w:val="22"/>
                <w:szCs w:val="22"/>
              </w:rPr>
              <w:t>Investigator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6CAE540C"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 xml:space="preserve">Steven L. </w:t>
            </w:r>
            <w:proofErr w:type="spellStart"/>
            <w:r w:rsidRPr="00904A2A">
              <w:rPr>
                <w:rFonts w:ascii="Times New Roman" w:hAnsi="Times New Roman"/>
                <w:color w:val="000000"/>
                <w:sz w:val="22"/>
                <w:szCs w:val="22"/>
              </w:rPr>
              <w:t>D’Hondt</w:t>
            </w:r>
            <w:proofErr w:type="spellEnd"/>
            <w:r w:rsidRPr="00904A2A">
              <w:rPr>
                <w:rFonts w:ascii="Times New Roman" w:hAnsi="Times New Roman"/>
                <w:color w:val="000000"/>
                <w:sz w:val="22"/>
                <w:szCs w:val="22"/>
              </w:rPr>
              <w:t>, University of Rhode Island</w:t>
            </w:r>
          </w:p>
        </w:tc>
      </w:tr>
      <w:tr w:rsidR="001449E5" w:rsidRPr="00904A2A" w14:paraId="46A82682"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560A9D81"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Co-</w:t>
            </w:r>
            <w:r>
              <w:rPr>
                <w:rFonts w:ascii="Times New Roman" w:hAnsi="Times New Roman"/>
                <w:b/>
                <w:bCs/>
                <w:color w:val="000000"/>
                <w:sz w:val="22"/>
                <w:szCs w:val="22"/>
              </w:rPr>
              <w:t xml:space="preserve">Principal </w:t>
            </w:r>
            <w:r w:rsidRPr="00904A2A">
              <w:rPr>
                <w:rFonts w:ascii="Times New Roman" w:hAnsi="Times New Roman"/>
                <w:b/>
                <w:bCs/>
                <w:color w:val="000000"/>
                <w:sz w:val="22"/>
                <w:szCs w:val="22"/>
              </w:rPr>
              <w:t>Investigator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704949FB"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Andrew T. Fisher, University of California Santa Cruz</w:t>
            </w:r>
          </w:p>
        </w:tc>
      </w:tr>
      <w:tr w:rsidR="001449E5" w:rsidRPr="00904A2A" w14:paraId="1FDE4E78"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3BDA1AAD"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Co-</w:t>
            </w:r>
            <w:r>
              <w:rPr>
                <w:rFonts w:ascii="Times New Roman" w:hAnsi="Times New Roman"/>
                <w:b/>
                <w:bCs/>
                <w:color w:val="000000"/>
                <w:sz w:val="22"/>
                <w:szCs w:val="22"/>
              </w:rPr>
              <w:t xml:space="preserve">Principal </w:t>
            </w:r>
            <w:r w:rsidRPr="00904A2A">
              <w:rPr>
                <w:rFonts w:ascii="Times New Roman" w:hAnsi="Times New Roman"/>
                <w:b/>
                <w:bCs/>
                <w:color w:val="000000"/>
                <w:sz w:val="22"/>
                <w:szCs w:val="22"/>
              </w:rPr>
              <w:t>Investigator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393E2355" w14:textId="77777777" w:rsidR="001449E5" w:rsidRPr="00904A2A" w:rsidRDefault="001449E5" w:rsidP="00547FD6">
            <w:pPr>
              <w:pStyle w:val="NormalWeb"/>
              <w:spacing w:before="0" w:beforeAutospacing="0" w:after="0" w:afterAutospacing="0"/>
              <w:rPr>
                <w:rFonts w:ascii="Times New Roman" w:hAnsi="Times New Roman"/>
                <w:sz w:val="22"/>
                <w:szCs w:val="22"/>
              </w:rPr>
            </w:pPr>
            <w:r>
              <w:rPr>
                <w:rFonts w:ascii="Times New Roman" w:hAnsi="Times New Roman"/>
                <w:color w:val="000000"/>
                <w:sz w:val="22"/>
                <w:szCs w:val="22"/>
              </w:rPr>
              <w:t>Julie A. Huber</w:t>
            </w:r>
            <w:r w:rsidRPr="00904A2A">
              <w:rPr>
                <w:rFonts w:ascii="Times New Roman" w:hAnsi="Times New Roman"/>
                <w:color w:val="000000"/>
                <w:sz w:val="22"/>
                <w:szCs w:val="22"/>
              </w:rPr>
              <w:t xml:space="preserve">, </w:t>
            </w:r>
            <w:r>
              <w:rPr>
                <w:rFonts w:ascii="Times New Roman" w:hAnsi="Times New Roman"/>
                <w:color w:val="000000"/>
                <w:sz w:val="22"/>
                <w:szCs w:val="22"/>
              </w:rPr>
              <w:t>Marine Biological Labor</w:t>
            </w:r>
            <w:r w:rsidRPr="00904A2A">
              <w:rPr>
                <w:rFonts w:ascii="Times New Roman" w:hAnsi="Times New Roman"/>
                <w:color w:val="000000"/>
                <w:sz w:val="22"/>
                <w:szCs w:val="22"/>
              </w:rPr>
              <w:t>a</w:t>
            </w:r>
            <w:r>
              <w:rPr>
                <w:rFonts w:ascii="Times New Roman" w:hAnsi="Times New Roman"/>
                <w:color w:val="000000"/>
                <w:sz w:val="22"/>
                <w:szCs w:val="22"/>
              </w:rPr>
              <w:t>tory</w:t>
            </w:r>
          </w:p>
        </w:tc>
      </w:tr>
      <w:tr w:rsidR="001449E5" w:rsidRPr="00904A2A" w14:paraId="71DFA238"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2E751C39"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Co-</w:t>
            </w:r>
            <w:r>
              <w:rPr>
                <w:rFonts w:ascii="Times New Roman" w:hAnsi="Times New Roman"/>
                <w:b/>
                <w:bCs/>
                <w:color w:val="000000"/>
                <w:sz w:val="22"/>
                <w:szCs w:val="22"/>
              </w:rPr>
              <w:t xml:space="preserve">Principal </w:t>
            </w:r>
            <w:r w:rsidRPr="00904A2A">
              <w:rPr>
                <w:rFonts w:ascii="Times New Roman" w:hAnsi="Times New Roman"/>
                <w:b/>
                <w:bCs/>
                <w:color w:val="000000"/>
                <w:sz w:val="22"/>
                <w:szCs w:val="22"/>
              </w:rPr>
              <w:t>Investigator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5DC88D3F"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C. Geoffrey Wheat, University of Alaska Fairbanks</w:t>
            </w:r>
          </w:p>
        </w:tc>
      </w:tr>
      <w:tr w:rsidR="001449E5" w:rsidRPr="00904A2A" w14:paraId="371880A1"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2B5F339C"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Co-</w:t>
            </w:r>
            <w:r>
              <w:rPr>
                <w:rFonts w:ascii="Times New Roman" w:hAnsi="Times New Roman"/>
                <w:b/>
                <w:bCs/>
                <w:color w:val="000000"/>
                <w:sz w:val="22"/>
                <w:szCs w:val="22"/>
              </w:rPr>
              <w:t xml:space="preserve">Principal </w:t>
            </w:r>
            <w:r w:rsidRPr="00904A2A">
              <w:rPr>
                <w:rFonts w:ascii="Times New Roman" w:hAnsi="Times New Roman"/>
                <w:b/>
                <w:bCs/>
                <w:color w:val="000000"/>
                <w:sz w:val="22"/>
                <w:szCs w:val="22"/>
              </w:rPr>
              <w:t>Investigator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7E4BA57C"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 xml:space="preserve">Michael </w:t>
            </w:r>
            <w:r>
              <w:rPr>
                <w:rFonts w:ascii="Times New Roman" w:hAnsi="Times New Roman"/>
                <w:color w:val="000000"/>
                <w:sz w:val="22"/>
                <w:szCs w:val="22"/>
              </w:rPr>
              <w:t xml:space="preserve">S. </w:t>
            </w:r>
            <w:proofErr w:type="spellStart"/>
            <w:r w:rsidRPr="00904A2A">
              <w:rPr>
                <w:rFonts w:ascii="Times New Roman" w:hAnsi="Times New Roman"/>
                <w:color w:val="000000"/>
                <w:sz w:val="22"/>
                <w:szCs w:val="22"/>
              </w:rPr>
              <w:t>Rappé</w:t>
            </w:r>
            <w:proofErr w:type="spellEnd"/>
            <w:r w:rsidRPr="00904A2A">
              <w:rPr>
                <w:rFonts w:ascii="Times New Roman" w:hAnsi="Times New Roman"/>
                <w:color w:val="000000"/>
                <w:sz w:val="22"/>
                <w:szCs w:val="22"/>
              </w:rPr>
              <w:t xml:space="preserve">, University of Hawai’i at </w:t>
            </w:r>
            <w:proofErr w:type="spellStart"/>
            <w:r w:rsidRPr="00904A2A">
              <w:rPr>
                <w:rFonts w:ascii="Times New Roman" w:hAnsi="Times New Roman"/>
                <w:color w:val="000000"/>
                <w:sz w:val="22"/>
                <w:szCs w:val="22"/>
              </w:rPr>
              <w:t>Manoa</w:t>
            </w:r>
            <w:proofErr w:type="spellEnd"/>
          </w:p>
        </w:tc>
      </w:tr>
    </w:tbl>
    <w:p w14:paraId="420B809F" w14:textId="77777777" w:rsidR="001449E5" w:rsidRPr="00904A2A" w:rsidRDefault="001449E5" w:rsidP="00993341">
      <w:pPr>
        <w:pStyle w:val="Heading1"/>
      </w:pPr>
    </w:p>
    <w:p w14:paraId="4E522F53" w14:textId="77777777" w:rsidR="001449E5" w:rsidRPr="00904A2A" w:rsidRDefault="001449E5" w:rsidP="00993341">
      <w:pPr>
        <w:pStyle w:val="Heading1"/>
      </w:pPr>
    </w:p>
    <w:p w14:paraId="41EE5BA5" w14:textId="77777777" w:rsidR="001449E5" w:rsidRPr="00904A2A" w:rsidRDefault="001449E5" w:rsidP="001449E5">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2. Changes in Faculty</w:t>
      </w:r>
    </w:p>
    <w:p w14:paraId="703E9045" w14:textId="77777777" w:rsidR="001449E5" w:rsidRPr="00904A2A" w:rsidRDefault="001449E5" w:rsidP="001449E5">
      <w:pPr>
        <w:pStyle w:val="Heading2"/>
        <w:spacing w:before="0" w:beforeAutospacing="0" w:after="0" w:afterAutospacing="0"/>
        <w:rPr>
          <w:rFonts w:ascii="Times New Roman" w:eastAsia="Times New Roman" w:hAnsi="Times New Roman" w:cs="Times New Roman"/>
          <w:sz w:val="22"/>
          <w:szCs w:val="22"/>
        </w:rPr>
      </w:pPr>
    </w:p>
    <w:p w14:paraId="2B31A446" w14:textId="77777777" w:rsidR="001449E5" w:rsidRPr="00904A2A" w:rsidRDefault="001449E5" w:rsidP="001449E5">
      <w:pPr>
        <w:ind w:firstLine="720"/>
        <w:rPr>
          <w:rFonts w:ascii="Times New Roman" w:hAnsi="Times New Roman" w:cs="Times New Roman"/>
          <w:sz w:val="22"/>
          <w:szCs w:val="22"/>
        </w:rPr>
      </w:pPr>
      <w:r>
        <w:rPr>
          <w:rFonts w:ascii="Times New Roman" w:hAnsi="Times New Roman" w:cs="Times New Roman"/>
          <w:sz w:val="22"/>
          <w:szCs w:val="22"/>
        </w:rPr>
        <w:t>None.</w:t>
      </w:r>
    </w:p>
    <w:p w14:paraId="2A77D8FD" w14:textId="77777777" w:rsidR="001449E5" w:rsidRPr="00904A2A" w:rsidRDefault="001449E5" w:rsidP="00993341">
      <w:pPr>
        <w:pStyle w:val="Heading1"/>
      </w:pPr>
    </w:p>
    <w:p w14:paraId="52CC274B" w14:textId="77777777" w:rsidR="001449E5" w:rsidRPr="00904A2A" w:rsidRDefault="001449E5" w:rsidP="00993341">
      <w:pPr>
        <w:pStyle w:val="Heading1"/>
      </w:pPr>
    </w:p>
    <w:p w14:paraId="7D0C49B9" w14:textId="77777777" w:rsidR="001449E5" w:rsidRPr="00904A2A" w:rsidRDefault="001449E5" w:rsidP="001449E5">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3. Primary Contact</w:t>
      </w:r>
    </w:p>
    <w:p w14:paraId="5B754A79" w14:textId="77777777" w:rsidR="001449E5" w:rsidRPr="00904A2A" w:rsidRDefault="001449E5" w:rsidP="001449E5">
      <w:pPr>
        <w:pStyle w:val="Heading2"/>
        <w:spacing w:before="0" w:beforeAutospacing="0" w:after="0" w:afterAutospacing="0"/>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2747"/>
        <w:gridCol w:w="6613"/>
      </w:tblGrid>
      <w:tr w:rsidR="001449E5" w:rsidRPr="00904A2A" w14:paraId="27C2EC4C"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3DB6DEFF"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Name of Individual</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2B95AAB7"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 xml:space="preserve">Jan </w:t>
            </w:r>
            <w:r>
              <w:rPr>
                <w:rFonts w:ascii="Times New Roman" w:hAnsi="Times New Roman"/>
                <w:color w:val="000000"/>
                <w:sz w:val="22"/>
                <w:szCs w:val="22"/>
              </w:rPr>
              <w:t xml:space="preserve">P. </w:t>
            </w:r>
            <w:r w:rsidRPr="00904A2A">
              <w:rPr>
                <w:rFonts w:ascii="Times New Roman" w:hAnsi="Times New Roman"/>
                <w:color w:val="000000"/>
                <w:sz w:val="22"/>
                <w:szCs w:val="22"/>
              </w:rPr>
              <w:t>Amend</w:t>
            </w:r>
          </w:p>
        </w:tc>
      </w:tr>
      <w:tr w:rsidR="001449E5" w:rsidRPr="00904A2A" w14:paraId="5D954971"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7BEFF3D3"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Center Role</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3F69EC26"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Director</w:t>
            </w:r>
          </w:p>
        </w:tc>
      </w:tr>
      <w:tr w:rsidR="001449E5" w:rsidRPr="00904A2A" w14:paraId="62370EB0"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432F5382"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Address</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09A38BCE" w14:textId="77777777" w:rsidR="001449E5" w:rsidRPr="00904A2A" w:rsidRDefault="001449E5" w:rsidP="00547FD6">
            <w:pPr>
              <w:pStyle w:val="NormalWeb"/>
              <w:spacing w:before="0" w:beforeAutospacing="0" w:after="0" w:afterAutospacing="0"/>
              <w:rPr>
                <w:rFonts w:ascii="Times New Roman" w:hAnsi="Times New Roman"/>
                <w:sz w:val="22"/>
                <w:szCs w:val="22"/>
              </w:rPr>
            </w:pPr>
            <w:r w:rsidRPr="00904A2A">
              <w:rPr>
                <w:rFonts w:ascii="Times New Roman" w:hAnsi="Times New Roman"/>
                <w:color w:val="000000"/>
                <w:sz w:val="22"/>
                <w:szCs w:val="22"/>
              </w:rPr>
              <w:t>3616 Trousdale Pkwy, Los Angeles, CA 90089-0371</w:t>
            </w:r>
          </w:p>
        </w:tc>
      </w:tr>
      <w:tr w:rsidR="001449E5" w:rsidRPr="00904A2A" w14:paraId="58481B37"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753B6042"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Phone Number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01E8BA84"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213-740-0652</w:t>
            </w:r>
          </w:p>
        </w:tc>
      </w:tr>
      <w:tr w:rsidR="001449E5" w:rsidRPr="00904A2A" w14:paraId="76098C5A"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6148EED6"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Fax Number</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45FF8120"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213-740-8801</w:t>
            </w:r>
          </w:p>
        </w:tc>
      </w:tr>
      <w:tr w:rsidR="001449E5" w:rsidRPr="00904A2A" w14:paraId="61BDDA6E" w14:textId="77777777" w:rsidTr="00547FD6">
        <w:tc>
          <w:tcPr>
            <w:tcW w:w="0" w:type="auto"/>
            <w:tcBorders>
              <w:top w:val="single" w:sz="6" w:space="0" w:color="000000"/>
              <w:left w:val="single" w:sz="6" w:space="0" w:color="000000"/>
              <w:bottom w:val="single" w:sz="6" w:space="0" w:color="000000"/>
              <w:right w:val="single" w:sz="6" w:space="0" w:color="000000"/>
            </w:tcBorders>
            <w:shd w:val="clear" w:color="auto" w:fill="C9DAF8"/>
            <w:tcMar>
              <w:top w:w="72" w:type="dxa"/>
              <w:left w:w="105" w:type="dxa"/>
              <w:bottom w:w="72" w:type="dxa"/>
              <w:right w:w="105" w:type="dxa"/>
            </w:tcMar>
            <w:hideMark/>
          </w:tcPr>
          <w:p w14:paraId="675A4FD4"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b/>
                <w:bCs/>
                <w:color w:val="000000"/>
                <w:sz w:val="22"/>
                <w:szCs w:val="22"/>
              </w:rPr>
              <w:t>Email Address</w:t>
            </w:r>
          </w:p>
        </w:tc>
        <w:tc>
          <w:tcPr>
            <w:tcW w:w="0" w:type="auto"/>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0EB57107" w14:textId="77777777" w:rsidR="001449E5" w:rsidRPr="00904A2A" w:rsidRDefault="001449E5" w:rsidP="00547FD6">
            <w:pPr>
              <w:pStyle w:val="NormalWeb"/>
              <w:spacing w:before="0" w:beforeAutospacing="0" w:after="0" w:afterAutospacing="0"/>
              <w:ind w:left="260" w:hanging="260"/>
              <w:rPr>
                <w:rFonts w:ascii="Times New Roman" w:hAnsi="Times New Roman"/>
                <w:sz w:val="22"/>
                <w:szCs w:val="22"/>
              </w:rPr>
            </w:pPr>
            <w:r w:rsidRPr="00904A2A">
              <w:rPr>
                <w:rFonts w:ascii="Times New Roman" w:hAnsi="Times New Roman"/>
                <w:color w:val="000000"/>
                <w:sz w:val="22"/>
                <w:szCs w:val="22"/>
              </w:rPr>
              <w:t>janamend@usc.edu</w:t>
            </w:r>
          </w:p>
        </w:tc>
      </w:tr>
    </w:tbl>
    <w:p w14:paraId="4B719357" w14:textId="77777777" w:rsidR="001449E5" w:rsidRDefault="001449E5" w:rsidP="001449E5">
      <w:pPr>
        <w:pStyle w:val="Heading2"/>
        <w:spacing w:before="0" w:beforeAutospacing="0" w:after="0" w:afterAutospacing="0"/>
        <w:rPr>
          <w:rFonts w:ascii="Times New Roman" w:eastAsia="Times New Roman" w:hAnsi="Times New Roman" w:cs="Times New Roman"/>
          <w:color w:val="000000"/>
          <w:sz w:val="22"/>
          <w:szCs w:val="22"/>
        </w:rPr>
      </w:pPr>
    </w:p>
    <w:p w14:paraId="5F2E413A" w14:textId="77777777" w:rsidR="001449E5" w:rsidRDefault="001449E5" w:rsidP="001449E5">
      <w:pPr>
        <w:pStyle w:val="Heading2"/>
        <w:spacing w:before="0" w:beforeAutospacing="0" w:after="0" w:afterAutospacing="0"/>
        <w:rPr>
          <w:rFonts w:ascii="Times New Roman" w:eastAsia="Times New Roman" w:hAnsi="Times New Roman" w:cs="Times New Roman"/>
          <w:color w:val="000000"/>
          <w:sz w:val="22"/>
          <w:szCs w:val="22"/>
        </w:rPr>
      </w:pPr>
    </w:p>
    <w:p w14:paraId="0C8938FF" w14:textId="7F3D9BAB" w:rsidR="001449E5" w:rsidRDefault="001449E5" w:rsidP="001449E5">
      <w:pPr>
        <w:pStyle w:val="Heading2"/>
        <w:spacing w:before="0" w:beforeAutospacing="0" w:after="0" w:afterAutospacing="0"/>
        <w:rPr>
          <w:rFonts w:ascii="Times New Roman" w:eastAsia="Times New Roman" w:hAnsi="Times New Roman" w:cs="Times New Roman"/>
          <w:color w:val="C0504D" w:themeColor="accent2"/>
          <w:sz w:val="22"/>
          <w:szCs w:val="22"/>
        </w:rPr>
      </w:pPr>
      <w:r w:rsidRPr="00904A2A">
        <w:rPr>
          <w:rFonts w:ascii="Times New Roman" w:eastAsia="Times New Roman" w:hAnsi="Times New Roman" w:cs="Times New Roman"/>
          <w:color w:val="000000"/>
          <w:sz w:val="22"/>
          <w:szCs w:val="22"/>
        </w:rPr>
        <w:t>4. Context Statement</w:t>
      </w:r>
    </w:p>
    <w:p w14:paraId="335B27B2" w14:textId="77777777" w:rsidR="001449E5" w:rsidRPr="00904A2A" w:rsidRDefault="001449E5" w:rsidP="00993341">
      <w:pPr>
        <w:pStyle w:val="Heading1"/>
      </w:pPr>
    </w:p>
    <w:p w14:paraId="16B8582C" w14:textId="77777777" w:rsidR="00FA2C27" w:rsidRPr="00124689" w:rsidRDefault="00FA2C27" w:rsidP="00FA2C27">
      <w:pPr>
        <w:ind w:firstLine="720"/>
        <w:rPr>
          <w:rFonts w:ascii="Times New Roman" w:hAnsi="Times New Roman" w:cs="Times New Roman"/>
          <w:sz w:val="22"/>
          <w:szCs w:val="22"/>
        </w:rPr>
      </w:pPr>
      <w:r w:rsidRPr="00124689">
        <w:rPr>
          <w:rFonts w:ascii="Times New Roman" w:hAnsi="Times New Roman" w:cs="Times New Roman"/>
          <w:sz w:val="22"/>
          <w:szCs w:val="22"/>
        </w:rPr>
        <w:t>C-DEBI’s mission is to explore life beneath the seafloor and make transformative discoveries that advance science, benefit society, and inspire people of all ages and origins.  Specifically, we seek to better understand the organisms that inhabit the sediment, rock, and fluid in the marine subsurface.  Our scientific goals are pursued with a combination of approaches, through which we: (1) coordinate, integrate, support, and extend the research associated with four major programs—Juan de Fuca Ridge flank (</w:t>
      </w:r>
      <w:proofErr w:type="spellStart"/>
      <w:r w:rsidRPr="00124689">
        <w:rPr>
          <w:rFonts w:ascii="Times New Roman" w:hAnsi="Times New Roman" w:cs="Times New Roman"/>
          <w:sz w:val="22"/>
          <w:szCs w:val="22"/>
        </w:rPr>
        <w:t>JdF</w:t>
      </w:r>
      <w:proofErr w:type="spellEnd"/>
      <w:r w:rsidRPr="00124689">
        <w:rPr>
          <w:rFonts w:ascii="Times New Roman" w:hAnsi="Times New Roman" w:cs="Times New Roman"/>
          <w:sz w:val="22"/>
          <w:szCs w:val="22"/>
        </w:rPr>
        <w:t xml:space="preserve">), South Pacific Gyre (SPG), North Pond (NP), and Dorado Outcrop (DO)—and other field sites; (2) make substantial investments of resources to support field, laboratory, analytical, and modeling studies of the deep </w:t>
      </w:r>
      <w:proofErr w:type="spellStart"/>
      <w:r w:rsidRPr="00124689">
        <w:rPr>
          <w:rFonts w:ascii="Times New Roman" w:hAnsi="Times New Roman" w:cs="Times New Roman"/>
          <w:sz w:val="22"/>
          <w:szCs w:val="22"/>
        </w:rPr>
        <w:t>subseafloor</w:t>
      </w:r>
      <w:proofErr w:type="spellEnd"/>
      <w:r w:rsidRPr="00124689">
        <w:rPr>
          <w:rFonts w:ascii="Times New Roman" w:hAnsi="Times New Roman" w:cs="Times New Roman"/>
          <w:sz w:val="22"/>
          <w:szCs w:val="22"/>
        </w:rPr>
        <w:t xml:space="preserve"> ecosystems; (3) facilitate and encourage synthesis and thematic understanding of submarine microbiological processes, through funding of scientific and technical activities, coordination and hosting of meetings and workshops, and support of (mostly junior) researchers and graduate students; and (4) entrain, educate, inspire, and mentor an interdisciplinary community of researchers and educators, with an emphasis on undergraduate and graduate students and early-career scientists. In our education and outreach projects, we create targeted activities at several levels of engagement, with specific foci on: (1) research opportunities for community college students, (2) training and mentoring of graduate students and post-doctoral scholars, (3) professional development for K-16 instructors, and (4) broad engagement of the lay community and K-12 students through a variety of open-to-the-public events and educational partnerships. </w:t>
      </w:r>
    </w:p>
    <w:p w14:paraId="391B5E36" w14:textId="77777777" w:rsidR="00FA2C27" w:rsidRDefault="00FA2C27" w:rsidP="00FA2C27">
      <w:pPr>
        <w:ind w:firstLine="720"/>
        <w:rPr>
          <w:rFonts w:ascii="Times New Roman" w:hAnsi="Times New Roman" w:cs="Times New Roman"/>
          <w:sz w:val="22"/>
          <w:szCs w:val="22"/>
        </w:rPr>
      </w:pPr>
      <w:r w:rsidRPr="00124689">
        <w:rPr>
          <w:rFonts w:ascii="Times New Roman" w:hAnsi="Times New Roman" w:cs="Times New Roman"/>
          <w:sz w:val="22"/>
          <w:szCs w:val="22"/>
        </w:rPr>
        <w:t xml:space="preserve">Significant accomplishments were recorded for the four major programs and other </w:t>
      </w:r>
      <w:r w:rsidRPr="00B72686">
        <w:rPr>
          <w:rFonts w:ascii="Times New Roman" w:hAnsi="Times New Roman" w:cs="Times New Roman"/>
          <w:sz w:val="22"/>
          <w:szCs w:val="22"/>
        </w:rPr>
        <w:t xml:space="preserve">projects.  It should be noted that no new expeditions visited </w:t>
      </w:r>
      <w:proofErr w:type="spellStart"/>
      <w:r w:rsidRPr="00B72686">
        <w:rPr>
          <w:rFonts w:ascii="Times New Roman" w:hAnsi="Times New Roman" w:cs="Times New Roman"/>
          <w:sz w:val="22"/>
          <w:szCs w:val="22"/>
        </w:rPr>
        <w:t>JdF</w:t>
      </w:r>
      <w:proofErr w:type="spellEnd"/>
      <w:r w:rsidRPr="00B72686">
        <w:rPr>
          <w:rFonts w:ascii="Times New Roman" w:hAnsi="Times New Roman" w:cs="Times New Roman"/>
          <w:sz w:val="22"/>
          <w:szCs w:val="22"/>
        </w:rPr>
        <w:t>, SPG, or NP during this reporting period, but submersible operations were carried out at DO in late 2014 (</w:t>
      </w:r>
      <w:r>
        <w:rPr>
          <w:rFonts w:ascii="Times New Roman" w:hAnsi="Times New Roman" w:cs="Times New Roman"/>
          <w:sz w:val="22"/>
          <w:szCs w:val="22"/>
        </w:rPr>
        <w:t>briefly noted</w:t>
      </w:r>
      <w:r w:rsidRPr="00B72686">
        <w:rPr>
          <w:rFonts w:ascii="Times New Roman" w:hAnsi="Times New Roman" w:cs="Times New Roman"/>
          <w:sz w:val="22"/>
          <w:szCs w:val="22"/>
        </w:rPr>
        <w:t xml:space="preserve"> in last year’s report).  At</w:t>
      </w:r>
      <w:r>
        <w:rPr>
          <w:rFonts w:ascii="Times New Roman" w:hAnsi="Times New Roman" w:cs="Times New Roman"/>
          <w:sz w:val="22"/>
          <w:szCs w:val="22"/>
        </w:rPr>
        <w:t xml:space="preserve"> </w:t>
      </w:r>
      <w:proofErr w:type="spellStart"/>
      <w:r>
        <w:rPr>
          <w:rFonts w:ascii="Times New Roman" w:hAnsi="Times New Roman" w:cs="Times New Roman"/>
          <w:sz w:val="22"/>
          <w:szCs w:val="22"/>
        </w:rPr>
        <w:t>JdF</w:t>
      </w:r>
      <w:proofErr w:type="spellEnd"/>
      <w:r>
        <w:rPr>
          <w:rFonts w:ascii="Times New Roman" w:hAnsi="Times New Roman" w:cs="Times New Roman"/>
          <w:sz w:val="22"/>
          <w:szCs w:val="22"/>
        </w:rPr>
        <w:t>,</w:t>
      </w:r>
      <w:r w:rsidRPr="00124689">
        <w:rPr>
          <w:rFonts w:ascii="Times New Roman" w:hAnsi="Times New Roman" w:cs="Times New Roman"/>
          <w:sz w:val="22"/>
          <w:szCs w:val="22"/>
        </w:rPr>
        <w:t xml:space="preserve"> work continued</w:t>
      </w:r>
      <w:r>
        <w:rPr>
          <w:rFonts w:ascii="Times New Roman" w:hAnsi="Times New Roman" w:cs="Times New Roman"/>
          <w:sz w:val="22"/>
          <w:szCs w:val="22"/>
        </w:rPr>
        <w:t xml:space="preserve"> in 2015</w:t>
      </w:r>
      <w:r w:rsidRPr="00124689">
        <w:rPr>
          <w:rFonts w:ascii="Times New Roman" w:hAnsi="Times New Roman" w:cs="Times New Roman"/>
          <w:sz w:val="22"/>
          <w:szCs w:val="22"/>
        </w:rPr>
        <w:t xml:space="preserve"> on sample and data analysis as well as on numerical modeling.  Nine manuscripts were completed with new findings in hydrogeology, biogeochemistry, and microbial ecology.  For example, results from the first 3-D simulations of ridge-flank hydrothermal fluid circulation were published, as were the first data on cross-hole tracer experiments in the igneous crust.  In addition, C-DEBI graduate and postdoctoral fellows led several studies on organic matter composition, microbial communities, and viruses in </w:t>
      </w:r>
      <w:proofErr w:type="spellStart"/>
      <w:r w:rsidRPr="00124689">
        <w:rPr>
          <w:rFonts w:ascii="Times New Roman" w:hAnsi="Times New Roman" w:cs="Times New Roman"/>
          <w:sz w:val="22"/>
          <w:szCs w:val="22"/>
        </w:rPr>
        <w:t>JdF</w:t>
      </w:r>
      <w:proofErr w:type="spellEnd"/>
      <w:r w:rsidRPr="00124689">
        <w:rPr>
          <w:rFonts w:ascii="Times New Roman" w:hAnsi="Times New Roman" w:cs="Times New Roman"/>
          <w:sz w:val="22"/>
          <w:szCs w:val="22"/>
        </w:rPr>
        <w:t xml:space="preserve"> basement fluid and the overlying sediments. Lastly, several synthesis studies were completed that compared and contrasted </w:t>
      </w:r>
      <w:proofErr w:type="spellStart"/>
      <w:r w:rsidRPr="00124689">
        <w:rPr>
          <w:rFonts w:ascii="Times New Roman" w:hAnsi="Times New Roman" w:cs="Times New Roman"/>
          <w:sz w:val="22"/>
          <w:szCs w:val="22"/>
        </w:rPr>
        <w:t>JdF</w:t>
      </w:r>
      <w:proofErr w:type="spellEnd"/>
      <w:r w:rsidRPr="00124689">
        <w:rPr>
          <w:rFonts w:ascii="Times New Roman" w:hAnsi="Times New Roman" w:cs="Times New Roman"/>
          <w:sz w:val="22"/>
          <w:szCs w:val="22"/>
        </w:rPr>
        <w:t xml:space="preserve"> results with data from other settings. </w:t>
      </w:r>
    </w:p>
    <w:p w14:paraId="69FA095E" w14:textId="77777777" w:rsidR="00FA2C27" w:rsidRDefault="00FA2C27" w:rsidP="00FA2C27">
      <w:pPr>
        <w:ind w:firstLine="720"/>
        <w:rPr>
          <w:rFonts w:ascii="Times New Roman" w:hAnsi="Times New Roman" w:cs="Times New Roman"/>
          <w:sz w:val="22"/>
          <w:szCs w:val="22"/>
        </w:rPr>
      </w:pPr>
      <w:r>
        <w:rPr>
          <w:rFonts w:ascii="Times New Roman" w:hAnsi="Times New Roman" w:cs="Times New Roman"/>
          <w:sz w:val="22"/>
          <w:szCs w:val="22"/>
        </w:rPr>
        <w:t xml:space="preserve">At SPG, the output of scientific findings also continued in 2015 with numerous publications.  For example, it was shown that microbial cells and aerobic respiration persist throughout the entire sedimentary sequence at SPG, that </w:t>
      </w:r>
      <w:proofErr w:type="spellStart"/>
      <w:r>
        <w:rPr>
          <w:rFonts w:ascii="Times New Roman" w:hAnsi="Times New Roman" w:cs="Times New Roman"/>
          <w:sz w:val="22"/>
          <w:szCs w:val="22"/>
        </w:rPr>
        <w:t>radiolytic</w:t>
      </w:r>
      <w:proofErr w:type="spellEnd"/>
      <w:r>
        <w:rPr>
          <w:rFonts w:ascii="Times New Roman" w:hAnsi="Times New Roman" w:cs="Times New Roman"/>
          <w:sz w:val="22"/>
          <w:szCs w:val="22"/>
        </w:rPr>
        <w:t xml:space="preserve"> H</w:t>
      </w:r>
      <w:r>
        <w:rPr>
          <w:rFonts w:ascii="Times New Roman" w:hAnsi="Times New Roman" w:cs="Times New Roman"/>
          <w:sz w:val="22"/>
          <w:szCs w:val="22"/>
          <w:vertAlign w:val="subscript"/>
        </w:rPr>
        <w:t>2</w:t>
      </w:r>
      <w:r>
        <w:rPr>
          <w:rFonts w:ascii="Times New Roman" w:hAnsi="Times New Roman" w:cs="Times New Roman"/>
          <w:sz w:val="22"/>
          <w:szCs w:val="22"/>
        </w:rPr>
        <w:t xml:space="preserve"> production can be important in marine sediments and the underlying basaltic aquifer, and that </w:t>
      </w:r>
      <w:proofErr w:type="spellStart"/>
      <w:r>
        <w:rPr>
          <w:rFonts w:ascii="Times New Roman" w:hAnsi="Times New Roman" w:cs="Times New Roman"/>
          <w:sz w:val="22"/>
          <w:szCs w:val="22"/>
        </w:rPr>
        <w:t>subseafloor</w:t>
      </w:r>
      <w:proofErr w:type="spellEnd"/>
      <w:r>
        <w:rPr>
          <w:rFonts w:ascii="Times New Roman" w:hAnsi="Times New Roman" w:cs="Times New Roman"/>
          <w:sz w:val="22"/>
          <w:szCs w:val="22"/>
        </w:rPr>
        <w:t xml:space="preserve"> sediment microbial communities may be seeded from the overlying ocean.  Technical advances of note include improved quantification, in part through new algorithms, of H</w:t>
      </w:r>
      <w:r>
        <w:rPr>
          <w:rFonts w:ascii="Times New Roman" w:hAnsi="Times New Roman" w:cs="Times New Roman"/>
          <w:sz w:val="22"/>
          <w:szCs w:val="22"/>
          <w:vertAlign w:val="subscript"/>
        </w:rPr>
        <w:t>2</w:t>
      </w:r>
      <w:r>
        <w:rPr>
          <w:rFonts w:ascii="Times New Roman" w:hAnsi="Times New Roman" w:cs="Times New Roman"/>
          <w:sz w:val="22"/>
          <w:szCs w:val="22"/>
        </w:rPr>
        <w:t xml:space="preserve"> yields by alpha radiation.</w:t>
      </w:r>
    </w:p>
    <w:p w14:paraId="38464D7D" w14:textId="77777777" w:rsidR="00FA2C27" w:rsidRDefault="00FA2C27" w:rsidP="00FA2C27">
      <w:pPr>
        <w:ind w:firstLine="720"/>
        <w:rPr>
          <w:rFonts w:ascii="Times New Roman" w:hAnsi="Times New Roman" w:cs="Times New Roman"/>
          <w:sz w:val="22"/>
          <w:szCs w:val="22"/>
        </w:rPr>
      </w:pPr>
      <w:r>
        <w:rPr>
          <w:rFonts w:ascii="Times New Roman" w:hAnsi="Times New Roman" w:cs="Times New Roman"/>
          <w:sz w:val="22"/>
          <w:szCs w:val="22"/>
        </w:rPr>
        <w:t xml:space="preserve">Research at NP in 2015 continued to focus on sediment, rock, and fluid samples </w:t>
      </w:r>
      <w:r w:rsidRPr="002620FE">
        <w:rPr>
          <w:rFonts w:ascii="Times New Roman" w:hAnsi="Times New Roman" w:cs="Times New Roman"/>
          <w:sz w:val="22"/>
          <w:szCs w:val="22"/>
        </w:rPr>
        <w:t>from the 2011 drilling expedition and the 2012 and 2014 ROV programs</w:t>
      </w:r>
      <w:r>
        <w:rPr>
          <w:rFonts w:ascii="Times New Roman" w:hAnsi="Times New Roman" w:cs="Times New Roman"/>
          <w:sz w:val="22"/>
          <w:szCs w:val="22"/>
        </w:rPr>
        <w:t>, as well as the interpretation of previously obtained data</w:t>
      </w:r>
      <w:r w:rsidRPr="002620FE">
        <w:rPr>
          <w:rFonts w:ascii="Times New Roman" w:hAnsi="Times New Roman" w:cs="Times New Roman"/>
          <w:sz w:val="22"/>
          <w:szCs w:val="22"/>
        </w:rPr>
        <w:t>.</w:t>
      </w:r>
      <w:r>
        <w:rPr>
          <w:rFonts w:ascii="Times New Roman" w:hAnsi="Times New Roman" w:cs="Times New Roman"/>
          <w:sz w:val="22"/>
          <w:szCs w:val="22"/>
        </w:rPr>
        <w:t xml:space="preserve">  For example, C-DEBI researchers determined the extent and magnitude of microbial N and P cycling in sediments, and several studies provided phylogenetic and functional characterization of rock-hosted microbial communities.  In addition, 2015 saw the first publication on the use of a new </w:t>
      </w:r>
      <w:proofErr w:type="spellStart"/>
      <w:r>
        <w:rPr>
          <w:rFonts w:ascii="Times New Roman" w:hAnsi="Times New Roman" w:cs="Times New Roman"/>
          <w:sz w:val="22"/>
          <w:szCs w:val="22"/>
        </w:rPr>
        <w:t>downhole</w:t>
      </w:r>
      <w:proofErr w:type="spellEnd"/>
      <w:r>
        <w:rPr>
          <w:rFonts w:ascii="Times New Roman" w:hAnsi="Times New Roman" w:cs="Times New Roman"/>
          <w:sz w:val="22"/>
          <w:szCs w:val="22"/>
        </w:rPr>
        <w:t xml:space="preserve"> imaging tool (DEBI-t) designed to optically detect microbial cells and spores attached to surfaces.  Technical accomplishments also included the completed, detailed technical drawings of new CORK systems (CORK-lite), designed for future use at legacy holes that are distributed across the floor of the world’s ocean.</w:t>
      </w:r>
      <w:r w:rsidRPr="002620FE">
        <w:rPr>
          <w:rFonts w:ascii="Times New Roman" w:hAnsi="Times New Roman" w:cs="Times New Roman"/>
          <w:sz w:val="22"/>
          <w:szCs w:val="22"/>
        </w:rPr>
        <w:t xml:space="preserve"> </w:t>
      </w:r>
    </w:p>
    <w:p w14:paraId="7C17954A" w14:textId="77777777" w:rsidR="00FA2C27" w:rsidRDefault="00FA2C27" w:rsidP="00FA2C27">
      <w:pPr>
        <w:ind w:firstLine="720"/>
        <w:rPr>
          <w:rFonts w:ascii="Times New Roman" w:hAnsi="Times New Roman" w:cs="Times New Roman"/>
          <w:sz w:val="22"/>
          <w:szCs w:val="22"/>
        </w:rPr>
      </w:pPr>
      <w:r>
        <w:rPr>
          <w:rFonts w:ascii="Times New Roman" w:hAnsi="Times New Roman" w:cs="Times New Roman"/>
          <w:sz w:val="22"/>
          <w:szCs w:val="22"/>
        </w:rPr>
        <w:t xml:space="preserve">DO was visited by the R/V Atlantis in December 2014 (AT26-24).  Ten Alvin dives were completed on which 13 gravity cores were collected, 1 CTD </w:t>
      </w:r>
      <w:proofErr w:type="spellStart"/>
      <w:r>
        <w:rPr>
          <w:rFonts w:ascii="Times New Roman" w:hAnsi="Times New Roman" w:cs="Times New Roman"/>
          <w:sz w:val="22"/>
          <w:szCs w:val="22"/>
        </w:rPr>
        <w:t>hydrocast</w:t>
      </w:r>
      <w:proofErr w:type="spellEnd"/>
      <w:r>
        <w:rPr>
          <w:rFonts w:ascii="Times New Roman" w:hAnsi="Times New Roman" w:cs="Times New Roman"/>
          <w:sz w:val="22"/>
          <w:szCs w:val="22"/>
        </w:rPr>
        <w:t xml:space="preserve"> was conducted, and 4 bathymetric surveys were completed.  Much of the focus for these dives was on the collection and sensing of pristine venting fluids for geochemical and microbial analysis and the recovery of sensors, samplers, and experiments to constrain biogeochemical processes and rates of activity.  A few manuscripts have already been prepared with several more in the pipeline.  Key findings include the presence of dissolved oxygen in the spring fluids, diverse microbial communities (based on 16S </w:t>
      </w:r>
      <w:proofErr w:type="spellStart"/>
      <w:r>
        <w:rPr>
          <w:rFonts w:ascii="Times New Roman" w:hAnsi="Times New Roman" w:cs="Times New Roman"/>
          <w:sz w:val="22"/>
          <w:szCs w:val="22"/>
        </w:rPr>
        <w:t>rRNA</w:t>
      </w:r>
      <w:proofErr w:type="spellEnd"/>
      <w:r>
        <w:rPr>
          <w:rFonts w:ascii="Times New Roman" w:hAnsi="Times New Roman" w:cs="Times New Roman"/>
          <w:sz w:val="22"/>
          <w:szCs w:val="22"/>
        </w:rPr>
        <w:t xml:space="preserve"> gene sequences) dominated by Proteobacteria and </w:t>
      </w:r>
      <w:proofErr w:type="spellStart"/>
      <w:r>
        <w:rPr>
          <w:rFonts w:ascii="Times New Roman" w:hAnsi="Times New Roman" w:cs="Times New Roman"/>
          <w:sz w:val="22"/>
          <w:szCs w:val="22"/>
        </w:rPr>
        <w:t>Thaumarchaeota</w:t>
      </w:r>
      <w:proofErr w:type="spellEnd"/>
      <w:r>
        <w:rPr>
          <w:rFonts w:ascii="Times New Roman" w:hAnsi="Times New Roman" w:cs="Times New Roman"/>
          <w:sz w:val="22"/>
          <w:szCs w:val="22"/>
        </w:rPr>
        <w:t>, and simulations of regional, outcrop-to-outcrop crustal hydrology.  Several technical accomplishments were recorded, including of particular significance the development of hydrologic models for elucidating subsurface flow patterns and magnitude.</w:t>
      </w:r>
    </w:p>
    <w:p w14:paraId="2FC732C4" w14:textId="77777777" w:rsidR="00FA2C27" w:rsidRPr="00CA4547" w:rsidRDefault="00FA2C27" w:rsidP="00FA2C27">
      <w:pPr>
        <w:ind w:firstLine="720"/>
        <w:rPr>
          <w:rFonts w:ascii="Times New Roman" w:hAnsi="Times New Roman" w:cs="Times New Roman"/>
          <w:sz w:val="22"/>
          <w:szCs w:val="22"/>
        </w:rPr>
      </w:pPr>
      <w:r>
        <w:rPr>
          <w:rFonts w:ascii="Times New Roman" w:hAnsi="Times New Roman" w:cs="Times New Roman"/>
          <w:sz w:val="22"/>
          <w:szCs w:val="22"/>
        </w:rPr>
        <w:t xml:space="preserve">In the transition to Phase 2, C-DEBI assumed leadership roles in several other field-based, laboratory, and modeling studies as well. The new field expeditions include, among others, the Atlantis Massif, where the primary scientific objective is to investigate the variation and connectivity of microbial life in a high pH, </w:t>
      </w:r>
      <w:proofErr w:type="spellStart"/>
      <w:r>
        <w:rPr>
          <w:rFonts w:ascii="Times New Roman" w:hAnsi="Times New Roman" w:cs="Times New Roman"/>
          <w:sz w:val="22"/>
          <w:szCs w:val="22"/>
        </w:rPr>
        <w:t>serpentinizing</w:t>
      </w:r>
      <w:proofErr w:type="spellEnd"/>
      <w:r>
        <w:rPr>
          <w:rFonts w:ascii="Times New Roman" w:hAnsi="Times New Roman" w:cs="Times New Roman"/>
          <w:sz w:val="22"/>
          <w:szCs w:val="22"/>
        </w:rPr>
        <w:t xml:space="preserve"> subsurface environment; the Bay of Bengal to elucidate </w:t>
      </w:r>
      <w:proofErr w:type="spellStart"/>
      <w:r>
        <w:rPr>
          <w:rFonts w:ascii="Times New Roman" w:hAnsi="Times New Roman" w:cs="Times New Roman"/>
          <w:sz w:val="22"/>
          <w:szCs w:val="22"/>
        </w:rPr>
        <w:t>microbially</w:t>
      </w:r>
      <w:proofErr w:type="spellEnd"/>
      <w:r>
        <w:rPr>
          <w:rFonts w:ascii="Times New Roman" w:hAnsi="Times New Roman" w:cs="Times New Roman"/>
          <w:sz w:val="22"/>
          <w:szCs w:val="22"/>
        </w:rPr>
        <w:t xml:space="preserve"> mediated nutrient transformations in </w:t>
      </w:r>
      <w:proofErr w:type="spellStart"/>
      <w:r>
        <w:rPr>
          <w:rFonts w:ascii="Times New Roman" w:hAnsi="Times New Roman" w:cs="Times New Roman"/>
          <w:sz w:val="22"/>
          <w:szCs w:val="22"/>
        </w:rPr>
        <w:t>subseafloor</w:t>
      </w:r>
      <w:proofErr w:type="spellEnd"/>
      <w:r>
        <w:rPr>
          <w:rFonts w:ascii="Times New Roman" w:hAnsi="Times New Roman" w:cs="Times New Roman"/>
          <w:sz w:val="22"/>
          <w:szCs w:val="22"/>
        </w:rPr>
        <w:t xml:space="preserve"> sediments; the </w:t>
      </w:r>
      <w:proofErr w:type="spellStart"/>
      <w:r>
        <w:rPr>
          <w:rFonts w:ascii="Times New Roman" w:hAnsi="Times New Roman" w:cs="Times New Roman"/>
          <w:sz w:val="22"/>
          <w:szCs w:val="22"/>
        </w:rPr>
        <w:t>Pescadero</w:t>
      </w:r>
      <w:proofErr w:type="spellEnd"/>
      <w:r>
        <w:rPr>
          <w:rFonts w:ascii="Times New Roman" w:hAnsi="Times New Roman" w:cs="Times New Roman"/>
          <w:sz w:val="22"/>
          <w:szCs w:val="22"/>
        </w:rPr>
        <w:t xml:space="preserve"> Basin, where the focus is on a carbonate-hosted vent field; Axial Seamount on the Juan de Fuca Ridge to continue geophysical, chemical, and biological time-series at this active submarine volcano; and the Baltic Sea Basin to survey (active) microbial communities through single-cell genomics, </w:t>
      </w:r>
      <w:proofErr w:type="spellStart"/>
      <w:r>
        <w:rPr>
          <w:rFonts w:ascii="Times New Roman" w:hAnsi="Times New Roman" w:cs="Times New Roman"/>
          <w:sz w:val="22"/>
          <w:szCs w:val="22"/>
        </w:rPr>
        <w:t>metagenomics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transcriptomics</w:t>
      </w:r>
      <w:proofErr w:type="spellEnd"/>
      <w:r>
        <w:rPr>
          <w:rFonts w:ascii="Times New Roman" w:hAnsi="Times New Roman" w:cs="Times New Roman"/>
          <w:sz w:val="22"/>
          <w:szCs w:val="22"/>
        </w:rPr>
        <w:t xml:space="preserve">, and cultivations.  Other projects were supported, in large part by our grants and fellowship program, which counted 47 active projects in 2015.  While some of these awards support research related to the major programs and other field projects, others support experimental, analytical, and numerical studies relevant to C-DEBI.  Of particular note was a special call for projects that emphasized the synthesis and integration of datasets that link microbiological processes to environmental conditions to provide insight into microbial activity, connectivity, limits, evolution, or survival in deep </w:t>
      </w:r>
      <w:proofErr w:type="spellStart"/>
      <w:r>
        <w:rPr>
          <w:rFonts w:ascii="Times New Roman" w:hAnsi="Times New Roman" w:cs="Times New Roman"/>
          <w:sz w:val="22"/>
          <w:szCs w:val="22"/>
        </w:rPr>
        <w:t>subseafloor</w:t>
      </w:r>
      <w:proofErr w:type="spellEnd"/>
      <w:r>
        <w:rPr>
          <w:rFonts w:ascii="Times New Roman" w:hAnsi="Times New Roman" w:cs="Times New Roman"/>
          <w:sz w:val="22"/>
          <w:szCs w:val="22"/>
        </w:rPr>
        <w:t xml:space="preserve"> ecosystems.</w:t>
      </w:r>
    </w:p>
    <w:p w14:paraId="07F35EDA" w14:textId="77777777" w:rsidR="00FA2C27" w:rsidRPr="00E522D4" w:rsidRDefault="00FA2C27" w:rsidP="00FA2C27">
      <w:pPr>
        <w:ind w:firstLine="720"/>
        <w:rPr>
          <w:rFonts w:ascii="Times New Roman" w:eastAsia="Times New Roman" w:hAnsi="Times New Roman" w:cs="Times New Roman"/>
          <w:sz w:val="22"/>
          <w:szCs w:val="22"/>
        </w:rPr>
      </w:pPr>
      <w:r w:rsidRPr="00E522D4">
        <w:rPr>
          <w:rFonts w:ascii="Times New Roman" w:eastAsia="Times New Roman" w:hAnsi="Times New Roman" w:cs="Times New Roman"/>
          <w:sz w:val="22"/>
          <w:szCs w:val="22"/>
        </w:rPr>
        <w:t>C-DEBI’s mailing list counts approximately 1000 individuals in nearly 30 countries.  Of these, over 250 are 'active' participants, defined as those who presented at one of our workshops or conference sessions, submitted proposals to C-DEBI, served on one of our committees or panels, or otherwise engaged directly in C-DEBI science or education activities.  Our focus on junior researchers is nicely demonstrated by the fact that 18 graduate and postdoctoral fellowships were active during this reporting period.  Our commitment to growing research and education on life beneath the seafloor is demonstrated by the fact that almost 65 individuals received funding this year through the C-DEBI grants and fellowships program.</w:t>
      </w:r>
    </w:p>
    <w:p w14:paraId="1E8A75EA" w14:textId="77777777" w:rsidR="00FA2C27" w:rsidRDefault="00FA2C27" w:rsidP="00FA2C27">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C-DEBI’s education, outreach, and diversity programs focused predominantly on community college students and instructors, underrepresented undergraduate students, and graduate and post-doctoral researchers.  Our Community College Research Internship for Scientific Engagement, a non-residential REU-style program, was held for the 3</w:t>
      </w:r>
      <w:r w:rsidRPr="008B6990">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year; this year, students joined labs at UCSC and MBL, as USC was not available during the summer because of the Special Olympics.  In 2015, we also partnered with new C-DEBI Senior Scientist Steve </w:t>
      </w:r>
      <w:proofErr w:type="spellStart"/>
      <w:r>
        <w:rPr>
          <w:rFonts w:ascii="Times New Roman" w:eastAsia="Times New Roman" w:hAnsi="Times New Roman" w:cs="Times New Roman"/>
          <w:sz w:val="22"/>
          <w:szCs w:val="22"/>
        </w:rPr>
        <w:t>Finkel</w:t>
      </w:r>
      <w:proofErr w:type="spellEnd"/>
      <w:r>
        <w:rPr>
          <w:rFonts w:ascii="Times New Roman" w:eastAsia="Times New Roman" w:hAnsi="Times New Roman" w:cs="Times New Roman"/>
          <w:sz w:val="22"/>
          <w:szCs w:val="22"/>
        </w:rPr>
        <w:t xml:space="preserve"> to expand his established undergraduate research internship program at USC that targets underrepresented minorities the Genomics and Geology Undergraduate Research Experience.  In addition, we again joined forces with the </w:t>
      </w:r>
      <w:proofErr w:type="spellStart"/>
      <w:r>
        <w:rPr>
          <w:rFonts w:ascii="Times New Roman" w:eastAsia="Times New Roman" w:hAnsi="Times New Roman" w:cs="Times New Roman"/>
          <w:sz w:val="22"/>
          <w:szCs w:val="22"/>
        </w:rPr>
        <w:t>Agouron</w:t>
      </w:r>
      <w:proofErr w:type="spellEnd"/>
      <w:r>
        <w:rPr>
          <w:rFonts w:ascii="Times New Roman" w:eastAsia="Times New Roman" w:hAnsi="Times New Roman" w:cs="Times New Roman"/>
          <w:sz w:val="22"/>
          <w:szCs w:val="22"/>
        </w:rPr>
        <w:t xml:space="preserve"> Institute to lead the International </w:t>
      </w:r>
      <w:proofErr w:type="spellStart"/>
      <w:r>
        <w:rPr>
          <w:rFonts w:ascii="Times New Roman" w:eastAsia="Times New Roman" w:hAnsi="Times New Roman" w:cs="Times New Roman"/>
          <w:sz w:val="22"/>
          <w:szCs w:val="22"/>
        </w:rPr>
        <w:t>GeoBiology</w:t>
      </w:r>
      <w:proofErr w:type="spellEnd"/>
      <w:r>
        <w:rPr>
          <w:rFonts w:ascii="Times New Roman" w:eastAsia="Times New Roman" w:hAnsi="Times New Roman" w:cs="Times New Roman"/>
          <w:sz w:val="22"/>
          <w:szCs w:val="22"/>
        </w:rPr>
        <w:t xml:space="preserve"> summer course, one of the premier training opportunities for graduate students.  2015 also saw the 5</w:t>
      </w:r>
      <w:r w:rsidRPr="008B6990">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installment of the Global Environmental Microbiology course, a field-based, hands-on 4-week program targeting underrepresented early undergraduate students.  Lastly, as part of our recent REU award, we started to prepare an ambitious research agenda—to fully characterize one or more novel marine subsurface microbial isolates. </w:t>
      </w:r>
    </w:p>
    <w:p w14:paraId="40DA45A2" w14:textId="77777777" w:rsidR="00FA2C27" w:rsidRPr="00437BBF" w:rsidRDefault="00FA2C27" w:rsidP="00FA2C27">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C-DEBI was renewed in 2015, with 5-year Phase 2 starting on October 1.  In response to our experiences from the first phase, input from the larger </w:t>
      </w:r>
      <w:proofErr w:type="spellStart"/>
      <w:r>
        <w:rPr>
          <w:rFonts w:ascii="Times New Roman" w:eastAsia="Times New Roman" w:hAnsi="Times New Roman" w:cs="Times New Roman"/>
          <w:sz w:val="22"/>
          <w:szCs w:val="22"/>
        </w:rPr>
        <w:t>subseafloor</w:t>
      </w:r>
      <w:proofErr w:type="spellEnd"/>
      <w:r>
        <w:rPr>
          <w:rFonts w:ascii="Times New Roman" w:eastAsia="Times New Roman" w:hAnsi="Times New Roman" w:cs="Times New Roman"/>
          <w:sz w:val="22"/>
          <w:szCs w:val="22"/>
        </w:rPr>
        <w:t xml:space="preserve"> biosphere community, and annual site visit reports, several significant changes were implemented.  </w:t>
      </w:r>
      <w:proofErr w:type="gramStart"/>
      <w:r>
        <w:rPr>
          <w:rFonts w:ascii="Times New Roman" w:eastAsia="Times New Roman" w:hAnsi="Times New Roman" w:cs="Times New Roman"/>
          <w:sz w:val="22"/>
          <w:szCs w:val="22"/>
        </w:rPr>
        <w:t xml:space="preserve">The leadership team was expanded by five Senior Scientists (Steve </w:t>
      </w:r>
      <w:proofErr w:type="spellStart"/>
      <w:r>
        <w:rPr>
          <w:rFonts w:ascii="Times New Roman" w:eastAsia="Times New Roman" w:hAnsi="Times New Roman" w:cs="Times New Roman"/>
          <w:sz w:val="22"/>
          <w:szCs w:val="22"/>
        </w:rPr>
        <w:t>Finkel</w:t>
      </w:r>
      <w:proofErr w:type="spellEnd"/>
      <w:r>
        <w:rPr>
          <w:rFonts w:ascii="Times New Roman" w:eastAsia="Times New Roman" w:hAnsi="Times New Roman" w:cs="Times New Roman"/>
          <w:sz w:val="22"/>
          <w:szCs w:val="22"/>
        </w:rPr>
        <w:t xml:space="preserve"> and John Heidelberg at USC, Beth </w:t>
      </w:r>
      <w:proofErr w:type="spellStart"/>
      <w:r>
        <w:rPr>
          <w:rFonts w:ascii="Times New Roman" w:eastAsia="Times New Roman" w:hAnsi="Times New Roman" w:cs="Times New Roman"/>
          <w:sz w:val="22"/>
          <w:szCs w:val="22"/>
        </w:rPr>
        <w:t>Orcutt</w:t>
      </w:r>
      <w:proofErr w:type="spellEnd"/>
      <w:r>
        <w:rPr>
          <w:rFonts w:ascii="Times New Roman" w:eastAsia="Times New Roman" w:hAnsi="Times New Roman" w:cs="Times New Roman"/>
          <w:sz w:val="22"/>
          <w:szCs w:val="22"/>
        </w:rPr>
        <w:t xml:space="preserve"> at Bigelow, Victoria Orphan at Caltech, Alfred </w:t>
      </w:r>
      <w:proofErr w:type="spellStart"/>
      <w:r>
        <w:rPr>
          <w:rFonts w:ascii="Times New Roman" w:eastAsia="Times New Roman" w:hAnsi="Times New Roman" w:cs="Times New Roman"/>
          <w:sz w:val="22"/>
          <w:szCs w:val="22"/>
        </w:rPr>
        <w:t>Spormann</w:t>
      </w:r>
      <w:proofErr w:type="spellEnd"/>
      <w:r>
        <w:rPr>
          <w:rFonts w:ascii="Times New Roman" w:eastAsia="Times New Roman" w:hAnsi="Times New Roman" w:cs="Times New Roman"/>
          <w:sz w:val="22"/>
          <w:szCs w:val="22"/>
        </w:rPr>
        <w:t xml:space="preserve"> at Stanford), strengthening our focus on microbiology</w:t>
      </w:r>
      <w:proofErr w:type="gramEnd"/>
      <w:r>
        <w:rPr>
          <w:rFonts w:ascii="Times New Roman" w:eastAsia="Times New Roman" w:hAnsi="Times New Roman" w:cs="Times New Roman"/>
          <w:sz w:val="22"/>
          <w:szCs w:val="22"/>
        </w:rPr>
        <w:t>.  The research agenda is transitioning from predominantly discovery-based field programs to a balanced portfolio of field, laboratory, and modeling studies, the combination of which will permit broader data integration and synthesis.  Of particular note is our much stronger focus on data management and integration, a complex undertaking led by new Senior Scientist Heidelberg.  Lastly, we have taken steps to more closely couple our education, outreach, and diversity programs with our focused research activities; this is aided by the addition of our Education Director to C-DEBI’s Executive Committee.</w:t>
      </w:r>
    </w:p>
    <w:p w14:paraId="4B0EB792" w14:textId="77777777" w:rsidR="001449E5" w:rsidRDefault="001449E5" w:rsidP="00993341">
      <w:pPr>
        <w:pStyle w:val="Heading1"/>
      </w:pPr>
    </w:p>
    <w:p w14:paraId="10AE3777" w14:textId="77777777" w:rsidR="00FA2C27" w:rsidRPr="00904A2A" w:rsidRDefault="00FA2C27" w:rsidP="00993341">
      <w:pPr>
        <w:pStyle w:val="Heading1"/>
      </w:pPr>
    </w:p>
    <w:p w14:paraId="0EA54910" w14:textId="77777777" w:rsidR="001449E5" w:rsidRPr="00904A2A" w:rsidRDefault="001449E5" w:rsidP="00993341">
      <w:pPr>
        <w:pStyle w:val="Heading1"/>
      </w:pPr>
    </w:p>
    <w:p w14:paraId="113D6778" w14:textId="77777777" w:rsidR="00557042" w:rsidRDefault="00557042" w:rsidP="00993341">
      <w:pPr>
        <w:pStyle w:val="Heading1"/>
      </w:pPr>
      <w:bookmarkStart w:id="4" w:name="_III._EDUCATION"/>
      <w:bookmarkStart w:id="5" w:name="_II._RESEARCH_1"/>
      <w:bookmarkStart w:id="6" w:name="_II._RESEARCH_2"/>
      <w:bookmarkEnd w:id="4"/>
      <w:bookmarkEnd w:id="5"/>
      <w:bookmarkEnd w:id="6"/>
      <w:r w:rsidRPr="00904A2A">
        <w:t>II. RESEARCH</w:t>
      </w:r>
    </w:p>
    <w:p w14:paraId="7BB71618" w14:textId="77777777" w:rsidR="00557042" w:rsidRDefault="00557042" w:rsidP="00993341">
      <w:pPr>
        <w:pStyle w:val="Heading1"/>
      </w:pPr>
    </w:p>
    <w:p w14:paraId="39D79D11" w14:textId="77777777" w:rsidR="00557042" w:rsidRPr="00904A2A" w:rsidRDefault="00557042" w:rsidP="00993341">
      <w:pPr>
        <w:pStyle w:val="Heading1"/>
      </w:pPr>
    </w:p>
    <w:p w14:paraId="1FB162E1" w14:textId="77777777" w:rsidR="00557042" w:rsidRPr="00904A2A" w:rsidRDefault="00557042" w:rsidP="00557042">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1. Overall Research Goals and Objectives</w:t>
      </w:r>
    </w:p>
    <w:p w14:paraId="732B1313" w14:textId="77777777" w:rsidR="00557042" w:rsidRPr="003C0C90" w:rsidRDefault="00557042" w:rsidP="00557042">
      <w:pPr>
        <w:rPr>
          <w:rFonts w:ascii="Times New Roman" w:hAnsi="Times New Roman" w:cs="Times New Roman"/>
          <w:color w:val="0000FF"/>
          <w:sz w:val="22"/>
          <w:szCs w:val="22"/>
        </w:rPr>
      </w:pPr>
    </w:p>
    <w:p w14:paraId="5687A8BA" w14:textId="77777777" w:rsidR="00557042" w:rsidRPr="006022A1" w:rsidRDefault="00557042" w:rsidP="00557042">
      <w:pPr>
        <w:ind w:firstLine="720"/>
        <w:rPr>
          <w:rFonts w:ascii="Times New Roman" w:hAnsi="Times New Roman" w:cs="Times New Roman"/>
          <w:sz w:val="22"/>
          <w:szCs w:val="22"/>
        </w:rPr>
      </w:pPr>
      <w:r w:rsidRPr="006022A1">
        <w:rPr>
          <w:rFonts w:ascii="Times New Roman" w:hAnsi="Times New Roman" w:cs="Times New Roman"/>
          <w:sz w:val="22"/>
          <w:szCs w:val="22"/>
        </w:rPr>
        <w:t>C-DEBI’s central research goal is to investigate the marine deep subsurface biosphere.  Little is known about the physiology, phylogeny, distribution, limits, and activity in the sediments, rocks, and fluids that make up this very large biome.  C-DEBI seeks to generate knowledge in this area by addressing key questions, which include:</w:t>
      </w:r>
    </w:p>
    <w:p w14:paraId="2D60C5E8" w14:textId="77777777" w:rsidR="00557042" w:rsidRPr="006022A1" w:rsidRDefault="00557042" w:rsidP="00557042">
      <w:pPr>
        <w:pStyle w:val="ListParagraph"/>
        <w:numPr>
          <w:ilvl w:val="0"/>
          <w:numId w:val="1"/>
        </w:numPr>
        <w:ind w:left="720"/>
        <w:rPr>
          <w:rFonts w:ascii="Times New Roman" w:hAnsi="Times New Roman" w:cs="Times New Roman"/>
          <w:sz w:val="22"/>
          <w:szCs w:val="22"/>
        </w:rPr>
      </w:pPr>
      <w:r w:rsidRPr="006022A1">
        <w:rPr>
          <w:rFonts w:ascii="Times New Roman" w:hAnsi="Times New Roman" w:cs="Times New Roman"/>
          <w:sz w:val="22"/>
          <w:szCs w:val="22"/>
        </w:rPr>
        <w:t xml:space="preserve">What are the nature and extent of life in the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w:t>
      </w:r>
    </w:p>
    <w:p w14:paraId="7495230E" w14:textId="77777777" w:rsidR="00557042" w:rsidRPr="006022A1" w:rsidRDefault="00557042" w:rsidP="00557042">
      <w:pPr>
        <w:pStyle w:val="ListParagraph"/>
        <w:numPr>
          <w:ilvl w:val="0"/>
          <w:numId w:val="1"/>
        </w:numPr>
        <w:ind w:left="720"/>
        <w:rPr>
          <w:rFonts w:ascii="Times New Roman" w:hAnsi="Times New Roman" w:cs="Times New Roman"/>
          <w:sz w:val="22"/>
          <w:szCs w:val="22"/>
        </w:rPr>
      </w:pPr>
      <w:r w:rsidRPr="006022A1">
        <w:rPr>
          <w:rFonts w:ascii="Times New Roman" w:hAnsi="Times New Roman" w:cs="Times New Roman"/>
          <w:sz w:val="22"/>
          <w:szCs w:val="22"/>
        </w:rPr>
        <w:t xml:space="preserve">What are the </w:t>
      </w:r>
      <w:proofErr w:type="spellStart"/>
      <w:r w:rsidRPr="006022A1">
        <w:rPr>
          <w:rFonts w:ascii="Times New Roman" w:hAnsi="Times New Roman" w:cs="Times New Roman"/>
          <w:sz w:val="22"/>
          <w:szCs w:val="22"/>
        </w:rPr>
        <w:t>physico</w:t>
      </w:r>
      <w:proofErr w:type="spellEnd"/>
      <w:r w:rsidRPr="006022A1">
        <w:rPr>
          <w:rFonts w:ascii="Times New Roman" w:hAnsi="Times New Roman" w:cs="Times New Roman"/>
          <w:sz w:val="22"/>
          <w:szCs w:val="22"/>
        </w:rPr>
        <w:t xml:space="preserve">-chemical limits of life in the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w:t>
      </w:r>
    </w:p>
    <w:p w14:paraId="186EBEC2" w14:textId="77777777" w:rsidR="00557042" w:rsidRPr="006022A1" w:rsidRDefault="00557042" w:rsidP="00557042">
      <w:pPr>
        <w:pStyle w:val="ListParagraph"/>
        <w:numPr>
          <w:ilvl w:val="0"/>
          <w:numId w:val="1"/>
        </w:numPr>
        <w:ind w:left="720"/>
        <w:rPr>
          <w:rFonts w:ascii="Times New Roman" w:hAnsi="Times New Roman" w:cs="Times New Roman"/>
          <w:sz w:val="22"/>
          <w:szCs w:val="22"/>
        </w:rPr>
      </w:pPr>
      <w:r w:rsidRPr="006022A1">
        <w:rPr>
          <w:rFonts w:ascii="Times New Roman" w:hAnsi="Times New Roman" w:cs="Times New Roman"/>
          <w:sz w:val="22"/>
          <w:szCs w:val="22"/>
        </w:rPr>
        <w:t xml:space="preserve">How metabolically active is the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biosphere?</w:t>
      </w:r>
    </w:p>
    <w:p w14:paraId="6B98D6E4" w14:textId="77777777" w:rsidR="00557042" w:rsidRPr="006022A1" w:rsidRDefault="00557042" w:rsidP="00557042">
      <w:pPr>
        <w:pStyle w:val="ListParagraph"/>
        <w:numPr>
          <w:ilvl w:val="0"/>
          <w:numId w:val="1"/>
        </w:numPr>
        <w:ind w:left="720"/>
        <w:rPr>
          <w:rFonts w:ascii="Times New Roman" w:hAnsi="Times New Roman" w:cs="Times New Roman"/>
          <w:sz w:val="22"/>
          <w:szCs w:val="22"/>
        </w:rPr>
      </w:pPr>
      <w:r w:rsidRPr="006022A1">
        <w:rPr>
          <w:rFonts w:ascii="Times New Roman" w:hAnsi="Times New Roman" w:cs="Times New Roman"/>
          <w:sz w:val="22"/>
          <w:szCs w:val="22"/>
        </w:rPr>
        <w:t xml:space="preserve">What are the dominant redox processes in the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w:t>
      </w:r>
    </w:p>
    <w:p w14:paraId="6178CE6E" w14:textId="0A86A2CF" w:rsidR="00557042" w:rsidRPr="006022A1" w:rsidRDefault="00557042" w:rsidP="00557042">
      <w:pPr>
        <w:ind w:firstLine="720"/>
        <w:rPr>
          <w:rFonts w:ascii="Times New Roman" w:hAnsi="Times New Roman" w:cs="Times New Roman"/>
          <w:sz w:val="22"/>
          <w:szCs w:val="22"/>
        </w:rPr>
      </w:pPr>
      <w:r w:rsidRPr="006022A1">
        <w:rPr>
          <w:rFonts w:ascii="Times New Roman" w:hAnsi="Times New Roman" w:cs="Times New Roman"/>
          <w:sz w:val="22"/>
          <w:szCs w:val="22"/>
        </w:rPr>
        <w:t xml:space="preserve">Since the start of C-DEBI operations in October 2010, our research efforts have been focused on three major programs at the Juan de Fuca Ridge </w:t>
      </w:r>
      <w:r w:rsidR="006B27FF">
        <w:rPr>
          <w:rFonts w:ascii="Times New Roman" w:hAnsi="Times New Roman" w:cs="Times New Roman"/>
          <w:sz w:val="22"/>
          <w:szCs w:val="22"/>
        </w:rPr>
        <w:t>f</w:t>
      </w:r>
      <w:r w:rsidRPr="006022A1">
        <w:rPr>
          <w:rFonts w:ascii="Times New Roman" w:hAnsi="Times New Roman" w:cs="Times New Roman"/>
          <w:sz w:val="22"/>
          <w:szCs w:val="22"/>
        </w:rPr>
        <w:t>lank (</w:t>
      </w:r>
      <w:proofErr w:type="spellStart"/>
      <w:r w:rsidRPr="006022A1">
        <w:rPr>
          <w:rFonts w:ascii="Times New Roman" w:hAnsi="Times New Roman" w:cs="Times New Roman"/>
          <w:sz w:val="22"/>
          <w:szCs w:val="22"/>
        </w:rPr>
        <w:t>JdF</w:t>
      </w:r>
      <w:proofErr w:type="spellEnd"/>
      <w:r w:rsidRPr="006022A1">
        <w:rPr>
          <w:rFonts w:ascii="Times New Roman" w:hAnsi="Times New Roman" w:cs="Times New Roman"/>
          <w:sz w:val="22"/>
          <w:szCs w:val="22"/>
        </w:rPr>
        <w:t>), the ocean floor below the South Pacific Gyre (SPG), and a site in the North Atlantic called North Pond (NP).  In 2013, we added the Dorado Outcrop (DO) in the eastern equatorial Pacific as a fourth major program, and we started to further diversify our research portfolio to include other field sites (on a smaller scale) and approaches.  Targeted studies at non-major program si</w:t>
      </w:r>
      <w:r>
        <w:rPr>
          <w:rFonts w:ascii="Times New Roman" w:hAnsi="Times New Roman" w:cs="Times New Roman"/>
          <w:sz w:val="22"/>
          <w:szCs w:val="22"/>
        </w:rPr>
        <w:t>tes are discussed in Section 2.e</w:t>
      </w:r>
      <w:r w:rsidRPr="006022A1">
        <w:rPr>
          <w:rFonts w:ascii="Times New Roman" w:hAnsi="Times New Roman" w:cs="Times New Roman"/>
          <w:sz w:val="22"/>
          <w:szCs w:val="22"/>
        </w:rPr>
        <w:t xml:space="preserve"> (Other</w:t>
      </w:r>
      <w:r>
        <w:rPr>
          <w:rFonts w:ascii="Times New Roman" w:hAnsi="Times New Roman" w:cs="Times New Roman"/>
          <w:sz w:val="22"/>
          <w:szCs w:val="22"/>
        </w:rPr>
        <w:t xml:space="preserve"> Field</w:t>
      </w:r>
      <w:r w:rsidRPr="006022A1">
        <w:rPr>
          <w:rFonts w:ascii="Times New Roman" w:hAnsi="Times New Roman" w:cs="Times New Roman"/>
          <w:sz w:val="22"/>
          <w:szCs w:val="22"/>
        </w:rPr>
        <w:t xml:space="preserve"> Projects).  To achieve our objectives, C-DEBI directed the bulk of the research funds to our major programs; this included ‘line-item’ funds to Co-Investigators, competitively awarded research grants, and graduate student and post-doctoral fellowships.  </w:t>
      </w:r>
    </w:p>
    <w:p w14:paraId="7294377C" w14:textId="77777777" w:rsidR="00557042" w:rsidRPr="006022A1" w:rsidRDefault="00557042" w:rsidP="00557042">
      <w:pPr>
        <w:ind w:firstLine="720"/>
        <w:rPr>
          <w:rFonts w:ascii="Times New Roman" w:hAnsi="Times New Roman" w:cs="Times New Roman"/>
          <w:sz w:val="22"/>
          <w:szCs w:val="22"/>
        </w:rPr>
      </w:pPr>
      <w:r>
        <w:rPr>
          <w:rFonts w:ascii="Times New Roman" w:hAnsi="Times New Roman" w:cs="Times New Roman"/>
          <w:sz w:val="22"/>
          <w:szCs w:val="22"/>
        </w:rPr>
        <w:t>During the first 5</w:t>
      </w:r>
      <w:r w:rsidRPr="006022A1">
        <w:rPr>
          <w:rFonts w:ascii="Times New Roman" w:hAnsi="Times New Roman" w:cs="Times New Roman"/>
          <w:sz w:val="22"/>
          <w:szCs w:val="22"/>
        </w:rPr>
        <w:t xml:space="preserve"> years of C-DEBI</w:t>
      </w:r>
      <w:r>
        <w:rPr>
          <w:rFonts w:ascii="Times New Roman" w:hAnsi="Times New Roman" w:cs="Times New Roman"/>
          <w:sz w:val="22"/>
          <w:szCs w:val="22"/>
        </w:rPr>
        <w:t xml:space="preserve"> (Phase 1)</w:t>
      </w:r>
      <w:r w:rsidRPr="006022A1">
        <w:rPr>
          <w:rFonts w:ascii="Times New Roman" w:hAnsi="Times New Roman" w:cs="Times New Roman"/>
          <w:sz w:val="22"/>
          <w:szCs w:val="22"/>
        </w:rPr>
        <w:t xml:space="preserve">, our research efforts were guided by four main themes: </w:t>
      </w:r>
    </w:p>
    <w:p w14:paraId="3B2194F8" w14:textId="77777777" w:rsidR="00557042" w:rsidRPr="006022A1" w:rsidRDefault="00557042" w:rsidP="00557042">
      <w:pPr>
        <w:ind w:left="720" w:hanging="360"/>
        <w:rPr>
          <w:rFonts w:ascii="Times New Roman" w:hAnsi="Times New Roman" w:cs="Times New Roman"/>
          <w:sz w:val="22"/>
          <w:szCs w:val="22"/>
        </w:rPr>
      </w:pPr>
      <w:r w:rsidRPr="006022A1">
        <w:rPr>
          <w:rFonts w:ascii="Wingdings" w:hAnsi="Wingdings" w:cs="Times New Roman"/>
          <w:sz w:val="22"/>
          <w:szCs w:val="22"/>
        </w:rPr>
        <w:t></w:t>
      </w:r>
      <w:r w:rsidRPr="006022A1">
        <w:rPr>
          <w:rFonts w:ascii="Wingdings" w:hAnsi="Wingdings" w:cs="Times New Roman"/>
          <w:sz w:val="22"/>
          <w:szCs w:val="22"/>
        </w:rPr>
        <w:tab/>
      </w:r>
      <w:r w:rsidRPr="006022A1">
        <w:rPr>
          <w:rFonts w:ascii="Times New Roman" w:hAnsi="Times New Roman" w:cs="Times New Roman"/>
          <w:sz w:val="22"/>
          <w:szCs w:val="22"/>
        </w:rPr>
        <w:t xml:space="preserve">Activity in the deep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biosphere: function and rates of global biogeochemical processes.</w:t>
      </w:r>
    </w:p>
    <w:p w14:paraId="125CD0ED" w14:textId="77777777" w:rsidR="00557042" w:rsidRPr="006022A1" w:rsidRDefault="00557042" w:rsidP="00557042">
      <w:pPr>
        <w:ind w:left="720" w:hanging="360"/>
        <w:rPr>
          <w:rFonts w:ascii="Times New Roman" w:hAnsi="Times New Roman" w:cs="Times New Roman"/>
          <w:sz w:val="22"/>
          <w:szCs w:val="22"/>
        </w:rPr>
      </w:pPr>
      <w:r w:rsidRPr="006022A1">
        <w:rPr>
          <w:rFonts w:ascii="Wingdings" w:hAnsi="Wingdings" w:cs="Times New Roman"/>
          <w:sz w:val="22"/>
          <w:szCs w:val="22"/>
        </w:rPr>
        <w:t></w:t>
      </w:r>
      <w:r w:rsidRPr="006022A1">
        <w:rPr>
          <w:rFonts w:ascii="Wingdings" w:hAnsi="Wingdings" w:cs="Times New Roman"/>
          <w:sz w:val="22"/>
          <w:szCs w:val="22"/>
        </w:rPr>
        <w:tab/>
      </w:r>
      <w:r w:rsidRPr="006022A1">
        <w:rPr>
          <w:rFonts w:ascii="Times New Roman" w:hAnsi="Times New Roman" w:cs="Times New Roman"/>
          <w:sz w:val="22"/>
          <w:szCs w:val="22"/>
        </w:rPr>
        <w:t>Extent of life: biomes and the degree of connectivity (biogeography and dispersal).</w:t>
      </w:r>
    </w:p>
    <w:p w14:paraId="0DC7DDFB" w14:textId="77777777" w:rsidR="00557042" w:rsidRPr="006022A1" w:rsidRDefault="00557042" w:rsidP="00557042">
      <w:pPr>
        <w:ind w:left="720" w:hanging="360"/>
        <w:rPr>
          <w:rFonts w:ascii="Times New Roman" w:hAnsi="Times New Roman" w:cs="Times New Roman"/>
          <w:sz w:val="22"/>
          <w:szCs w:val="22"/>
        </w:rPr>
      </w:pPr>
      <w:r w:rsidRPr="006022A1">
        <w:rPr>
          <w:rFonts w:ascii="Wingdings" w:hAnsi="Wingdings" w:cs="Times New Roman"/>
          <w:sz w:val="22"/>
          <w:szCs w:val="22"/>
        </w:rPr>
        <w:t></w:t>
      </w:r>
      <w:r w:rsidRPr="006022A1">
        <w:rPr>
          <w:rFonts w:ascii="Wingdings" w:hAnsi="Wingdings" w:cs="Times New Roman"/>
          <w:sz w:val="22"/>
          <w:szCs w:val="22"/>
        </w:rPr>
        <w:tab/>
      </w:r>
      <w:r w:rsidRPr="006022A1">
        <w:rPr>
          <w:rFonts w:ascii="Times New Roman" w:hAnsi="Times New Roman" w:cs="Times New Roman"/>
          <w:sz w:val="22"/>
          <w:szCs w:val="22"/>
        </w:rPr>
        <w:t xml:space="preserve">Limits to life: extremes and norms of carbon, energy, nutrient, temperature, pressure, </w:t>
      </w:r>
      <w:proofErr w:type="spellStart"/>
      <w:proofErr w:type="gramStart"/>
      <w:r w:rsidRPr="006022A1">
        <w:rPr>
          <w:rFonts w:ascii="Times New Roman" w:hAnsi="Times New Roman" w:cs="Times New Roman"/>
          <w:sz w:val="22"/>
          <w:szCs w:val="22"/>
        </w:rPr>
        <w:t>pH</w:t>
      </w:r>
      <w:proofErr w:type="gramEnd"/>
      <w:r w:rsidRPr="006022A1">
        <w:rPr>
          <w:rFonts w:ascii="Times New Roman" w:hAnsi="Times New Roman" w:cs="Times New Roman"/>
          <w:sz w:val="22"/>
          <w:szCs w:val="22"/>
        </w:rPr>
        <w:t>.</w:t>
      </w:r>
      <w:proofErr w:type="spellEnd"/>
    </w:p>
    <w:p w14:paraId="479B9D68" w14:textId="77777777" w:rsidR="00557042" w:rsidRPr="006022A1" w:rsidRDefault="00557042" w:rsidP="00557042">
      <w:pPr>
        <w:ind w:left="720" w:hanging="360"/>
        <w:rPr>
          <w:rFonts w:ascii="Times New Roman" w:hAnsi="Times New Roman" w:cs="Times New Roman"/>
          <w:sz w:val="22"/>
          <w:szCs w:val="22"/>
        </w:rPr>
      </w:pPr>
      <w:r w:rsidRPr="006022A1">
        <w:rPr>
          <w:rFonts w:ascii="Wingdings" w:hAnsi="Wingdings" w:cs="Times New Roman"/>
          <w:sz w:val="22"/>
          <w:szCs w:val="22"/>
        </w:rPr>
        <w:t></w:t>
      </w:r>
      <w:r w:rsidRPr="006022A1">
        <w:rPr>
          <w:rFonts w:ascii="Wingdings" w:hAnsi="Wingdings" w:cs="Times New Roman"/>
          <w:sz w:val="22"/>
          <w:szCs w:val="22"/>
        </w:rPr>
        <w:tab/>
      </w:r>
      <w:r w:rsidRPr="006022A1">
        <w:rPr>
          <w:rFonts w:ascii="Times New Roman" w:hAnsi="Times New Roman" w:cs="Times New Roman"/>
          <w:sz w:val="22"/>
          <w:szCs w:val="22"/>
        </w:rPr>
        <w:t>Evolution and survival: adaptation, enrichment, and repair.</w:t>
      </w:r>
    </w:p>
    <w:p w14:paraId="37F2739A" w14:textId="77777777" w:rsidR="00557042" w:rsidRPr="006022A1" w:rsidRDefault="00557042" w:rsidP="00557042">
      <w:pPr>
        <w:rPr>
          <w:rFonts w:ascii="Times New Roman" w:eastAsia="Times New Roman" w:hAnsi="Times New Roman" w:cs="Times New Roman"/>
          <w:sz w:val="22"/>
          <w:szCs w:val="22"/>
        </w:rPr>
      </w:pPr>
      <w:r>
        <w:rPr>
          <w:rFonts w:ascii="Times New Roman" w:hAnsi="Times New Roman" w:cs="Times New Roman"/>
          <w:sz w:val="22"/>
          <w:szCs w:val="22"/>
        </w:rPr>
        <w:t>For the next 5 years (Phase 2</w:t>
      </w:r>
      <w:r w:rsidRPr="006022A1">
        <w:rPr>
          <w:rFonts w:ascii="Times New Roman" w:hAnsi="Times New Roman" w:cs="Times New Roman"/>
          <w:sz w:val="22"/>
          <w:szCs w:val="22"/>
        </w:rPr>
        <w:t xml:space="preserve">), we initiated a transition in our research framework. </w:t>
      </w:r>
      <w:r>
        <w:rPr>
          <w:rFonts w:ascii="Times New Roman" w:hAnsi="Times New Roman" w:cs="Times New Roman"/>
          <w:sz w:val="22"/>
          <w:szCs w:val="22"/>
        </w:rPr>
        <w:t xml:space="preserve"> D</w:t>
      </w:r>
      <w:r w:rsidRPr="006022A1">
        <w:rPr>
          <w:rFonts w:ascii="Times New Roman" w:hAnsi="Times New Roman" w:cs="Times New Roman"/>
          <w:sz w:val="22"/>
          <w:szCs w:val="22"/>
        </w:rPr>
        <w:t>iscovery science</w:t>
      </w:r>
      <w:r>
        <w:rPr>
          <w:rFonts w:ascii="Times New Roman" w:hAnsi="Times New Roman" w:cs="Times New Roman"/>
          <w:sz w:val="22"/>
          <w:szCs w:val="22"/>
        </w:rPr>
        <w:t>, where</w:t>
      </w:r>
      <w:r w:rsidRPr="006022A1">
        <w:rPr>
          <w:rFonts w:ascii="Times New Roman" w:hAnsi="Times New Roman" w:cs="Times New Roman"/>
          <w:sz w:val="22"/>
          <w:szCs w:val="22"/>
        </w:rPr>
        <w:t xml:space="preserve"> research activities </w:t>
      </w:r>
      <w:r>
        <w:rPr>
          <w:rFonts w:ascii="Times New Roman" w:hAnsi="Times New Roman" w:cs="Times New Roman"/>
          <w:sz w:val="22"/>
          <w:szCs w:val="22"/>
        </w:rPr>
        <w:t>are</w:t>
      </w:r>
      <w:r w:rsidRPr="006022A1">
        <w:rPr>
          <w:rFonts w:ascii="Times New Roman" w:hAnsi="Times New Roman" w:cs="Times New Roman"/>
          <w:sz w:val="22"/>
          <w:szCs w:val="22"/>
        </w:rPr>
        <w:t xml:space="preserve"> dominated by field measurements, instrument development and deployment, and</w:t>
      </w:r>
      <w:r>
        <w:rPr>
          <w:rFonts w:ascii="Times New Roman" w:hAnsi="Times New Roman" w:cs="Times New Roman"/>
          <w:sz w:val="22"/>
          <w:szCs w:val="22"/>
        </w:rPr>
        <w:t xml:space="preserve"> sample analysis,</w:t>
      </w:r>
      <w:r w:rsidRPr="006022A1">
        <w:rPr>
          <w:rFonts w:ascii="Times New Roman" w:hAnsi="Times New Roman" w:cs="Times New Roman"/>
          <w:sz w:val="22"/>
          <w:szCs w:val="22"/>
        </w:rPr>
        <w:t xml:space="preserve"> will be balanced with hypothesis testing, data integration, laboratory experimentation, and ecosystem modeling.  </w:t>
      </w:r>
      <w:r w:rsidRPr="006022A1">
        <w:rPr>
          <w:rFonts w:ascii="Times New Roman" w:eastAsia="Times New Roman" w:hAnsi="Times New Roman" w:cs="Times New Roman"/>
          <w:sz w:val="22"/>
          <w:szCs w:val="22"/>
        </w:rPr>
        <w:t xml:space="preserve">The strategic research transition </w:t>
      </w:r>
      <w:r>
        <w:rPr>
          <w:rFonts w:ascii="Times New Roman" w:eastAsia="Times New Roman" w:hAnsi="Times New Roman" w:cs="Times New Roman"/>
          <w:sz w:val="22"/>
          <w:szCs w:val="22"/>
        </w:rPr>
        <w:t>led to</w:t>
      </w:r>
      <w:r w:rsidRPr="006022A1">
        <w:rPr>
          <w:rFonts w:ascii="Times New Roman" w:eastAsia="Times New Roman" w:hAnsi="Times New Roman" w:cs="Times New Roman"/>
          <w:sz w:val="22"/>
          <w:szCs w:val="22"/>
        </w:rPr>
        <w:t xml:space="preserve"> a modification of the overarching research themes </w:t>
      </w:r>
      <w:r>
        <w:rPr>
          <w:rFonts w:ascii="Times New Roman" w:eastAsia="Times New Roman" w:hAnsi="Times New Roman" w:cs="Times New Roman"/>
          <w:sz w:val="22"/>
          <w:szCs w:val="22"/>
        </w:rPr>
        <w:t>and associated objectives; these</w:t>
      </w:r>
      <w:r w:rsidRPr="006022A1">
        <w:rPr>
          <w:rFonts w:ascii="Times New Roman" w:eastAsia="Times New Roman" w:hAnsi="Times New Roman" w:cs="Times New Roman"/>
          <w:sz w:val="22"/>
          <w:szCs w:val="22"/>
        </w:rPr>
        <w:t xml:space="preserve"> will </w:t>
      </w:r>
      <w:r w:rsidRPr="006022A1">
        <w:rPr>
          <w:rFonts w:ascii="Times New Roman" w:hAnsi="Times New Roman" w:cs="Times New Roman"/>
          <w:sz w:val="22"/>
          <w:szCs w:val="22"/>
        </w:rPr>
        <w:t>maintain highly multidisciplinary and interdisciplinary approaches, with its greatest emphasis on microbial ecology</w:t>
      </w:r>
      <w:r>
        <w:rPr>
          <w:rFonts w:ascii="Times New Roman" w:eastAsia="Times New Roman" w:hAnsi="Times New Roman" w:cs="Times New Roman"/>
          <w:sz w:val="22"/>
          <w:szCs w:val="22"/>
        </w:rPr>
        <w:t>.  In Phase 2, the research themes are</w:t>
      </w:r>
      <w:r w:rsidRPr="006022A1">
        <w:rPr>
          <w:rFonts w:ascii="Times New Roman" w:eastAsia="Times New Roman" w:hAnsi="Times New Roman" w:cs="Times New Roman"/>
          <w:sz w:val="22"/>
          <w:szCs w:val="22"/>
        </w:rPr>
        <w:t>:</w:t>
      </w:r>
    </w:p>
    <w:p w14:paraId="6B49A619" w14:textId="77777777" w:rsidR="00557042" w:rsidRPr="006022A1" w:rsidRDefault="00557042" w:rsidP="00557042">
      <w:pPr>
        <w:rPr>
          <w:rFonts w:ascii="Times New Roman" w:hAnsi="Times New Roman" w:cs="Times New Roman"/>
          <w:sz w:val="22"/>
          <w:szCs w:val="22"/>
        </w:rPr>
      </w:pPr>
      <w:r w:rsidRPr="006022A1">
        <w:rPr>
          <w:rFonts w:ascii="Times New Roman" w:hAnsi="Times New Roman" w:cs="Times New Roman"/>
          <w:sz w:val="22"/>
          <w:szCs w:val="22"/>
        </w:rPr>
        <w:t xml:space="preserve">  </w:t>
      </w:r>
    </w:p>
    <w:p w14:paraId="0375EE0B" w14:textId="77777777" w:rsidR="00557042" w:rsidRPr="006022A1" w:rsidRDefault="00557042" w:rsidP="00557042">
      <w:pPr>
        <w:widowControl w:val="0"/>
        <w:autoSpaceDE w:val="0"/>
        <w:autoSpaceDN w:val="0"/>
        <w:adjustRightInd w:val="0"/>
        <w:rPr>
          <w:rFonts w:ascii="Times New Roman" w:hAnsi="Times New Roman" w:cs="Times New Roman"/>
          <w:sz w:val="22"/>
          <w:szCs w:val="22"/>
        </w:rPr>
      </w:pPr>
      <w:r w:rsidRPr="006022A1">
        <w:rPr>
          <w:rFonts w:ascii="Times New Roman" w:hAnsi="Times New Roman" w:cs="Times New Roman"/>
          <w:b/>
          <w:bCs/>
          <w:i/>
          <w:iCs/>
          <w:sz w:val="22"/>
          <w:szCs w:val="22"/>
        </w:rPr>
        <w:t>Theme 1: Fluxes, Connectivity, and Energy</w:t>
      </w:r>
      <w:r w:rsidRPr="006022A1">
        <w:rPr>
          <w:rFonts w:ascii="Times New Roman" w:hAnsi="Times New Roman" w:cs="Times New Roman"/>
          <w:sz w:val="22"/>
          <w:szCs w:val="22"/>
        </w:rPr>
        <w:t xml:space="preserve">—centering on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environmental conditions.</w:t>
      </w:r>
    </w:p>
    <w:p w14:paraId="5E39D145" w14:textId="77777777" w:rsidR="00557042" w:rsidRPr="006022A1" w:rsidRDefault="00557042" w:rsidP="00557042">
      <w:pPr>
        <w:widowControl w:val="0"/>
        <w:autoSpaceDE w:val="0"/>
        <w:autoSpaceDN w:val="0"/>
        <w:adjustRightInd w:val="0"/>
        <w:ind w:left="900" w:hanging="540"/>
        <w:rPr>
          <w:rFonts w:ascii="Times New Roman" w:hAnsi="Times New Roman" w:cs="Times New Roman"/>
          <w:sz w:val="22"/>
          <w:szCs w:val="22"/>
        </w:rPr>
      </w:pPr>
      <w:r w:rsidRPr="006022A1">
        <w:rPr>
          <w:rFonts w:ascii="Times New Roman" w:hAnsi="Times New Roman" w:cs="Times New Roman"/>
          <w:sz w:val="22"/>
          <w:szCs w:val="22"/>
        </w:rPr>
        <w:t xml:space="preserve">(1.1) </w:t>
      </w:r>
      <w:r w:rsidRPr="006022A1">
        <w:rPr>
          <w:rFonts w:ascii="Times New Roman" w:hAnsi="Times New Roman" w:cs="Times New Roman"/>
          <w:sz w:val="22"/>
          <w:szCs w:val="22"/>
        </w:rPr>
        <w:tab/>
        <w:t xml:space="preserve">Constrain the extent, variability, and controls on fluxes and connectivity within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biomes and between the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and the overlying ocean.</w:t>
      </w:r>
    </w:p>
    <w:p w14:paraId="6B1E2386" w14:textId="77777777" w:rsidR="00557042" w:rsidRPr="006022A1" w:rsidRDefault="00557042" w:rsidP="00557042">
      <w:pPr>
        <w:widowControl w:val="0"/>
        <w:autoSpaceDE w:val="0"/>
        <w:autoSpaceDN w:val="0"/>
        <w:adjustRightInd w:val="0"/>
        <w:ind w:left="900" w:hanging="540"/>
        <w:rPr>
          <w:rFonts w:ascii="Times New Roman" w:hAnsi="Times New Roman" w:cs="Times New Roman"/>
          <w:sz w:val="22"/>
          <w:szCs w:val="22"/>
        </w:rPr>
      </w:pPr>
      <w:r w:rsidRPr="006022A1">
        <w:rPr>
          <w:rFonts w:ascii="Times New Roman" w:hAnsi="Times New Roman" w:cs="Times New Roman"/>
          <w:sz w:val="22"/>
          <w:szCs w:val="22"/>
        </w:rPr>
        <w:t xml:space="preserve">(1.2) </w:t>
      </w:r>
      <w:r w:rsidRPr="006022A1">
        <w:rPr>
          <w:rFonts w:ascii="Times New Roman" w:hAnsi="Times New Roman" w:cs="Times New Roman"/>
          <w:sz w:val="22"/>
          <w:szCs w:val="22"/>
        </w:rPr>
        <w:tab/>
        <w:t xml:space="preserve">Map the geochemical energy sources in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ecosystems at a range of spatial scales.</w:t>
      </w:r>
    </w:p>
    <w:p w14:paraId="7E45B540" w14:textId="77777777" w:rsidR="00557042" w:rsidRPr="006022A1" w:rsidRDefault="00557042" w:rsidP="00557042">
      <w:pPr>
        <w:widowControl w:val="0"/>
        <w:autoSpaceDE w:val="0"/>
        <w:autoSpaceDN w:val="0"/>
        <w:adjustRightInd w:val="0"/>
        <w:ind w:left="900" w:hanging="540"/>
        <w:rPr>
          <w:rFonts w:ascii="Times New Roman" w:hAnsi="Times New Roman" w:cs="Times New Roman"/>
          <w:sz w:val="22"/>
          <w:szCs w:val="22"/>
        </w:rPr>
      </w:pPr>
      <w:r w:rsidRPr="006022A1">
        <w:rPr>
          <w:rFonts w:ascii="Times New Roman" w:hAnsi="Times New Roman" w:cs="Times New Roman"/>
          <w:sz w:val="22"/>
          <w:szCs w:val="22"/>
        </w:rPr>
        <w:t xml:space="preserve">(1.3) </w:t>
      </w:r>
      <w:r w:rsidRPr="006022A1">
        <w:rPr>
          <w:rFonts w:ascii="Times New Roman" w:hAnsi="Times New Roman" w:cs="Times New Roman"/>
          <w:sz w:val="22"/>
          <w:szCs w:val="22"/>
        </w:rPr>
        <w:tab/>
        <w:t xml:space="preserve">Develop and test the next generation of coupled geochemical-hydrological-microbial models for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ecosystems.</w:t>
      </w:r>
    </w:p>
    <w:p w14:paraId="534755E7" w14:textId="77777777" w:rsidR="00557042" w:rsidRPr="006022A1" w:rsidRDefault="00557042" w:rsidP="00557042">
      <w:pPr>
        <w:widowControl w:val="0"/>
        <w:autoSpaceDE w:val="0"/>
        <w:autoSpaceDN w:val="0"/>
        <w:adjustRightInd w:val="0"/>
        <w:rPr>
          <w:rFonts w:ascii="Times New Roman" w:hAnsi="Times New Roman" w:cs="Times New Roman"/>
          <w:sz w:val="22"/>
          <w:szCs w:val="22"/>
        </w:rPr>
      </w:pPr>
      <w:r w:rsidRPr="006022A1">
        <w:rPr>
          <w:rFonts w:ascii="Times New Roman" w:hAnsi="Times New Roman" w:cs="Times New Roman"/>
          <w:b/>
          <w:bCs/>
          <w:i/>
          <w:iCs/>
          <w:sz w:val="22"/>
          <w:szCs w:val="22"/>
        </w:rPr>
        <w:t>Theme 2: Activities, Communities, and Ecosystems</w:t>
      </w:r>
      <w:r w:rsidRPr="006022A1">
        <w:rPr>
          <w:rFonts w:ascii="Times New Roman" w:hAnsi="Times New Roman" w:cs="Times New Roman"/>
          <w:sz w:val="22"/>
          <w:szCs w:val="22"/>
        </w:rPr>
        <w:t>—emphasizing resident microbial communities.</w:t>
      </w:r>
    </w:p>
    <w:p w14:paraId="72B77048" w14:textId="77777777" w:rsidR="00557042" w:rsidRPr="006022A1" w:rsidRDefault="00557042" w:rsidP="00557042">
      <w:pPr>
        <w:widowControl w:val="0"/>
        <w:autoSpaceDE w:val="0"/>
        <w:autoSpaceDN w:val="0"/>
        <w:adjustRightInd w:val="0"/>
        <w:ind w:left="900" w:hanging="540"/>
        <w:rPr>
          <w:rFonts w:ascii="Times New Roman" w:hAnsi="Times New Roman" w:cs="Times New Roman"/>
          <w:sz w:val="22"/>
          <w:szCs w:val="22"/>
        </w:rPr>
      </w:pPr>
      <w:proofErr w:type="gramStart"/>
      <w:r w:rsidRPr="006022A1">
        <w:rPr>
          <w:rFonts w:ascii="Times New Roman" w:hAnsi="Times New Roman" w:cs="Times New Roman"/>
          <w:sz w:val="22"/>
          <w:szCs w:val="22"/>
        </w:rPr>
        <w:t xml:space="preserve">(2.1) </w:t>
      </w:r>
      <w:r w:rsidRPr="006022A1">
        <w:rPr>
          <w:rFonts w:ascii="Times New Roman" w:hAnsi="Times New Roman" w:cs="Times New Roman"/>
          <w:sz w:val="22"/>
          <w:szCs w:val="22"/>
        </w:rPr>
        <w:tab/>
        <w:t xml:space="preserve">Determine community composition, functional potential, and patterns of natural selection in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ecosystems.</w:t>
      </w:r>
      <w:proofErr w:type="gramEnd"/>
    </w:p>
    <w:p w14:paraId="025B738B" w14:textId="77777777" w:rsidR="00557042" w:rsidRPr="006022A1" w:rsidRDefault="00557042" w:rsidP="00557042">
      <w:pPr>
        <w:widowControl w:val="0"/>
        <w:autoSpaceDE w:val="0"/>
        <w:autoSpaceDN w:val="0"/>
        <w:adjustRightInd w:val="0"/>
        <w:ind w:left="900" w:hanging="540"/>
        <w:rPr>
          <w:rFonts w:ascii="Times New Roman" w:hAnsi="Times New Roman" w:cs="Times New Roman"/>
          <w:sz w:val="22"/>
          <w:szCs w:val="22"/>
        </w:rPr>
      </w:pPr>
      <w:proofErr w:type="gramStart"/>
      <w:r w:rsidRPr="006022A1">
        <w:rPr>
          <w:rFonts w:ascii="Times New Roman" w:hAnsi="Times New Roman" w:cs="Times New Roman"/>
          <w:sz w:val="22"/>
          <w:szCs w:val="22"/>
        </w:rPr>
        <w:t xml:space="preserve">(2.2) </w:t>
      </w:r>
      <w:r w:rsidRPr="006022A1">
        <w:rPr>
          <w:rFonts w:ascii="Times New Roman" w:hAnsi="Times New Roman" w:cs="Times New Roman"/>
          <w:sz w:val="22"/>
          <w:szCs w:val="22"/>
        </w:rPr>
        <w:tab/>
        <w:t xml:space="preserve">Determine metabolic activity of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microbial communities.</w:t>
      </w:r>
      <w:proofErr w:type="gramEnd"/>
    </w:p>
    <w:p w14:paraId="096C58DE" w14:textId="77777777" w:rsidR="00557042" w:rsidRPr="006022A1" w:rsidRDefault="00557042" w:rsidP="00557042">
      <w:pPr>
        <w:widowControl w:val="0"/>
        <w:autoSpaceDE w:val="0"/>
        <w:autoSpaceDN w:val="0"/>
        <w:adjustRightInd w:val="0"/>
        <w:ind w:left="900" w:hanging="540"/>
        <w:rPr>
          <w:rFonts w:ascii="Times New Roman" w:hAnsi="Times New Roman" w:cs="Times New Roman"/>
          <w:sz w:val="22"/>
          <w:szCs w:val="22"/>
        </w:rPr>
      </w:pPr>
      <w:proofErr w:type="gramStart"/>
      <w:r w:rsidRPr="006022A1">
        <w:rPr>
          <w:rFonts w:ascii="Times New Roman" w:hAnsi="Times New Roman" w:cs="Times New Roman"/>
          <w:sz w:val="22"/>
          <w:szCs w:val="22"/>
        </w:rPr>
        <w:t xml:space="preserve">(2.3) </w:t>
      </w:r>
      <w:r w:rsidRPr="006022A1">
        <w:rPr>
          <w:rFonts w:ascii="Times New Roman" w:hAnsi="Times New Roman" w:cs="Times New Roman"/>
          <w:sz w:val="22"/>
          <w:szCs w:val="22"/>
        </w:rPr>
        <w:tab/>
        <w:t xml:space="preserve">Advance understanding of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microbe-virus interactions.</w:t>
      </w:r>
      <w:proofErr w:type="gramEnd"/>
    </w:p>
    <w:p w14:paraId="1C99E710" w14:textId="77777777" w:rsidR="00557042" w:rsidRPr="006022A1" w:rsidRDefault="00557042" w:rsidP="00557042">
      <w:pPr>
        <w:widowControl w:val="0"/>
        <w:autoSpaceDE w:val="0"/>
        <w:autoSpaceDN w:val="0"/>
        <w:adjustRightInd w:val="0"/>
        <w:rPr>
          <w:rFonts w:ascii="Times New Roman" w:hAnsi="Times New Roman" w:cs="Times New Roman"/>
          <w:sz w:val="22"/>
          <w:szCs w:val="22"/>
        </w:rPr>
      </w:pPr>
      <w:r w:rsidRPr="006022A1">
        <w:rPr>
          <w:rFonts w:ascii="Times New Roman" w:hAnsi="Times New Roman" w:cs="Times New Roman"/>
          <w:b/>
          <w:bCs/>
          <w:i/>
          <w:iCs/>
          <w:sz w:val="22"/>
          <w:szCs w:val="22"/>
        </w:rPr>
        <w:t>Theme 3: Metabolism, Survival, and Adaptation</w:t>
      </w:r>
      <w:r w:rsidRPr="006022A1">
        <w:rPr>
          <w:rFonts w:ascii="Times New Roman" w:hAnsi="Times New Roman" w:cs="Times New Roman"/>
          <w:sz w:val="22"/>
          <w:szCs w:val="22"/>
        </w:rPr>
        <w:t>—concentrating on the actions and traits of individual</w:t>
      </w:r>
    </w:p>
    <w:p w14:paraId="574213F0" w14:textId="77777777" w:rsidR="00557042" w:rsidRPr="006022A1" w:rsidRDefault="00557042" w:rsidP="00557042">
      <w:pPr>
        <w:widowControl w:val="0"/>
        <w:autoSpaceDE w:val="0"/>
        <w:autoSpaceDN w:val="0"/>
        <w:adjustRightInd w:val="0"/>
        <w:rPr>
          <w:rFonts w:ascii="Times New Roman" w:hAnsi="Times New Roman" w:cs="Times New Roman"/>
          <w:sz w:val="22"/>
          <w:szCs w:val="22"/>
        </w:rPr>
      </w:pPr>
      <w:proofErr w:type="gramStart"/>
      <w:r w:rsidRPr="006022A1">
        <w:rPr>
          <w:rFonts w:ascii="Times New Roman" w:hAnsi="Times New Roman" w:cs="Times New Roman"/>
          <w:sz w:val="22"/>
          <w:szCs w:val="22"/>
        </w:rPr>
        <w:t>microbial</w:t>
      </w:r>
      <w:proofErr w:type="gramEnd"/>
      <w:r w:rsidRPr="006022A1">
        <w:rPr>
          <w:rFonts w:ascii="Times New Roman" w:hAnsi="Times New Roman" w:cs="Times New Roman"/>
          <w:sz w:val="22"/>
          <w:szCs w:val="22"/>
        </w:rPr>
        <w:t xml:space="preserve"> species.</w:t>
      </w:r>
    </w:p>
    <w:p w14:paraId="1D03C58E" w14:textId="77777777" w:rsidR="00557042" w:rsidRPr="006022A1" w:rsidRDefault="00557042" w:rsidP="00557042">
      <w:pPr>
        <w:widowControl w:val="0"/>
        <w:autoSpaceDE w:val="0"/>
        <w:autoSpaceDN w:val="0"/>
        <w:adjustRightInd w:val="0"/>
        <w:ind w:left="900" w:hanging="540"/>
        <w:rPr>
          <w:rFonts w:ascii="Times New Roman" w:hAnsi="Times New Roman" w:cs="Times New Roman"/>
          <w:sz w:val="22"/>
          <w:szCs w:val="22"/>
        </w:rPr>
      </w:pPr>
      <w:r w:rsidRPr="006022A1">
        <w:rPr>
          <w:rFonts w:ascii="Times New Roman" w:hAnsi="Times New Roman" w:cs="Times New Roman"/>
          <w:sz w:val="22"/>
          <w:szCs w:val="22"/>
        </w:rPr>
        <w:t xml:space="preserve">(3.1) </w:t>
      </w:r>
      <w:r w:rsidRPr="006022A1">
        <w:rPr>
          <w:rFonts w:ascii="Times New Roman" w:hAnsi="Times New Roman" w:cs="Times New Roman"/>
          <w:sz w:val="22"/>
          <w:szCs w:val="22"/>
        </w:rPr>
        <w:tab/>
        <w:t xml:space="preserve">Isolate and characterize novel bacteria and </w:t>
      </w:r>
      <w:proofErr w:type="spellStart"/>
      <w:r w:rsidRPr="006022A1">
        <w:rPr>
          <w:rFonts w:ascii="Times New Roman" w:hAnsi="Times New Roman" w:cs="Times New Roman"/>
          <w:sz w:val="22"/>
          <w:szCs w:val="22"/>
        </w:rPr>
        <w:t>archaea</w:t>
      </w:r>
      <w:proofErr w:type="spellEnd"/>
      <w:r w:rsidRPr="006022A1">
        <w:rPr>
          <w:rFonts w:ascii="Times New Roman" w:hAnsi="Times New Roman" w:cs="Times New Roman"/>
          <w:sz w:val="22"/>
          <w:szCs w:val="22"/>
        </w:rPr>
        <w:t xml:space="preserve"> from diverse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habitats.</w:t>
      </w:r>
    </w:p>
    <w:p w14:paraId="34BE8ED6" w14:textId="77777777" w:rsidR="00557042" w:rsidRPr="006022A1" w:rsidRDefault="00557042" w:rsidP="00557042">
      <w:pPr>
        <w:widowControl w:val="0"/>
        <w:autoSpaceDE w:val="0"/>
        <w:autoSpaceDN w:val="0"/>
        <w:adjustRightInd w:val="0"/>
        <w:ind w:left="900" w:hanging="540"/>
        <w:rPr>
          <w:rFonts w:ascii="Times New Roman" w:hAnsi="Times New Roman" w:cs="Times New Roman"/>
          <w:sz w:val="22"/>
          <w:szCs w:val="22"/>
        </w:rPr>
      </w:pPr>
      <w:proofErr w:type="gramStart"/>
      <w:r w:rsidRPr="006022A1">
        <w:rPr>
          <w:rFonts w:ascii="Times New Roman" w:hAnsi="Times New Roman" w:cs="Times New Roman"/>
          <w:sz w:val="22"/>
          <w:szCs w:val="22"/>
        </w:rPr>
        <w:t xml:space="preserve">(3.2) </w:t>
      </w:r>
      <w:r w:rsidRPr="006022A1">
        <w:rPr>
          <w:rFonts w:ascii="Times New Roman" w:hAnsi="Times New Roman" w:cs="Times New Roman"/>
          <w:sz w:val="22"/>
          <w:szCs w:val="22"/>
        </w:rPr>
        <w:tab/>
        <w:t xml:space="preserve">Examine fundamental physiology of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microbes under conditions of low growth rates and low energy flux.</w:t>
      </w:r>
      <w:proofErr w:type="gramEnd"/>
    </w:p>
    <w:p w14:paraId="0D7A6EB4" w14:textId="77777777" w:rsidR="00557042" w:rsidRPr="006022A1" w:rsidRDefault="00557042" w:rsidP="00557042">
      <w:pPr>
        <w:widowControl w:val="0"/>
        <w:autoSpaceDE w:val="0"/>
        <w:autoSpaceDN w:val="0"/>
        <w:adjustRightInd w:val="0"/>
        <w:ind w:left="900" w:hanging="540"/>
        <w:rPr>
          <w:rFonts w:ascii="Times New Roman" w:hAnsi="Times New Roman" w:cs="Times New Roman"/>
          <w:sz w:val="22"/>
          <w:szCs w:val="22"/>
        </w:rPr>
      </w:pPr>
      <w:r w:rsidRPr="006022A1">
        <w:rPr>
          <w:rFonts w:ascii="Times New Roman" w:hAnsi="Times New Roman" w:cs="Times New Roman"/>
          <w:sz w:val="22"/>
          <w:szCs w:val="22"/>
        </w:rPr>
        <w:t xml:space="preserve">(3.3) </w:t>
      </w:r>
      <w:r w:rsidRPr="006022A1">
        <w:rPr>
          <w:rFonts w:ascii="Times New Roman" w:hAnsi="Times New Roman" w:cs="Times New Roman"/>
          <w:sz w:val="22"/>
          <w:szCs w:val="22"/>
        </w:rPr>
        <w:tab/>
        <w:t xml:space="preserve">Perform adaptive evolution and long-term survival experiments with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microbes to characterize molecular genetic signatures associated with particular phenotypes.</w:t>
      </w:r>
    </w:p>
    <w:p w14:paraId="2CF5A364" w14:textId="77777777" w:rsidR="00557042" w:rsidRPr="006022A1" w:rsidRDefault="00557042" w:rsidP="00557042">
      <w:pPr>
        <w:rPr>
          <w:rFonts w:ascii="Times New Roman" w:hAnsi="Times New Roman" w:cs="Times New Roman"/>
          <w:sz w:val="22"/>
          <w:szCs w:val="22"/>
        </w:rPr>
      </w:pPr>
    </w:p>
    <w:p w14:paraId="668A0F6A" w14:textId="6A208629" w:rsidR="00557042" w:rsidRPr="006022A1" w:rsidRDefault="00557042" w:rsidP="00557042">
      <w:pPr>
        <w:ind w:firstLine="720"/>
        <w:rPr>
          <w:rFonts w:ascii="Times New Roman" w:hAnsi="Times New Roman" w:cs="Times New Roman"/>
          <w:sz w:val="22"/>
          <w:szCs w:val="22"/>
        </w:rPr>
      </w:pPr>
      <w:r w:rsidRPr="006022A1">
        <w:rPr>
          <w:rFonts w:ascii="Times New Roman" w:hAnsi="Times New Roman" w:cs="Times New Roman"/>
          <w:sz w:val="22"/>
          <w:szCs w:val="22"/>
        </w:rPr>
        <w:t xml:space="preserve">To best accomplish the modified research agenda, five senior scientists were added to C-DEBI leadership.  Joining Jan Amend </w:t>
      </w:r>
      <w:r w:rsidRPr="006022A1">
        <w:rPr>
          <w:rFonts w:ascii="Times New Roman" w:eastAsia="Times New Roman" w:hAnsi="Times New Roman" w:cs="Times New Roman"/>
          <w:sz w:val="22"/>
          <w:szCs w:val="22"/>
        </w:rPr>
        <w:t xml:space="preserve">(USC), Julie Huber (MBL), Steven </w:t>
      </w:r>
      <w:proofErr w:type="spellStart"/>
      <w:r w:rsidRPr="006022A1">
        <w:rPr>
          <w:rFonts w:ascii="Times New Roman" w:eastAsia="Times New Roman" w:hAnsi="Times New Roman" w:cs="Times New Roman"/>
          <w:sz w:val="22"/>
          <w:szCs w:val="22"/>
        </w:rPr>
        <w:t>D’Hondt</w:t>
      </w:r>
      <w:proofErr w:type="spellEnd"/>
      <w:r w:rsidRPr="006022A1">
        <w:rPr>
          <w:rFonts w:ascii="Times New Roman" w:eastAsia="Times New Roman" w:hAnsi="Times New Roman" w:cs="Times New Roman"/>
          <w:sz w:val="22"/>
          <w:szCs w:val="22"/>
        </w:rPr>
        <w:t xml:space="preserve"> (URI), Andrew Fisher (UCSC), and C. Geoff Wheat (</w:t>
      </w:r>
      <w:r w:rsidR="00AC4DA0">
        <w:rPr>
          <w:rFonts w:ascii="Times New Roman" w:eastAsia="Times New Roman" w:hAnsi="Times New Roman" w:cs="Times New Roman"/>
          <w:sz w:val="22"/>
          <w:szCs w:val="22"/>
        </w:rPr>
        <w:t>U</w:t>
      </w:r>
      <w:r w:rsidR="006B27FF">
        <w:rPr>
          <w:rFonts w:ascii="Times New Roman" w:eastAsia="Times New Roman" w:hAnsi="Times New Roman" w:cs="Times New Roman"/>
          <w:sz w:val="22"/>
          <w:szCs w:val="22"/>
        </w:rPr>
        <w:t>AF</w:t>
      </w:r>
      <w:r w:rsidRPr="006022A1">
        <w:rPr>
          <w:rFonts w:ascii="Times New Roman" w:eastAsia="Times New Roman" w:hAnsi="Times New Roman" w:cs="Times New Roman"/>
          <w:sz w:val="22"/>
          <w:szCs w:val="22"/>
        </w:rPr>
        <w:t>) will be</w:t>
      </w:r>
      <w:r w:rsidRPr="006022A1">
        <w:rPr>
          <w:rFonts w:ascii="Times New Roman" w:hAnsi="Times New Roman" w:cs="Times New Roman"/>
          <w:sz w:val="22"/>
          <w:szCs w:val="22"/>
        </w:rPr>
        <w:t xml:space="preserve"> Steven </w:t>
      </w:r>
      <w:proofErr w:type="spellStart"/>
      <w:r w:rsidRPr="006022A1">
        <w:rPr>
          <w:rFonts w:ascii="Times New Roman" w:hAnsi="Times New Roman" w:cs="Times New Roman"/>
          <w:sz w:val="22"/>
          <w:szCs w:val="22"/>
        </w:rPr>
        <w:t>Finkel</w:t>
      </w:r>
      <w:proofErr w:type="spellEnd"/>
      <w:r w:rsidRPr="006022A1">
        <w:rPr>
          <w:rFonts w:ascii="Times New Roman" w:hAnsi="Times New Roman" w:cs="Times New Roman"/>
          <w:sz w:val="22"/>
          <w:szCs w:val="22"/>
        </w:rPr>
        <w:t xml:space="preserve"> (Professor </w:t>
      </w:r>
      <w:r w:rsidR="006B27FF">
        <w:rPr>
          <w:rFonts w:ascii="Times New Roman" w:hAnsi="Times New Roman" w:cs="Times New Roman"/>
          <w:sz w:val="22"/>
          <w:szCs w:val="22"/>
        </w:rPr>
        <w:t xml:space="preserve">of </w:t>
      </w:r>
      <w:r w:rsidRPr="006022A1">
        <w:rPr>
          <w:rFonts w:ascii="Times New Roman" w:hAnsi="Times New Roman" w:cs="Times New Roman"/>
          <w:sz w:val="22"/>
          <w:szCs w:val="22"/>
        </w:rPr>
        <w:t xml:space="preserve">Bacterial Genetics and Molecular Biology at USC with expertise in mechanisms of long-term survival and evolution), John Heidelberg (Associate Professor of Marine and Environmental Biology at USC with expertise in </w:t>
      </w:r>
      <w:proofErr w:type="spellStart"/>
      <w:r w:rsidRPr="006022A1">
        <w:rPr>
          <w:rFonts w:ascii="Times New Roman" w:hAnsi="Times New Roman" w:cs="Times New Roman"/>
          <w:sz w:val="22"/>
          <w:szCs w:val="22"/>
        </w:rPr>
        <w:t>metagenomics</w:t>
      </w:r>
      <w:proofErr w:type="spellEnd"/>
      <w:r w:rsidRPr="006022A1">
        <w:rPr>
          <w:rFonts w:ascii="Times New Roman" w:hAnsi="Times New Roman" w:cs="Times New Roman"/>
          <w:sz w:val="22"/>
          <w:szCs w:val="22"/>
        </w:rPr>
        <w:t xml:space="preserve"> and </w:t>
      </w:r>
      <w:proofErr w:type="spellStart"/>
      <w:r w:rsidRPr="006022A1">
        <w:rPr>
          <w:rFonts w:ascii="Times New Roman" w:hAnsi="Times New Roman" w:cs="Times New Roman"/>
          <w:sz w:val="22"/>
          <w:szCs w:val="22"/>
        </w:rPr>
        <w:t>metatranscriptomics</w:t>
      </w:r>
      <w:proofErr w:type="spellEnd"/>
      <w:r w:rsidRPr="006022A1">
        <w:rPr>
          <w:rFonts w:ascii="Times New Roman" w:hAnsi="Times New Roman" w:cs="Times New Roman"/>
          <w:sz w:val="22"/>
          <w:szCs w:val="22"/>
        </w:rPr>
        <w:t xml:space="preserve">), Beth </w:t>
      </w:r>
      <w:proofErr w:type="spellStart"/>
      <w:r w:rsidRPr="006022A1">
        <w:rPr>
          <w:rFonts w:ascii="Times New Roman" w:hAnsi="Times New Roman" w:cs="Times New Roman"/>
          <w:sz w:val="22"/>
          <w:szCs w:val="22"/>
        </w:rPr>
        <w:t>Orcutt</w:t>
      </w:r>
      <w:proofErr w:type="spellEnd"/>
      <w:r w:rsidRPr="006022A1">
        <w:rPr>
          <w:rFonts w:ascii="Times New Roman" w:hAnsi="Times New Roman" w:cs="Times New Roman"/>
          <w:sz w:val="22"/>
          <w:szCs w:val="22"/>
        </w:rPr>
        <w:t xml:space="preserve"> (Senior Research Scientist at </w:t>
      </w:r>
      <w:r w:rsidRPr="006022A1">
        <w:rPr>
          <w:rFonts w:ascii="Times New Roman" w:eastAsia="Times New Roman" w:hAnsi="Times New Roman" w:cs="Times New Roman"/>
          <w:sz w:val="22"/>
          <w:szCs w:val="22"/>
        </w:rPr>
        <w:t>Bigelow Laboratory for Ocean Sciences</w:t>
      </w:r>
      <w:r w:rsidRPr="006022A1">
        <w:rPr>
          <w:rFonts w:ascii="Times New Roman" w:hAnsi="Times New Roman" w:cs="Times New Roman"/>
          <w:sz w:val="22"/>
          <w:szCs w:val="22"/>
        </w:rPr>
        <w:t xml:space="preserve"> with expertise in </w:t>
      </w:r>
      <w:proofErr w:type="spellStart"/>
      <w:r w:rsidRPr="006022A1">
        <w:rPr>
          <w:rFonts w:ascii="Times New Roman" w:hAnsi="Times New Roman" w:cs="Times New Roman"/>
          <w:sz w:val="22"/>
          <w:szCs w:val="22"/>
        </w:rPr>
        <w:t>geomicrobiology</w:t>
      </w:r>
      <w:proofErr w:type="spellEnd"/>
      <w:r w:rsidRPr="006022A1">
        <w:rPr>
          <w:rFonts w:ascii="Times New Roman" w:hAnsi="Times New Roman" w:cs="Times New Roman"/>
          <w:sz w:val="22"/>
          <w:szCs w:val="22"/>
        </w:rPr>
        <w:t xml:space="preserve"> of </w:t>
      </w:r>
      <w:proofErr w:type="spellStart"/>
      <w:r w:rsidRPr="006022A1">
        <w:rPr>
          <w:rFonts w:ascii="Times New Roman" w:hAnsi="Times New Roman" w:cs="Times New Roman"/>
          <w:sz w:val="22"/>
          <w:szCs w:val="22"/>
        </w:rPr>
        <w:t>subseafloor</w:t>
      </w:r>
      <w:proofErr w:type="spellEnd"/>
      <w:r w:rsidRPr="006022A1">
        <w:rPr>
          <w:rFonts w:ascii="Times New Roman" w:hAnsi="Times New Roman" w:cs="Times New Roman"/>
          <w:sz w:val="22"/>
          <w:szCs w:val="22"/>
        </w:rPr>
        <w:t xml:space="preserve"> environments), Victoria Orphan (Professor of Microbial Ecology and </w:t>
      </w:r>
      <w:proofErr w:type="spellStart"/>
      <w:r w:rsidRPr="006022A1">
        <w:rPr>
          <w:rFonts w:ascii="Times New Roman" w:hAnsi="Times New Roman" w:cs="Times New Roman"/>
          <w:sz w:val="22"/>
          <w:szCs w:val="22"/>
        </w:rPr>
        <w:t>Geobiology</w:t>
      </w:r>
      <w:proofErr w:type="spellEnd"/>
      <w:r w:rsidRPr="006022A1">
        <w:rPr>
          <w:rFonts w:ascii="Times New Roman" w:hAnsi="Times New Roman" w:cs="Times New Roman"/>
          <w:sz w:val="22"/>
          <w:szCs w:val="22"/>
        </w:rPr>
        <w:t xml:space="preserve"> at the California Institute of Technology with expertise in the application of molecular techniques, microscopy, and stable isotope techniques to anaerobic microbial processes), and Alfred </w:t>
      </w:r>
      <w:proofErr w:type="spellStart"/>
      <w:r w:rsidRPr="006022A1">
        <w:rPr>
          <w:rFonts w:ascii="Times New Roman" w:hAnsi="Times New Roman" w:cs="Times New Roman"/>
          <w:sz w:val="22"/>
          <w:szCs w:val="22"/>
        </w:rPr>
        <w:t>Spormann</w:t>
      </w:r>
      <w:proofErr w:type="spellEnd"/>
      <w:r w:rsidRPr="006022A1">
        <w:rPr>
          <w:rFonts w:ascii="Times New Roman" w:hAnsi="Times New Roman" w:cs="Times New Roman"/>
          <w:sz w:val="22"/>
          <w:szCs w:val="22"/>
        </w:rPr>
        <w:t xml:space="preserve"> (Professor of Microbial Physiology and Biochemistry at Stanford University with expertise in metabolism, physiology, and metabolic ecology of anaerobic microorganisms).</w:t>
      </w:r>
    </w:p>
    <w:p w14:paraId="597E3869" w14:textId="77777777" w:rsidR="00557042" w:rsidRPr="00904A2A" w:rsidRDefault="00557042" w:rsidP="00993341">
      <w:pPr>
        <w:pStyle w:val="Heading1"/>
      </w:pPr>
    </w:p>
    <w:p w14:paraId="5A470B5B" w14:textId="77777777" w:rsidR="00557042" w:rsidRDefault="00557042" w:rsidP="00557042">
      <w:pPr>
        <w:outlineLvl w:val="1"/>
        <w:rPr>
          <w:rFonts w:ascii="Times New Roman" w:eastAsia="Times New Roman" w:hAnsi="Times New Roman" w:cs="Times New Roman"/>
          <w:b/>
          <w:bCs/>
          <w:color w:val="000000"/>
          <w:sz w:val="22"/>
          <w:szCs w:val="22"/>
        </w:rPr>
      </w:pPr>
    </w:p>
    <w:p w14:paraId="728B7B85" w14:textId="77777777" w:rsidR="00557042" w:rsidRDefault="00557042" w:rsidP="00557042">
      <w:pPr>
        <w:outlineLvl w:val="1"/>
        <w:rPr>
          <w:rFonts w:ascii="Times New Roman" w:eastAsia="Times New Roman" w:hAnsi="Times New Roman" w:cs="Times New Roman"/>
          <w:b/>
          <w:bCs/>
          <w:color w:val="C0504D" w:themeColor="accent2"/>
          <w:sz w:val="22"/>
          <w:szCs w:val="22"/>
        </w:rPr>
      </w:pPr>
      <w:r w:rsidRPr="00904A2A">
        <w:rPr>
          <w:rFonts w:ascii="Times New Roman" w:eastAsia="Times New Roman" w:hAnsi="Times New Roman" w:cs="Times New Roman"/>
          <w:b/>
          <w:bCs/>
          <w:color w:val="000000"/>
          <w:sz w:val="22"/>
          <w:szCs w:val="22"/>
        </w:rPr>
        <w:t>2. Research Thrust Areas</w:t>
      </w:r>
    </w:p>
    <w:p w14:paraId="6C0E98DF" w14:textId="77777777" w:rsidR="00557042" w:rsidRPr="00904A2A" w:rsidRDefault="00557042" w:rsidP="00557042">
      <w:pPr>
        <w:rPr>
          <w:rFonts w:ascii="Times New Roman" w:hAnsi="Times New Roman" w:cs="Times New Roman"/>
          <w:sz w:val="22"/>
          <w:szCs w:val="22"/>
        </w:rPr>
      </w:pPr>
    </w:p>
    <w:p w14:paraId="070B9116" w14:textId="15D55BF8" w:rsidR="00557042" w:rsidRPr="00864963" w:rsidRDefault="00557042" w:rsidP="00557042">
      <w:pPr>
        <w:ind w:firstLine="720"/>
        <w:rPr>
          <w:rFonts w:ascii="Times New Roman" w:hAnsi="Times New Roman" w:cs="Times New Roman"/>
          <w:sz w:val="22"/>
          <w:szCs w:val="22"/>
        </w:rPr>
      </w:pPr>
      <w:r w:rsidRPr="00864963">
        <w:rPr>
          <w:rFonts w:ascii="Times New Roman" w:hAnsi="Times New Roman" w:cs="Times New Roman"/>
          <w:sz w:val="22"/>
          <w:szCs w:val="22"/>
        </w:rPr>
        <w:t>Here, we summarize the most important research accomplishments in 2015 and mention noteworthy problems (if any) and our solutions to those problems.  The first f</w:t>
      </w:r>
      <w:r w:rsidR="006B27FF">
        <w:rPr>
          <w:rFonts w:ascii="Times New Roman" w:hAnsi="Times New Roman" w:cs="Times New Roman"/>
          <w:sz w:val="22"/>
          <w:szCs w:val="22"/>
        </w:rPr>
        <w:t>ive</w:t>
      </w:r>
      <w:r w:rsidRPr="00864963">
        <w:rPr>
          <w:rFonts w:ascii="Times New Roman" w:hAnsi="Times New Roman" w:cs="Times New Roman"/>
          <w:sz w:val="22"/>
          <w:szCs w:val="22"/>
        </w:rPr>
        <w:t xml:space="preserve"> subsections (2.a-e) cover the major programs at Juan de Fuca Ridge Flank, South Pacific Gyre, North Pond, </w:t>
      </w:r>
      <w:r w:rsidR="006B27FF">
        <w:rPr>
          <w:rFonts w:ascii="Times New Roman" w:hAnsi="Times New Roman" w:cs="Times New Roman"/>
          <w:sz w:val="22"/>
          <w:szCs w:val="22"/>
        </w:rPr>
        <w:t xml:space="preserve">and </w:t>
      </w:r>
      <w:r w:rsidRPr="00864963">
        <w:rPr>
          <w:rFonts w:ascii="Times New Roman" w:hAnsi="Times New Roman" w:cs="Times New Roman"/>
          <w:sz w:val="22"/>
          <w:szCs w:val="22"/>
        </w:rPr>
        <w:t>Dorado Outcrop, a</w:t>
      </w:r>
      <w:r w:rsidR="006B27FF">
        <w:rPr>
          <w:rFonts w:ascii="Times New Roman" w:hAnsi="Times New Roman" w:cs="Times New Roman"/>
          <w:sz w:val="22"/>
          <w:szCs w:val="22"/>
        </w:rPr>
        <w:t>s well as</w:t>
      </w:r>
      <w:r w:rsidRPr="00864963">
        <w:rPr>
          <w:rFonts w:ascii="Times New Roman" w:hAnsi="Times New Roman" w:cs="Times New Roman"/>
          <w:sz w:val="22"/>
          <w:szCs w:val="22"/>
        </w:rPr>
        <w:t xml:space="preserve"> other field projects.  We provide a brief background on each and describe the key operational, scientific, and technical accomplishments.  The last subsection (2.f) briefly highlights other research </w:t>
      </w:r>
      <w:proofErr w:type="gramStart"/>
      <w:r w:rsidRPr="00864963">
        <w:rPr>
          <w:rFonts w:ascii="Times New Roman" w:hAnsi="Times New Roman" w:cs="Times New Roman"/>
          <w:sz w:val="22"/>
          <w:szCs w:val="22"/>
        </w:rPr>
        <w:t>projects,</w:t>
      </w:r>
      <w:proofErr w:type="gramEnd"/>
      <w:r w:rsidRPr="00864963">
        <w:rPr>
          <w:rFonts w:ascii="Times New Roman" w:hAnsi="Times New Roman" w:cs="Times New Roman"/>
          <w:sz w:val="22"/>
          <w:szCs w:val="22"/>
        </w:rPr>
        <w:t xml:space="preserve"> those without a major field component, including projects funded through the C-DEBI grants and fellowship programs.</w:t>
      </w:r>
    </w:p>
    <w:p w14:paraId="61C9A606" w14:textId="77777777" w:rsidR="00557042" w:rsidRDefault="00557042" w:rsidP="00993341">
      <w:pPr>
        <w:pStyle w:val="Heading1"/>
      </w:pPr>
    </w:p>
    <w:p w14:paraId="0FF31464" w14:textId="77777777" w:rsidR="00557042" w:rsidRPr="00BA78A0" w:rsidRDefault="00557042" w:rsidP="00993341">
      <w:pPr>
        <w:pStyle w:val="Heading1"/>
      </w:pPr>
    </w:p>
    <w:p w14:paraId="7B61FC7E" w14:textId="77777777" w:rsidR="00557042" w:rsidRPr="00BA78A0" w:rsidRDefault="00557042" w:rsidP="00557042">
      <w:pPr>
        <w:outlineLvl w:val="2"/>
        <w:rPr>
          <w:rFonts w:ascii="Times New Roman" w:eastAsia="Times New Roman" w:hAnsi="Times New Roman" w:cs="Times New Roman"/>
          <w:b/>
          <w:bCs/>
          <w:color w:val="0000FF"/>
          <w:sz w:val="22"/>
          <w:szCs w:val="22"/>
        </w:rPr>
      </w:pPr>
      <w:r w:rsidRPr="00134D83">
        <w:rPr>
          <w:rFonts w:ascii="Times New Roman" w:eastAsia="Times New Roman" w:hAnsi="Times New Roman" w:cs="Times New Roman"/>
          <w:b/>
          <w:bCs/>
          <w:sz w:val="22"/>
          <w:szCs w:val="22"/>
        </w:rPr>
        <w:t>a. Major Program: Eastern Flank of the Juan de Fuca Ridge</w:t>
      </w:r>
    </w:p>
    <w:p w14:paraId="79206881" w14:textId="77777777" w:rsidR="00557042" w:rsidRPr="00134D83" w:rsidRDefault="00557042" w:rsidP="00557042">
      <w:pPr>
        <w:rPr>
          <w:rFonts w:ascii="Times New Roman" w:hAnsi="Times New Roman" w:cs="Times New Roman"/>
          <w:sz w:val="22"/>
          <w:szCs w:val="22"/>
        </w:rPr>
      </w:pPr>
      <w:r w:rsidRPr="00134D83">
        <w:rPr>
          <w:rFonts w:ascii="Times New Roman" w:hAnsi="Times New Roman" w:cs="Times New Roman"/>
          <w:b/>
          <w:bCs/>
          <w:sz w:val="22"/>
          <w:szCs w:val="22"/>
        </w:rPr>
        <w:t>Led by:</w:t>
      </w:r>
      <w:r w:rsidRPr="00134D83">
        <w:rPr>
          <w:rFonts w:ascii="Times New Roman" w:hAnsi="Times New Roman" w:cs="Times New Roman"/>
          <w:sz w:val="22"/>
          <w:szCs w:val="22"/>
        </w:rPr>
        <w:t xml:space="preserve"> Andrew Fisher, University of California Santa Cruz</w:t>
      </w:r>
    </w:p>
    <w:p w14:paraId="6B560B15" w14:textId="77777777" w:rsidR="00557042" w:rsidRPr="00BA78A0" w:rsidRDefault="00557042" w:rsidP="00557042">
      <w:pPr>
        <w:ind w:firstLine="360"/>
        <w:rPr>
          <w:rFonts w:ascii="Times New Roman" w:hAnsi="Times New Roman" w:cs="Times New Roman"/>
          <w:b/>
          <w:bCs/>
          <w:color w:val="0000FF"/>
          <w:sz w:val="22"/>
          <w:szCs w:val="22"/>
          <w:u w:val="single"/>
        </w:rPr>
      </w:pPr>
    </w:p>
    <w:p w14:paraId="5EF405F6" w14:textId="77777777" w:rsidR="00557042" w:rsidRPr="005875ED" w:rsidRDefault="00557042" w:rsidP="00557042">
      <w:pPr>
        <w:rPr>
          <w:rFonts w:ascii="Times New Roman" w:hAnsi="Times New Roman" w:cs="Times New Roman"/>
          <w:sz w:val="22"/>
          <w:szCs w:val="22"/>
        </w:rPr>
      </w:pPr>
      <w:r w:rsidRPr="005875ED">
        <w:rPr>
          <w:rFonts w:ascii="Times New Roman" w:hAnsi="Times New Roman" w:cs="Times New Roman"/>
          <w:b/>
          <w:bCs/>
          <w:sz w:val="22"/>
          <w:szCs w:val="22"/>
        </w:rPr>
        <w:t>Background</w:t>
      </w:r>
    </w:p>
    <w:p w14:paraId="52958668" w14:textId="06C84FE0" w:rsidR="00557042" w:rsidRPr="005875ED" w:rsidRDefault="00557042" w:rsidP="00557042">
      <w:pPr>
        <w:ind w:firstLine="720"/>
        <w:rPr>
          <w:rFonts w:ascii="Times New Roman" w:hAnsi="Times New Roman" w:cs="Times New Roman"/>
          <w:sz w:val="22"/>
          <w:szCs w:val="22"/>
        </w:rPr>
      </w:pPr>
      <w:r w:rsidRPr="005875ED">
        <w:rPr>
          <w:rFonts w:ascii="Times New Roman" w:hAnsi="Times New Roman" w:cs="Times New Roman"/>
          <w:sz w:val="22"/>
          <w:szCs w:val="22"/>
        </w:rPr>
        <w:t>The Juan de Fuca Ridge flank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major program is exploring the nature of linked </w:t>
      </w:r>
      <w:proofErr w:type="spellStart"/>
      <w:r w:rsidRPr="005875ED">
        <w:rPr>
          <w:rFonts w:ascii="Times New Roman" w:hAnsi="Times New Roman" w:cs="Times New Roman"/>
          <w:sz w:val="22"/>
          <w:szCs w:val="22"/>
        </w:rPr>
        <w:t>hydrogeologic</w:t>
      </w:r>
      <w:proofErr w:type="spellEnd"/>
      <w:r w:rsidRPr="005875ED">
        <w:rPr>
          <w:rFonts w:ascii="Times New Roman" w:hAnsi="Times New Roman" w:cs="Times New Roman"/>
          <w:sz w:val="22"/>
          <w:szCs w:val="22"/>
        </w:rPr>
        <w:t>, geochemical, and microbiological conditions and process</w:t>
      </w:r>
      <w:r>
        <w:rPr>
          <w:rFonts w:ascii="Times New Roman" w:hAnsi="Times New Roman" w:cs="Times New Roman"/>
          <w:sz w:val="22"/>
          <w:szCs w:val="22"/>
        </w:rPr>
        <w:t xml:space="preserve">es in a region that is the </w:t>
      </w:r>
      <w:proofErr w:type="gramStart"/>
      <w:r>
        <w:rPr>
          <w:rFonts w:ascii="Times New Roman" w:hAnsi="Times New Roman" w:cs="Times New Roman"/>
          <w:sz w:val="22"/>
          <w:szCs w:val="22"/>
        </w:rPr>
        <w:t xml:space="preserve">best </w:t>
      </w:r>
      <w:r w:rsidRPr="005875ED">
        <w:rPr>
          <w:rFonts w:ascii="Times New Roman" w:hAnsi="Times New Roman" w:cs="Times New Roman"/>
          <w:sz w:val="22"/>
          <w:szCs w:val="22"/>
        </w:rPr>
        <w:t>understood</w:t>
      </w:r>
      <w:proofErr w:type="gramEnd"/>
      <w:r w:rsidRPr="005875ED">
        <w:rPr>
          <w:rFonts w:ascii="Times New Roman" w:hAnsi="Times New Roman" w:cs="Times New Roman"/>
          <w:sz w:val="22"/>
          <w:szCs w:val="22"/>
        </w:rPr>
        <w:t xml:space="preserve"> example of ridge-flank hydrothermal circulation on the planet. In this setting, a volcanic crustal aquifer contains highly altered (</w:t>
      </w:r>
      <w:proofErr w:type="spellStart"/>
      <w:r w:rsidRPr="005875ED">
        <w:rPr>
          <w:rFonts w:ascii="Times New Roman" w:hAnsi="Times New Roman" w:cs="Times New Roman"/>
          <w:sz w:val="22"/>
          <w:szCs w:val="22"/>
        </w:rPr>
        <w:t>suboxic</w:t>
      </w:r>
      <w:proofErr w:type="spellEnd"/>
      <w:r w:rsidRPr="005875ED">
        <w:rPr>
          <w:rFonts w:ascii="Times New Roman" w:hAnsi="Times New Roman" w:cs="Times New Roman"/>
          <w:sz w:val="22"/>
          <w:szCs w:val="22"/>
        </w:rPr>
        <w:t xml:space="preserve"> to anoxic), warm (64 °C) hydrothermal fluids that are isolated from the overlying ocean in most locations by hundreds of meters of </w:t>
      </w:r>
      <w:proofErr w:type="spellStart"/>
      <w:r w:rsidRPr="005875ED">
        <w:rPr>
          <w:rFonts w:ascii="Times New Roman" w:hAnsi="Times New Roman" w:cs="Times New Roman"/>
          <w:sz w:val="22"/>
          <w:szCs w:val="22"/>
        </w:rPr>
        <w:t>hemipelagic</w:t>
      </w:r>
      <w:proofErr w:type="spellEnd"/>
      <w:r w:rsidRPr="005875ED">
        <w:rPr>
          <w:rFonts w:ascii="Times New Roman" w:hAnsi="Times New Roman" w:cs="Times New Roman"/>
          <w:sz w:val="22"/>
          <w:szCs w:val="22"/>
        </w:rPr>
        <w:t xml:space="preserve"> sediment and </w:t>
      </w:r>
      <w:proofErr w:type="spellStart"/>
      <w:r w:rsidRPr="005875ED">
        <w:rPr>
          <w:rFonts w:ascii="Times New Roman" w:hAnsi="Times New Roman" w:cs="Times New Roman"/>
          <w:sz w:val="22"/>
          <w:szCs w:val="22"/>
        </w:rPr>
        <w:t>turbidites</w:t>
      </w:r>
      <w:proofErr w:type="spellEnd"/>
      <w:r w:rsidRPr="005875ED">
        <w:rPr>
          <w:rFonts w:ascii="Times New Roman" w:hAnsi="Times New Roman" w:cs="Times New Roman"/>
          <w:sz w:val="22"/>
          <w:szCs w:val="22"/>
        </w:rPr>
        <w:t>. Projects using data and field samples from this region have included two IODP expeditions (301 and 327)</w:t>
      </w:r>
      <w:r w:rsidR="006B27FF">
        <w:rPr>
          <w:rFonts w:ascii="Times New Roman" w:hAnsi="Times New Roman" w:cs="Times New Roman"/>
          <w:sz w:val="22"/>
          <w:szCs w:val="22"/>
        </w:rPr>
        <w:t>;</w:t>
      </w:r>
      <w:r w:rsidRPr="005875ED">
        <w:rPr>
          <w:rFonts w:ascii="Times New Roman" w:hAnsi="Times New Roman" w:cs="Times New Roman"/>
          <w:sz w:val="22"/>
          <w:szCs w:val="22"/>
        </w:rPr>
        <w:t xml:space="preserve"> long-term borehole observatories (CORKs) used for testing, monitoring and sampling</w:t>
      </w:r>
      <w:r w:rsidR="006B27FF">
        <w:rPr>
          <w:rFonts w:ascii="Times New Roman" w:hAnsi="Times New Roman" w:cs="Times New Roman"/>
          <w:sz w:val="22"/>
          <w:szCs w:val="22"/>
        </w:rPr>
        <w:t>;</w:t>
      </w:r>
      <w:r w:rsidRPr="005875ED">
        <w:rPr>
          <w:rFonts w:ascii="Times New Roman" w:hAnsi="Times New Roman" w:cs="Times New Roman"/>
          <w:sz w:val="22"/>
          <w:szCs w:val="22"/>
        </w:rPr>
        <w:t xml:space="preserve"> and numerous non-drilling oceanographic expeditions using oceanographic ships and submersibles/ROVs, laboratory studies using materials and associated microbial cultures, and theoretical and computational experiments. Tools and methods developed for the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program have been adapted and applied at other sites, including other C-DEBI major program locations. The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major program has contributed to training of numerous graduate and undergraduate students and other junior researchers, including those who add diversity to the STEM pipeline; has linked researchers and students from across the US and around the world, who work on common technical and scientific goals; and has comprised the basis for several successful education and outreach programs to the K-12 community and the public at large. </w:t>
      </w:r>
    </w:p>
    <w:p w14:paraId="4D522E07" w14:textId="4DAD093C" w:rsidR="00557042" w:rsidRPr="005875ED" w:rsidRDefault="00557042" w:rsidP="00557042">
      <w:pPr>
        <w:ind w:firstLine="720"/>
        <w:rPr>
          <w:rFonts w:ascii="Times New Roman" w:hAnsi="Times New Roman" w:cs="Times New Roman"/>
          <w:sz w:val="22"/>
          <w:szCs w:val="22"/>
        </w:rPr>
      </w:pPr>
      <w:r w:rsidRPr="005875ED">
        <w:rPr>
          <w:rFonts w:ascii="Times New Roman" w:hAnsi="Times New Roman" w:cs="Times New Roman"/>
          <w:sz w:val="22"/>
          <w:szCs w:val="22"/>
        </w:rPr>
        <w:t xml:space="preserve">More specifically, the </w:t>
      </w:r>
      <w:proofErr w:type="spellStart"/>
      <w:r w:rsidR="006B27FF">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major program has explored these and related questions: </w:t>
      </w:r>
    </w:p>
    <w:p w14:paraId="64BCB21C" w14:textId="77777777" w:rsidR="00557042" w:rsidRPr="005875ED" w:rsidRDefault="00557042" w:rsidP="00557042">
      <w:pPr>
        <w:pStyle w:val="ListParagraph"/>
        <w:numPr>
          <w:ilvl w:val="0"/>
          <w:numId w:val="41"/>
        </w:numPr>
        <w:ind w:left="720"/>
        <w:rPr>
          <w:rFonts w:ascii="Times New Roman" w:hAnsi="Times New Roman" w:cs="Times New Roman"/>
          <w:sz w:val="22"/>
          <w:szCs w:val="22"/>
        </w:rPr>
      </w:pPr>
      <w:r w:rsidRPr="005875ED">
        <w:rPr>
          <w:rFonts w:ascii="Times New Roman" w:hAnsi="Times New Roman" w:cs="Times New Roman"/>
          <w:sz w:val="22"/>
          <w:szCs w:val="22"/>
        </w:rPr>
        <w:t>What are the rates, directions, and distributions of fluid and coupled energy, solute, and microbial processes within the volcanic crustal aquifer?</w:t>
      </w:r>
    </w:p>
    <w:p w14:paraId="3609C7C5" w14:textId="77777777" w:rsidR="00557042" w:rsidRPr="005875ED" w:rsidRDefault="00557042" w:rsidP="00557042">
      <w:pPr>
        <w:pStyle w:val="ListParagraph"/>
        <w:numPr>
          <w:ilvl w:val="0"/>
          <w:numId w:val="41"/>
        </w:numPr>
        <w:ind w:left="720"/>
        <w:rPr>
          <w:rFonts w:ascii="Times New Roman" w:hAnsi="Times New Roman" w:cs="Times New Roman"/>
          <w:sz w:val="22"/>
          <w:szCs w:val="22"/>
        </w:rPr>
      </w:pPr>
      <w:r w:rsidRPr="005875ED">
        <w:rPr>
          <w:rFonts w:ascii="Times New Roman" w:hAnsi="Times New Roman" w:cs="Times New Roman"/>
          <w:sz w:val="22"/>
          <w:szCs w:val="22"/>
        </w:rPr>
        <w:t>How do microbial populations in the volcanic crust differ from location to location, and from those found in the overlying ocean and sediments?</w:t>
      </w:r>
    </w:p>
    <w:p w14:paraId="3041A41D" w14:textId="77777777" w:rsidR="00557042" w:rsidRPr="005875ED" w:rsidRDefault="00557042" w:rsidP="00557042">
      <w:pPr>
        <w:pStyle w:val="ListParagraph"/>
        <w:numPr>
          <w:ilvl w:val="0"/>
          <w:numId w:val="41"/>
        </w:numPr>
        <w:ind w:left="720"/>
        <w:rPr>
          <w:rFonts w:ascii="Times New Roman" w:hAnsi="Times New Roman" w:cs="Times New Roman"/>
          <w:sz w:val="22"/>
          <w:szCs w:val="22"/>
        </w:rPr>
      </w:pPr>
      <w:r w:rsidRPr="005875ED">
        <w:rPr>
          <w:rFonts w:ascii="Times New Roman" w:hAnsi="Times New Roman" w:cs="Times New Roman"/>
          <w:sz w:val="22"/>
          <w:szCs w:val="22"/>
        </w:rPr>
        <w:t>How do microbial processes contribute to rock and fluid alteration?</w:t>
      </w:r>
    </w:p>
    <w:p w14:paraId="6141B451" w14:textId="77777777" w:rsidR="00557042" w:rsidRDefault="00557042" w:rsidP="00557042">
      <w:pPr>
        <w:ind w:firstLine="720"/>
        <w:rPr>
          <w:rFonts w:ascii="Times New Roman" w:hAnsi="Times New Roman" w:cs="Times New Roman"/>
          <w:sz w:val="22"/>
          <w:szCs w:val="22"/>
        </w:rPr>
      </w:pPr>
    </w:p>
    <w:p w14:paraId="30AF61B7" w14:textId="1F215747" w:rsidR="00557042" w:rsidRPr="005875ED" w:rsidRDefault="00557042" w:rsidP="00557042">
      <w:pPr>
        <w:ind w:firstLine="720"/>
        <w:rPr>
          <w:rFonts w:ascii="Times New Roman" w:hAnsi="Times New Roman" w:cs="Times New Roman"/>
          <w:sz w:val="22"/>
          <w:szCs w:val="22"/>
        </w:rPr>
      </w:pPr>
      <w:r w:rsidRPr="005875ED">
        <w:rPr>
          <w:rFonts w:ascii="Times New Roman" w:hAnsi="Times New Roman" w:cs="Times New Roman"/>
          <w:sz w:val="22"/>
          <w:szCs w:val="22"/>
        </w:rPr>
        <w:t>Answering these and related questions will help to achieve goals important to Phase 2 of C-DEBI, within all three of the new program themes (</w:t>
      </w:r>
      <w:r w:rsidRPr="005875ED">
        <w:rPr>
          <w:rFonts w:ascii="Times New Roman" w:hAnsi="Times New Roman" w:cs="Times New Roman"/>
          <w:i/>
          <w:sz w:val="22"/>
          <w:szCs w:val="22"/>
        </w:rPr>
        <w:t>Connectivity and Fluxes</w:t>
      </w:r>
      <w:r w:rsidRPr="005875ED">
        <w:rPr>
          <w:rFonts w:ascii="Times New Roman" w:hAnsi="Times New Roman" w:cs="Times New Roman"/>
          <w:sz w:val="22"/>
          <w:szCs w:val="22"/>
        </w:rPr>
        <w:t xml:space="preserve">, </w:t>
      </w:r>
      <w:r w:rsidRPr="005875ED">
        <w:rPr>
          <w:rFonts w:ascii="Times New Roman" w:hAnsi="Times New Roman" w:cs="Times New Roman"/>
          <w:i/>
          <w:sz w:val="22"/>
          <w:szCs w:val="22"/>
        </w:rPr>
        <w:t>Activities and Communities</w:t>
      </w:r>
      <w:r w:rsidRPr="005875ED">
        <w:rPr>
          <w:rFonts w:ascii="Times New Roman" w:hAnsi="Times New Roman" w:cs="Times New Roman"/>
          <w:sz w:val="22"/>
          <w:szCs w:val="22"/>
        </w:rPr>
        <w:t xml:space="preserve">, </w:t>
      </w:r>
      <w:r w:rsidRPr="005875ED">
        <w:rPr>
          <w:rFonts w:ascii="Times New Roman" w:hAnsi="Times New Roman" w:cs="Times New Roman"/>
          <w:i/>
          <w:sz w:val="22"/>
          <w:szCs w:val="22"/>
        </w:rPr>
        <w:t>Metabolism and Survival</w:t>
      </w:r>
      <w:r w:rsidRPr="005875ED">
        <w:rPr>
          <w:rFonts w:ascii="Times New Roman" w:hAnsi="Times New Roman" w:cs="Times New Roman"/>
          <w:sz w:val="22"/>
          <w:szCs w:val="22"/>
        </w:rPr>
        <w:t>). As discussed in several of the publications and presentations highlighted below</w:t>
      </w:r>
      <w:r w:rsidR="006B27FF">
        <w:rPr>
          <w:rFonts w:ascii="Times New Roman" w:hAnsi="Times New Roman" w:cs="Times New Roman"/>
          <w:sz w:val="22"/>
          <w:szCs w:val="22"/>
        </w:rPr>
        <w:t>,</w:t>
      </w:r>
      <w:r w:rsidRPr="005875ED">
        <w:rPr>
          <w:rFonts w:ascii="Times New Roman" w:hAnsi="Times New Roman" w:cs="Times New Roman"/>
          <w:sz w:val="22"/>
          <w:szCs w:val="22"/>
        </w:rPr>
        <w:t xml:space="preserve"> the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major program emphasi</w:t>
      </w:r>
      <w:r w:rsidR="006B27FF">
        <w:rPr>
          <w:rFonts w:ascii="Times New Roman" w:hAnsi="Times New Roman" w:cs="Times New Roman"/>
          <w:sz w:val="22"/>
          <w:szCs w:val="22"/>
        </w:rPr>
        <w:t>zes</w:t>
      </w:r>
      <w:r w:rsidRPr="005875ED">
        <w:rPr>
          <w:rFonts w:ascii="Times New Roman" w:hAnsi="Times New Roman" w:cs="Times New Roman"/>
          <w:sz w:val="22"/>
          <w:szCs w:val="22"/>
        </w:rPr>
        <w:t xml:space="preserve"> a ridge-flank hydrothermal system that represents an important end-member in terms of crustal temperature, redox state, and </w:t>
      </w:r>
      <w:proofErr w:type="gramStart"/>
      <w:r w:rsidRPr="005875ED">
        <w:rPr>
          <w:rFonts w:ascii="Times New Roman" w:hAnsi="Times New Roman" w:cs="Times New Roman"/>
          <w:sz w:val="22"/>
          <w:szCs w:val="22"/>
        </w:rPr>
        <w:t>through-put</w:t>
      </w:r>
      <w:proofErr w:type="gramEnd"/>
      <w:r w:rsidRPr="005875ED">
        <w:rPr>
          <w:rFonts w:ascii="Times New Roman" w:hAnsi="Times New Roman" w:cs="Times New Roman"/>
          <w:sz w:val="22"/>
          <w:szCs w:val="22"/>
        </w:rPr>
        <w:t xml:space="preserve"> of fluids (and associated solutes, inoculum, </w:t>
      </w:r>
      <w:proofErr w:type="spellStart"/>
      <w:r w:rsidRPr="005875ED">
        <w:rPr>
          <w:rFonts w:ascii="Times New Roman" w:hAnsi="Times New Roman" w:cs="Times New Roman"/>
          <w:sz w:val="22"/>
          <w:szCs w:val="22"/>
        </w:rPr>
        <w:t>etc</w:t>
      </w:r>
      <w:proofErr w:type="spellEnd"/>
      <w:r w:rsidRPr="005875ED">
        <w:rPr>
          <w:rFonts w:ascii="Times New Roman" w:hAnsi="Times New Roman" w:cs="Times New Roman"/>
          <w:sz w:val="22"/>
          <w:szCs w:val="22"/>
        </w:rPr>
        <w:t xml:space="preserve">). Results from this area are especially important in comparison to results derived from the </w:t>
      </w:r>
      <w:r w:rsidR="006B27FF">
        <w:rPr>
          <w:rFonts w:ascii="Times New Roman" w:hAnsi="Times New Roman" w:cs="Times New Roman"/>
          <w:sz w:val="22"/>
          <w:szCs w:val="22"/>
        </w:rPr>
        <w:t>NP</w:t>
      </w:r>
      <w:r w:rsidRPr="005875ED">
        <w:rPr>
          <w:rFonts w:ascii="Times New Roman" w:hAnsi="Times New Roman" w:cs="Times New Roman"/>
          <w:sz w:val="22"/>
          <w:szCs w:val="22"/>
        </w:rPr>
        <w:t xml:space="preserve"> and </w:t>
      </w:r>
      <w:r w:rsidR="006B27FF">
        <w:rPr>
          <w:rFonts w:ascii="Times New Roman" w:hAnsi="Times New Roman" w:cs="Times New Roman"/>
          <w:sz w:val="22"/>
          <w:szCs w:val="22"/>
        </w:rPr>
        <w:t>DO</w:t>
      </w:r>
      <w:r w:rsidR="006B27FF" w:rsidRPr="005875ED">
        <w:rPr>
          <w:rFonts w:ascii="Times New Roman" w:hAnsi="Times New Roman" w:cs="Times New Roman"/>
          <w:sz w:val="22"/>
          <w:szCs w:val="22"/>
        </w:rPr>
        <w:t xml:space="preserve"> </w:t>
      </w:r>
      <w:r w:rsidRPr="005875ED">
        <w:rPr>
          <w:rFonts w:ascii="Times New Roman" w:hAnsi="Times New Roman" w:cs="Times New Roman"/>
          <w:sz w:val="22"/>
          <w:szCs w:val="22"/>
        </w:rPr>
        <w:t xml:space="preserve">major programs. The latter </w:t>
      </w:r>
      <w:r w:rsidR="006B27FF">
        <w:rPr>
          <w:rFonts w:ascii="Times New Roman" w:hAnsi="Times New Roman" w:cs="Times New Roman"/>
          <w:sz w:val="22"/>
          <w:szCs w:val="22"/>
        </w:rPr>
        <w:t>is a</w:t>
      </w:r>
      <w:r w:rsidR="006B27FF" w:rsidRPr="005875ED">
        <w:rPr>
          <w:rFonts w:ascii="Times New Roman" w:hAnsi="Times New Roman" w:cs="Times New Roman"/>
          <w:sz w:val="22"/>
          <w:szCs w:val="22"/>
        </w:rPr>
        <w:t xml:space="preserve"> </w:t>
      </w:r>
      <w:r w:rsidRPr="005875ED">
        <w:rPr>
          <w:rFonts w:ascii="Times New Roman" w:hAnsi="Times New Roman" w:cs="Times New Roman"/>
          <w:sz w:val="22"/>
          <w:szCs w:val="22"/>
        </w:rPr>
        <w:t xml:space="preserve">system operating at much cooler and more </w:t>
      </w:r>
      <w:proofErr w:type="spellStart"/>
      <w:r w:rsidRPr="005875ED">
        <w:rPr>
          <w:rFonts w:ascii="Times New Roman" w:hAnsi="Times New Roman" w:cs="Times New Roman"/>
          <w:sz w:val="22"/>
          <w:szCs w:val="22"/>
        </w:rPr>
        <w:t>oxic</w:t>
      </w:r>
      <w:proofErr w:type="spellEnd"/>
      <w:r w:rsidRPr="005875ED">
        <w:rPr>
          <w:rFonts w:ascii="Times New Roman" w:hAnsi="Times New Roman" w:cs="Times New Roman"/>
          <w:sz w:val="22"/>
          <w:szCs w:val="22"/>
        </w:rPr>
        <w:t xml:space="preserve"> conditions, which may be characteristic of a large fraction of young and well-ventilated volcanic crust, whereas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is more typical in many ways of older sites where there is much more limited exposure of permeable basement rocks to the overlying ocean. The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major program is also distinct for being the </w:t>
      </w:r>
      <w:proofErr w:type="gramStart"/>
      <w:r w:rsidRPr="005875ED">
        <w:rPr>
          <w:rFonts w:ascii="Times New Roman" w:hAnsi="Times New Roman" w:cs="Times New Roman"/>
          <w:sz w:val="22"/>
          <w:szCs w:val="22"/>
        </w:rPr>
        <w:t>first</w:t>
      </w:r>
      <w:proofErr w:type="gramEnd"/>
      <w:r w:rsidRPr="005875ED">
        <w:rPr>
          <w:rFonts w:ascii="Times New Roman" w:hAnsi="Times New Roman" w:cs="Times New Roman"/>
          <w:sz w:val="22"/>
          <w:szCs w:val="22"/>
        </w:rPr>
        <w:t xml:space="preserve"> at which controlled, cross-hole experiments have been completed, including the first tracer-injection experiment in the ocean crust. In addition, the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studies have produced the longest time-series records of </w:t>
      </w:r>
      <w:proofErr w:type="spellStart"/>
      <w:r w:rsidRPr="005875ED">
        <w:rPr>
          <w:rFonts w:ascii="Times New Roman" w:hAnsi="Times New Roman" w:cs="Times New Roman"/>
          <w:sz w:val="22"/>
          <w:szCs w:val="22"/>
        </w:rPr>
        <w:t>subseafloor</w:t>
      </w:r>
      <w:proofErr w:type="spellEnd"/>
      <w:r w:rsidRPr="005875ED">
        <w:rPr>
          <w:rFonts w:ascii="Times New Roman" w:hAnsi="Times New Roman" w:cs="Times New Roman"/>
          <w:sz w:val="22"/>
          <w:szCs w:val="22"/>
        </w:rPr>
        <w:t xml:space="preserve"> conditions, including high-quality and large-volume </w:t>
      </w:r>
      <w:proofErr w:type="spellStart"/>
      <w:r w:rsidRPr="005875ED">
        <w:rPr>
          <w:rFonts w:ascii="Times New Roman" w:hAnsi="Times New Roman" w:cs="Times New Roman"/>
          <w:sz w:val="22"/>
          <w:szCs w:val="22"/>
        </w:rPr>
        <w:t>subseafloor</w:t>
      </w:r>
      <w:proofErr w:type="spellEnd"/>
      <w:r w:rsidRPr="005875ED">
        <w:rPr>
          <w:rFonts w:ascii="Times New Roman" w:hAnsi="Times New Roman" w:cs="Times New Roman"/>
          <w:sz w:val="22"/>
          <w:szCs w:val="22"/>
        </w:rPr>
        <w:t xml:space="preserve"> samples collected from multiple boreholes and depths. </w:t>
      </w:r>
    </w:p>
    <w:p w14:paraId="53447E99" w14:textId="77777777" w:rsidR="00557042" w:rsidRPr="005875ED" w:rsidRDefault="00557042" w:rsidP="00557042">
      <w:pPr>
        <w:ind w:firstLine="360"/>
        <w:rPr>
          <w:rFonts w:ascii="Times New Roman" w:eastAsia="Times New Roman" w:hAnsi="Times New Roman" w:cs="Times New Roman"/>
          <w:sz w:val="22"/>
          <w:szCs w:val="22"/>
        </w:rPr>
      </w:pPr>
    </w:p>
    <w:p w14:paraId="05B99A9D" w14:textId="77777777" w:rsidR="00557042" w:rsidRPr="005875ED" w:rsidRDefault="00557042" w:rsidP="00557042">
      <w:pPr>
        <w:rPr>
          <w:rFonts w:ascii="Times New Roman" w:hAnsi="Times New Roman" w:cs="Times New Roman"/>
          <w:sz w:val="22"/>
          <w:szCs w:val="22"/>
        </w:rPr>
      </w:pPr>
      <w:r w:rsidRPr="005875ED">
        <w:rPr>
          <w:rFonts w:ascii="Times New Roman" w:hAnsi="Times New Roman" w:cs="Times New Roman"/>
          <w:b/>
          <w:bCs/>
          <w:sz w:val="22"/>
          <w:szCs w:val="22"/>
        </w:rPr>
        <w:t>Summary of Significant Accomplishments During Review Period</w:t>
      </w:r>
    </w:p>
    <w:p w14:paraId="3C6D2325" w14:textId="5B3007BF" w:rsidR="00557042" w:rsidRPr="005875ED" w:rsidRDefault="00557042" w:rsidP="00557042">
      <w:pPr>
        <w:rPr>
          <w:rFonts w:ascii="Times New Roman" w:hAnsi="Times New Roman" w:cs="Times New Roman"/>
          <w:sz w:val="22"/>
          <w:szCs w:val="22"/>
        </w:rPr>
      </w:pPr>
      <w:r w:rsidRPr="005875ED">
        <w:rPr>
          <w:rFonts w:ascii="Times New Roman" w:hAnsi="Times New Roman" w:cs="Times New Roman"/>
          <w:sz w:val="22"/>
          <w:szCs w:val="22"/>
        </w:rPr>
        <w:tab/>
      </w:r>
      <w:r w:rsidR="007B7205">
        <w:rPr>
          <w:rFonts w:ascii="Times New Roman" w:hAnsi="Times New Roman" w:cs="Times New Roman"/>
          <w:sz w:val="22"/>
          <w:szCs w:val="22"/>
        </w:rPr>
        <w:t>During this</w:t>
      </w:r>
      <w:r w:rsidRPr="005875ED">
        <w:rPr>
          <w:rFonts w:ascii="Times New Roman" w:hAnsi="Times New Roman" w:cs="Times New Roman"/>
          <w:sz w:val="22"/>
          <w:szCs w:val="22"/>
        </w:rPr>
        <w:t xml:space="preserve"> reporting period, there were no expedition-based studies </w:t>
      </w:r>
      <w:r w:rsidR="007B7205">
        <w:rPr>
          <w:rFonts w:ascii="Times New Roman" w:hAnsi="Times New Roman" w:cs="Times New Roman"/>
          <w:sz w:val="22"/>
          <w:szCs w:val="22"/>
        </w:rPr>
        <w:t>and</w:t>
      </w:r>
      <w:r w:rsidRPr="005875ED">
        <w:rPr>
          <w:rFonts w:ascii="Times New Roman" w:hAnsi="Times New Roman" w:cs="Times New Roman"/>
          <w:sz w:val="22"/>
          <w:szCs w:val="22"/>
        </w:rPr>
        <w:t xml:space="preserve"> instead, work in 2015 focused mainly on sample and data analysis, analytical studies, and numerical modeling. </w:t>
      </w:r>
      <w:r w:rsidR="007B7205">
        <w:rPr>
          <w:rFonts w:ascii="Times New Roman" w:hAnsi="Times New Roman" w:cs="Times New Roman"/>
          <w:sz w:val="22"/>
          <w:szCs w:val="22"/>
        </w:rPr>
        <w:t>However, t</w:t>
      </w:r>
      <w:r w:rsidRPr="005875ED">
        <w:rPr>
          <w:rFonts w:ascii="Times New Roman" w:hAnsi="Times New Roman" w:cs="Times New Roman"/>
          <w:sz w:val="22"/>
          <w:szCs w:val="22"/>
        </w:rPr>
        <w:t xml:space="preserve">he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major program has continued to produce high-profile results, with </w:t>
      </w:r>
      <w:r w:rsidR="007B7205">
        <w:rPr>
          <w:rFonts w:ascii="Times New Roman" w:hAnsi="Times New Roman" w:cs="Times New Roman"/>
          <w:sz w:val="22"/>
          <w:szCs w:val="22"/>
        </w:rPr>
        <w:t>6</w:t>
      </w:r>
      <w:r w:rsidR="007B7205" w:rsidRPr="005875ED">
        <w:rPr>
          <w:rFonts w:ascii="Times New Roman" w:hAnsi="Times New Roman" w:cs="Times New Roman"/>
          <w:sz w:val="22"/>
          <w:szCs w:val="22"/>
        </w:rPr>
        <w:t xml:space="preserve"> </w:t>
      </w:r>
      <w:r w:rsidRPr="005875ED">
        <w:rPr>
          <w:rFonts w:ascii="Times New Roman" w:hAnsi="Times New Roman" w:cs="Times New Roman"/>
          <w:sz w:val="22"/>
          <w:szCs w:val="22"/>
        </w:rPr>
        <w:t xml:space="preserve">peer-reviewed publications in print or </w:t>
      </w:r>
      <w:r w:rsidRPr="00971757">
        <w:rPr>
          <w:rFonts w:ascii="Times New Roman" w:hAnsi="Times New Roman" w:cs="Times New Roman"/>
          <w:sz w:val="22"/>
          <w:szCs w:val="22"/>
        </w:rPr>
        <w:t>in press</w:t>
      </w:r>
      <w:r w:rsidR="007B7205">
        <w:rPr>
          <w:rFonts w:ascii="Times New Roman" w:hAnsi="Times New Roman" w:cs="Times New Roman"/>
          <w:sz w:val="22"/>
          <w:szCs w:val="22"/>
        </w:rPr>
        <w:t>, 3</w:t>
      </w:r>
      <w:r w:rsidRPr="005875ED">
        <w:rPr>
          <w:rFonts w:ascii="Times New Roman" w:hAnsi="Times New Roman" w:cs="Times New Roman"/>
          <w:sz w:val="22"/>
          <w:szCs w:val="22"/>
        </w:rPr>
        <w:t xml:space="preserve"> manuscripts </w:t>
      </w:r>
      <w:r w:rsidRPr="00971757">
        <w:rPr>
          <w:rFonts w:ascii="Times New Roman" w:hAnsi="Times New Roman" w:cs="Times New Roman"/>
          <w:sz w:val="22"/>
          <w:szCs w:val="22"/>
        </w:rPr>
        <w:t>in review</w:t>
      </w:r>
      <w:r w:rsidRPr="005875ED">
        <w:rPr>
          <w:rFonts w:ascii="Times New Roman" w:hAnsi="Times New Roman" w:cs="Times New Roman"/>
          <w:sz w:val="22"/>
          <w:szCs w:val="22"/>
        </w:rPr>
        <w:t xml:space="preserve">, 23 oral and poster presentations at national and international meetings, and </w:t>
      </w:r>
      <w:r w:rsidR="007B7205">
        <w:rPr>
          <w:rFonts w:ascii="Times New Roman" w:hAnsi="Times New Roman" w:cs="Times New Roman"/>
          <w:sz w:val="22"/>
          <w:szCs w:val="22"/>
        </w:rPr>
        <w:t>1</w:t>
      </w:r>
      <w:r w:rsidR="007B7205" w:rsidRPr="005875ED">
        <w:rPr>
          <w:rFonts w:ascii="Times New Roman" w:hAnsi="Times New Roman" w:cs="Times New Roman"/>
          <w:sz w:val="22"/>
          <w:szCs w:val="22"/>
        </w:rPr>
        <w:t xml:space="preserve"> </w:t>
      </w:r>
      <w:r w:rsidRPr="005875ED">
        <w:rPr>
          <w:rFonts w:ascii="Times New Roman" w:hAnsi="Times New Roman" w:cs="Times New Roman"/>
          <w:sz w:val="22"/>
          <w:szCs w:val="22"/>
        </w:rPr>
        <w:t>Ph.D. thesis completed during th</w:t>
      </w:r>
      <w:r w:rsidR="007B7205">
        <w:rPr>
          <w:rFonts w:ascii="Times New Roman" w:hAnsi="Times New Roman" w:cs="Times New Roman"/>
          <w:sz w:val="22"/>
          <w:szCs w:val="22"/>
        </w:rPr>
        <w:t xml:space="preserve">is reporting </w:t>
      </w:r>
      <w:r w:rsidRPr="005875ED">
        <w:rPr>
          <w:rFonts w:ascii="Times New Roman" w:hAnsi="Times New Roman" w:cs="Times New Roman"/>
          <w:sz w:val="22"/>
          <w:szCs w:val="22"/>
        </w:rPr>
        <w:t>period. In this section, we highlight selected research results, with an emphasis on peer-reviewed publications.</w:t>
      </w:r>
    </w:p>
    <w:p w14:paraId="41EA1F6D" w14:textId="1D6F3504" w:rsidR="00557042" w:rsidRPr="005875ED" w:rsidRDefault="00557042" w:rsidP="00557042">
      <w:pPr>
        <w:rPr>
          <w:rFonts w:ascii="Times New Roman" w:hAnsi="Times New Roman" w:cs="Times New Roman"/>
          <w:sz w:val="22"/>
          <w:szCs w:val="22"/>
        </w:rPr>
      </w:pPr>
      <w:r w:rsidRPr="005875ED">
        <w:rPr>
          <w:rFonts w:ascii="Times New Roman" w:hAnsi="Times New Roman" w:cs="Times New Roman"/>
          <w:sz w:val="22"/>
          <w:szCs w:val="22"/>
        </w:rPr>
        <w:tab/>
        <w:t xml:space="preserve">Results of the first three-dimensional simulations of fluid circulation within a ridge-flank hydrothermal system were published in </w:t>
      </w:r>
      <w:r w:rsidRPr="005875ED">
        <w:rPr>
          <w:rFonts w:ascii="Times New Roman" w:hAnsi="Times New Roman" w:cs="Times New Roman"/>
          <w:i/>
          <w:sz w:val="22"/>
          <w:szCs w:val="22"/>
        </w:rPr>
        <w:t xml:space="preserve">Nature Communications </w:t>
      </w:r>
      <w:r w:rsidRPr="005875ED">
        <w:rPr>
          <w:rFonts w:ascii="Times New Roman" w:hAnsi="Times New Roman" w:cs="Times New Roman"/>
          <w:sz w:val="22"/>
          <w:szCs w:val="22"/>
        </w:rPr>
        <w:t xml:space="preserve">(Winslow and Fisher, 2015), and a more detailed study is </w:t>
      </w:r>
      <w:r w:rsidRPr="00971757">
        <w:rPr>
          <w:rFonts w:ascii="Times New Roman" w:hAnsi="Times New Roman" w:cs="Times New Roman"/>
          <w:sz w:val="22"/>
          <w:szCs w:val="22"/>
        </w:rPr>
        <w:t>in review</w:t>
      </w:r>
      <w:r w:rsidRPr="005875ED">
        <w:rPr>
          <w:rFonts w:ascii="Times New Roman" w:hAnsi="Times New Roman" w:cs="Times New Roman"/>
          <w:i/>
          <w:sz w:val="22"/>
          <w:szCs w:val="22"/>
        </w:rPr>
        <w:t xml:space="preserve"> </w:t>
      </w:r>
      <w:r w:rsidR="007B7205">
        <w:rPr>
          <w:rFonts w:ascii="Times New Roman" w:hAnsi="Times New Roman" w:cs="Times New Roman"/>
          <w:sz w:val="22"/>
          <w:szCs w:val="22"/>
        </w:rPr>
        <w:t>at</w:t>
      </w:r>
      <w:r w:rsidR="007B7205" w:rsidRPr="005875ED">
        <w:rPr>
          <w:rFonts w:ascii="Times New Roman" w:hAnsi="Times New Roman" w:cs="Times New Roman"/>
          <w:sz w:val="22"/>
          <w:szCs w:val="22"/>
        </w:rPr>
        <w:t xml:space="preserve"> </w:t>
      </w:r>
      <w:r w:rsidRPr="005875ED">
        <w:rPr>
          <w:rFonts w:ascii="Times New Roman" w:hAnsi="Times New Roman" w:cs="Times New Roman"/>
          <w:i/>
          <w:sz w:val="22"/>
          <w:szCs w:val="22"/>
        </w:rPr>
        <w:t xml:space="preserve">J. </w:t>
      </w:r>
      <w:proofErr w:type="spellStart"/>
      <w:r w:rsidRPr="005875ED">
        <w:rPr>
          <w:rFonts w:ascii="Times New Roman" w:hAnsi="Times New Roman" w:cs="Times New Roman"/>
          <w:i/>
          <w:sz w:val="22"/>
          <w:szCs w:val="22"/>
        </w:rPr>
        <w:t>Geophys</w:t>
      </w:r>
      <w:proofErr w:type="spellEnd"/>
      <w:r w:rsidRPr="005875ED">
        <w:rPr>
          <w:rFonts w:ascii="Times New Roman" w:hAnsi="Times New Roman" w:cs="Times New Roman"/>
          <w:i/>
          <w:sz w:val="22"/>
          <w:szCs w:val="22"/>
        </w:rPr>
        <w:t xml:space="preserve">. </w:t>
      </w:r>
      <w:proofErr w:type="gramStart"/>
      <w:r w:rsidRPr="005875ED">
        <w:rPr>
          <w:rFonts w:ascii="Times New Roman" w:hAnsi="Times New Roman" w:cs="Times New Roman"/>
          <w:i/>
          <w:sz w:val="22"/>
          <w:szCs w:val="22"/>
        </w:rPr>
        <w:t xml:space="preserve">Research </w:t>
      </w:r>
      <w:r w:rsidRPr="005875ED">
        <w:rPr>
          <w:rFonts w:ascii="Times New Roman" w:hAnsi="Times New Roman" w:cs="Times New Roman"/>
          <w:sz w:val="22"/>
          <w:szCs w:val="22"/>
        </w:rPr>
        <w:t>(Winslow et al., 2015).</w:t>
      </w:r>
      <w:proofErr w:type="gramEnd"/>
      <w:r w:rsidRPr="005875ED">
        <w:rPr>
          <w:rFonts w:ascii="Times New Roman" w:hAnsi="Times New Roman" w:cs="Times New Roman"/>
          <w:sz w:val="22"/>
          <w:szCs w:val="22"/>
        </w:rPr>
        <w:t xml:space="preserve"> Field studies and analytical models have shown that there is large-scale fluid flow in the volcanic ocean crust in the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region, including vigorous local convection and circulation between basement outcrops separated by ~50 km. Key field observations that help to constrain new simulations include a modest range of flow rates between recharging and discharging outcrops (5-20 kg/s), secondary convection adjacent to the recharging outcrop, crustal permeability determinations made in boreholes, and the lack of a regional seafloor heat flux anomaly as a consequence of </w:t>
      </w:r>
      <w:proofErr w:type="spellStart"/>
      <w:r w:rsidRPr="005875ED">
        <w:rPr>
          <w:rFonts w:ascii="Times New Roman" w:hAnsi="Times New Roman" w:cs="Times New Roman"/>
          <w:sz w:val="22"/>
          <w:szCs w:val="22"/>
        </w:rPr>
        <w:t>advective</w:t>
      </w:r>
      <w:proofErr w:type="spellEnd"/>
      <w:r w:rsidRPr="005875ED">
        <w:rPr>
          <w:rFonts w:ascii="Times New Roman" w:hAnsi="Times New Roman" w:cs="Times New Roman"/>
          <w:sz w:val="22"/>
          <w:szCs w:val="22"/>
        </w:rPr>
        <w:t xml:space="preserve"> heat loss from the crust. New models demonstrate that sustaining flow between outcrops that penetrate less-permeable sediment depends on there being a contrast in transmittance (the product of outcrop permeability and the area of outcrop exposure) between recharging and discharging sites, with discharge being favored through less-</w:t>
      </w:r>
      <w:proofErr w:type="spellStart"/>
      <w:r w:rsidRPr="005875ED">
        <w:rPr>
          <w:rFonts w:ascii="Times New Roman" w:hAnsi="Times New Roman" w:cs="Times New Roman"/>
          <w:sz w:val="22"/>
          <w:szCs w:val="22"/>
        </w:rPr>
        <w:t>transmissive</w:t>
      </w:r>
      <w:proofErr w:type="spellEnd"/>
      <w:r w:rsidRPr="005875ED">
        <w:rPr>
          <w:rFonts w:ascii="Times New Roman" w:hAnsi="Times New Roman" w:cs="Times New Roman"/>
          <w:sz w:val="22"/>
          <w:szCs w:val="22"/>
        </w:rPr>
        <w:t xml:space="preserve"> outcrops. Many simulations include local discharge through outcrops at the recharge end of an outcrop-to-outcrop system. Both of these characteristics are observed at the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field site. In addition, smaller discharging outcrops sustain higher flow rates than larger outcrops, which may help to explain how so much lithospheric heat is extracted globally by this process. Three-dimensional simulations are most consistent with field observations when models use a narrow range of crustal permeability, about 0.1 to 1 </w:t>
      </w:r>
      <w:proofErr w:type="spellStart"/>
      <w:r w:rsidRPr="005875ED">
        <w:rPr>
          <w:rFonts w:ascii="Times New Roman" w:hAnsi="Times New Roman" w:cs="Times New Roman"/>
          <w:sz w:val="22"/>
          <w:szCs w:val="22"/>
        </w:rPr>
        <w:t>Darcies</w:t>
      </w:r>
      <w:proofErr w:type="spellEnd"/>
      <w:r w:rsidRPr="005875ED">
        <w:rPr>
          <w:rFonts w:ascii="Times New Roman" w:hAnsi="Times New Roman" w:cs="Times New Roman"/>
          <w:sz w:val="22"/>
          <w:szCs w:val="22"/>
        </w:rPr>
        <w:t>, and the crustal aquifer is ≤300 m thick, values consistent with borehole observations. Simulations also show that fluid flow rates and crustal cooling efficiencies are an order of magnitude greater in three-dimensional simulations than in two-dimensional simulations using equivalent properties. Simulations including discharge from an additional outcrop to the north of the field site can also replicate field observations, but tend to increase the overall rate of recharge and reduce the flow rate at the primary discharge site. These simulations will form the basis for future modeling studies during C-DEBI Phase 2, with new models incorporating more complex patterns of heterogeneity in crustal properties and associated variations in reactive transport.</w:t>
      </w:r>
    </w:p>
    <w:p w14:paraId="4DC48265" w14:textId="2E452104" w:rsidR="00557042" w:rsidRPr="005875ED" w:rsidRDefault="00557042" w:rsidP="00557042">
      <w:pPr>
        <w:rPr>
          <w:rFonts w:ascii="Times New Roman" w:hAnsi="Times New Roman" w:cs="Times New Roman"/>
          <w:sz w:val="22"/>
          <w:szCs w:val="22"/>
        </w:rPr>
      </w:pPr>
      <w:r w:rsidRPr="005875ED">
        <w:rPr>
          <w:rFonts w:ascii="Times New Roman" w:hAnsi="Times New Roman" w:cs="Times New Roman"/>
          <w:sz w:val="22"/>
          <w:szCs w:val="22"/>
        </w:rPr>
        <w:tab/>
        <w:t>A study based on the first cross-hole tracer experiment in the volcanic ocean crust was completed and submitted during the 2015 review period (</w:t>
      </w:r>
      <w:proofErr w:type="spellStart"/>
      <w:r w:rsidRPr="005875ED">
        <w:rPr>
          <w:rFonts w:ascii="Times New Roman" w:hAnsi="Times New Roman" w:cs="Times New Roman"/>
          <w:sz w:val="22"/>
          <w:szCs w:val="22"/>
        </w:rPr>
        <w:t>Neira</w:t>
      </w:r>
      <w:proofErr w:type="spellEnd"/>
      <w:r w:rsidRPr="005875ED">
        <w:rPr>
          <w:rFonts w:ascii="Times New Roman" w:hAnsi="Times New Roman" w:cs="Times New Roman"/>
          <w:sz w:val="22"/>
          <w:szCs w:val="22"/>
        </w:rPr>
        <w:t xml:space="preserve"> et al., 2015). This study tracked the injection and transport of a dissolved gas tracer (sulfur hexafluoride, SF</w:t>
      </w:r>
      <w:r w:rsidRPr="005875ED">
        <w:rPr>
          <w:rFonts w:ascii="Times New Roman" w:hAnsi="Times New Roman" w:cs="Times New Roman"/>
          <w:sz w:val="22"/>
          <w:szCs w:val="22"/>
          <w:vertAlign w:val="subscript"/>
        </w:rPr>
        <w:t>6</w:t>
      </w:r>
      <w:r w:rsidRPr="005875ED">
        <w:rPr>
          <w:rFonts w:ascii="Times New Roman" w:hAnsi="Times New Roman" w:cs="Times New Roman"/>
          <w:sz w:val="22"/>
          <w:szCs w:val="22"/>
        </w:rPr>
        <w:t>), using an array of CORKs instrumented with autonomous fluid samplers. All of the fluids used for this study were collected using wellhead samplers, with tubes and fittings that connected the samplers to crustal intervals hundreds of meters below the seafloor. During the first three years after tracer injection, SF</w:t>
      </w:r>
      <w:r w:rsidRPr="005875ED">
        <w:rPr>
          <w:rFonts w:ascii="Times New Roman" w:hAnsi="Times New Roman" w:cs="Times New Roman"/>
          <w:sz w:val="22"/>
          <w:szCs w:val="22"/>
          <w:vertAlign w:val="subscript"/>
        </w:rPr>
        <w:t>6</w:t>
      </w:r>
      <w:r w:rsidRPr="005875ED">
        <w:rPr>
          <w:rFonts w:ascii="Times New Roman" w:hAnsi="Times New Roman" w:cs="Times New Roman"/>
          <w:sz w:val="22"/>
          <w:szCs w:val="22"/>
        </w:rPr>
        <w:t xml:space="preserve"> was transported both north and south through the crustal aquifer, with an observed tracer transport rate of ~2 m/day. This is </w:t>
      </w:r>
      <w:proofErr w:type="gramStart"/>
      <w:r w:rsidRPr="005875ED">
        <w:rPr>
          <w:rFonts w:ascii="Times New Roman" w:hAnsi="Times New Roman" w:cs="Times New Roman"/>
          <w:sz w:val="22"/>
          <w:szCs w:val="22"/>
        </w:rPr>
        <w:t>orders</w:t>
      </w:r>
      <w:proofErr w:type="gramEnd"/>
      <w:r w:rsidRPr="005875ED">
        <w:rPr>
          <w:rFonts w:ascii="Times New Roman" w:hAnsi="Times New Roman" w:cs="Times New Roman"/>
          <w:sz w:val="22"/>
          <w:szCs w:val="22"/>
        </w:rPr>
        <w:t xml:space="preserve"> of magnitude faster than inferred from either thermal and chemical observations and</w:t>
      </w:r>
      <w:r w:rsidR="007B7205">
        <w:rPr>
          <w:rFonts w:ascii="Times New Roman" w:hAnsi="Times New Roman" w:cs="Times New Roman"/>
          <w:sz w:val="22"/>
          <w:szCs w:val="22"/>
        </w:rPr>
        <w:t>/</w:t>
      </w:r>
      <w:r w:rsidRPr="005875ED">
        <w:rPr>
          <w:rFonts w:ascii="Times New Roman" w:hAnsi="Times New Roman" w:cs="Times New Roman"/>
          <w:sz w:val="22"/>
          <w:szCs w:val="22"/>
        </w:rPr>
        <w:t xml:space="preserve">or the results of coupled fluid-heat flow simulations (described above). Taken together, these results suggest that the effective porosity of the upper volcanic crust, the volumetric fraction of rock through which most lateral fluid flow occurs, is &lt;&lt;1%, with most of the fluid flowing rapidly along a few well-connected channels, and the rest of the crust being dominated by diffusive and reactive processes. This finding is consistent with the heterogeneous (layered, faulted, and/or fractured) nature of volcanic upper ocean crust, and will require careful representation of physical and geochemical characteristics in future reactive transport models (e.g., relatively low specific surface area for reaction, limited interaction between microbes and flowing fluids). Additional work is underway to analyze tracer concentrations in </w:t>
      </w:r>
      <w:proofErr w:type="spellStart"/>
      <w:r w:rsidRPr="005875ED">
        <w:rPr>
          <w:rFonts w:ascii="Times New Roman" w:hAnsi="Times New Roman" w:cs="Times New Roman"/>
          <w:sz w:val="22"/>
          <w:szCs w:val="22"/>
        </w:rPr>
        <w:t>downhole</w:t>
      </w:r>
      <w:proofErr w:type="spellEnd"/>
      <w:r w:rsidRPr="005875ED">
        <w:rPr>
          <w:rFonts w:ascii="Times New Roman" w:hAnsi="Times New Roman" w:cs="Times New Roman"/>
          <w:sz w:val="22"/>
          <w:szCs w:val="22"/>
        </w:rPr>
        <w:t xml:space="preserve"> samples recovered in Summer 2014 from four CORK systems (</w:t>
      </w:r>
      <w:proofErr w:type="spellStart"/>
      <w:r w:rsidRPr="005875ED">
        <w:rPr>
          <w:rFonts w:ascii="Times New Roman" w:hAnsi="Times New Roman" w:cs="Times New Roman"/>
          <w:sz w:val="22"/>
          <w:szCs w:val="22"/>
        </w:rPr>
        <w:t>de</w:t>
      </w:r>
      <w:r>
        <w:rPr>
          <w:rFonts w:ascii="Times New Roman" w:hAnsi="Times New Roman" w:cs="Times New Roman"/>
          <w:sz w:val="22"/>
          <w:szCs w:val="22"/>
        </w:rPr>
        <w:t>Jong</w:t>
      </w:r>
      <w:proofErr w:type="spellEnd"/>
      <w:r>
        <w:rPr>
          <w:rFonts w:ascii="Times New Roman" w:hAnsi="Times New Roman" w:cs="Times New Roman"/>
          <w:sz w:val="22"/>
          <w:szCs w:val="22"/>
        </w:rPr>
        <w:t xml:space="preserve"> et al., 2015</w:t>
      </w:r>
      <w:r w:rsidRPr="005875ED">
        <w:rPr>
          <w:rFonts w:ascii="Times New Roman" w:hAnsi="Times New Roman" w:cs="Times New Roman"/>
          <w:sz w:val="22"/>
          <w:szCs w:val="22"/>
        </w:rPr>
        <w:t>). These samples provide critical information on tracer transport during the four years following tracer injection, including a time period that is not represented in the seafloor samples analyzed to date, prior to wellhead instrumentation of new CORKs installed on IODP Expedition 327.</w:t>
      </w:r>
    </w:p>
    <w:p w14:paraId="06CB48D1" w14:textId="3BD40F89" w:rsidR="00557042" w:rsidRPr="005875ED" w:rsidRDefault="00557042" w:rsidP="00557042">
      <w:pPr>
        <w:rPr>
          <w:rFonts w:ascii="Times New Roman" w:hAnsi="Times New Roman" w:cs="Times New Roman"/>
          <w:sz w:val="22"/>
          <w:szCs w:val="22"/>
        </w:rPr>
      </w:pPr>
      <w:r w:rsidRPr="005875ED">
        <w:rPr>
          <w:rFonts w:ascii="Times New Roman" w:hAnsi="Times New Roman" w:cs="Times New Roman"/>
          <w:sz w:val="22"/>
          <w:szCs w:val="22"/>
        </w:rPr>
        <w:tab/>
        <w:t>Lin et al. (2015</w:t>
      </w:r>
      <w:r>
        <w:rPr>
          <w:rFonts w:ascii="Times New Roman" w:hAnsi="Times New Roman" w:cs="Times New Roman"/>
          <w:sz w:val="22"/>
          <w:szCs w:val="22"/>
        </w:rPr>
        <w:t>b</w:t>
      </w:r>
      <w:r w:rsidRPr="005875ED">
        <w:rPr>
          <w:rFonts w:ascii="Times New Roman" w:hAnsi="Times New Roman" w:cs="Times New Roman"/>
          <w:sz w:val="22"/>
          <w:szCs w:val="22"/>
        </w:rPr>
        <w:t>) completed a study of dissolved and particulate organic matter in sediments overlying basement that is close to</w:t>
      </w:r>
      <w:r w:rsidR="007B7205">
        <w:rPr>
          <w:rFonts w:ascii="Times New Roman" w:hAnsi="Times New Roman" w:cs="Times New Roman"/>
          <w:sz w:val="22"/>
          <w:szCs w:val="22"/>
        </w:rPr>
        <w:t xml:space="preserve"> the</w:t>
      </w:r>
      <w:r w:rsidRPr="005875ED">
        <w:rPr>
          <w:rFonts w:ascii="Times New Roman" w:hAnsi="Times New Roman" w:cs="Times New Roman"/>
          <w:sz w:val="22"/>
          <w:szCs w:val="22"/>
        </w:rPr>
        <w:t xml:space="preserve"> Grizzly Bare outcrop, the primary site of hydrothermal recharge for this ridge flank. They found that sedimentary DOC increased from 0.25 </w:t>
      </w:r>
      <w:proofErr w:type="spellStart"/>
      <w:r w:rsidRPr="005875ED">
        <w:rPr>
          <w:rFonts w:ascii="Times New Roman" w:hAnsi="Times New Roman" w:cs="Times New Roman"/>
          <w:sz w:val="22"/>
          <w:szCs w:val="22"/>
        </w:rPr>
        <w:t>mM</w:t>
      </w:r>
      <w:proofErr w:type="spellEnd"/>
      <w:r w:rsidRPr="005875ED">
        <w:rPr>
          <w:rFonts w:ascii="Times New Roman" w:hAnsi="Times New Roman" w:cs="Times New Roman"/>
          <w:sz w:val="22"/>
          <w:szCs w:val="22"/>
        </w:rPr>
        <w:t xml:space="preserve"> at 1 m below the seawater sediment interface to a maximum of 0.86 </w:t>
      </w:r>
      <w:proofErr w:type="spellStart"/>
      <w:r w:rsidRPr="005875ED">
        <w:rPr>
          <w:rFonts w:ascii="Times New Roman" w:hAnsi="Times New Roman" w:cs="Times New Roman"/>
          <w:sz w:val="22"/>
          <w:szCs w:val="22"/>
        </w:rPr>
        <w:t>mM</w:t>
      </w:r>
      <w:proofErr w:type="spellEnd"/>
      <w:r w:rsidRPr="005875ED">
        <w:rPr>
          <w:rFonts w:ascii="Times New Roman" w:hAnsi="Times New Roman" w:cs="Times New Roman"/>
          <w:sz w:val="22"/>
          <w:szCs w:val="22"/>
        </w:rPr>
        <w:t xml:space="preserve"> at mid-depth</w:t>
      </w:r>
      <w:r>
        <w:rPr>
          <w:rFonts w:ascii="Times New Roman" w:hAnsi="Times New Roman" w:cs="Times New Roman"/>
          <w:sz w:val="22"/>
          <w:szCs w:val="22"/>
        </w:rPr>
        <w:t xml:space="preserve"> </w:t>
      </w:r>
      <w:r w:rsidRPr="005875ED">
        <w:rPr>
          <w:rFonts w:ascii="Times New Roman" w:hAnsi="Times New Roman" w:cs="Times New Roman"/>
          <w:sz w:val="22"/>
          <w:szCs w:val="22"/>
        </w:rPr>
        <w:t>(8–11 meters below seafloor [</w:t>
      </w:r>
      <w:proofErr w:type="spellStart"/>
      <w:r w:rsidRPr="005875ED">
        <w:rPr>
          <w:rFonts w:ascii="Times New Roman" w:hAnsi="Times New Roman" w:cs="Times New Roman"/>
          <w:sz w:val="22"/>
          <w:szCs w:val="22"/>
        </w:rPr>
        <w:t>mbsf</w:t>
      </w:r>
      <w:proofErr w:type="spellEnd"/>
      <w:r w:rsidRPr="005875ED">
        <w:rPr>
          <w:rFonts w:ascii="Times New Roman" w:hAnsi="Times New Roman" w:cs="Times New Roman"/>
          <w:sz w:val="22"/>
          <w:szCs w:val="22"/>
        </w:rPr>
        <w:t xml:space="preserve">]), before subsequently decreasing to a minimum of 0.10 </w:t>
      </w:r>
      <w:proofErr w:type="spellStart"/>
      <w:r w:rsidRPr="005875ED">
        <w:rPr>
          <w:rFonts w:ascii="Times New Roman" w:hAnsi="Times New Roman" w:cs="Times New Roman"/>
          <w:sz w:val="22"/>
          <w:szCs w:val="22"/>
        </w:rPr>
        <w:t>mM</w:t>
      </w:r>
      <w:proofErr w:type="spellEnd"/>
      <w:r w:rsidRPr="005875ED">
        <w:rPr>
          <w:rFonts w:ascii="Times New Roman" w:hAnsi="Times New Roman" w:cs="Times New Roman"/>
          <w:sz w:val="22"/>
          <w:szCs w:val="22"/>
        </w:rPr>
        <w:t xml:space="preserve"> at the sediment/basement interface. Thus, the oceanic basement appears to be a net sink for sedimentary DOC in this location. This finding is complementary to </w:t>
      </w:r>
      <w:r>
        <w:rPr>
          <w:rFonts w:ascii="Times New Roman" w:hAnsi="Times New Roman" w:cs="Times New Roman"/>
          <w:sz w:val="22"/>
          <w:szCs w:val="22"/>
        </w:rPr>
        <w:t xml:space="preserve">work by </w:t>
      </w:r>
      <w:proofErr w:type="spellStart"/>
      <w:r>
        <w:rPr>
          <w:rFonts w:ascii="Times New Roman" w:hAnsi="Times New Roman" w:cs="Times New Roman"/>
          <w:sz w:val="22"/>
          <w:szCs w:val="22"/>
        </w:rPr>
        <w:t>Orcutt</w:t>
      </w:r>
      <w:proofErr w:type="spellEnd"/>
      <w:r>
        <w:rPr>
          <w:rFonts w:ascii="Times New Roman" w:hAnsi="Times New Roman" w:cs="Times New Roman"/>
          <w:sz w:val="22"/>
          <w:szCs w:val="22"/>
        </w:rPr>
        <w:t xml:space="preserve"> et al. (2015) and Lin et al. (2015a</w:t>
      </w:r>
      <w:r w:rsidRPr="005875ED">
        <w:rPr>
          <w:rFonts w:ascii="Times New Roman" w:hAnsi="Times New Roman" w:cs="Times New Roman"/>
          <w:sz w:val="22"/>
          <w:szCs w:val="22"/>
        </w:rPr>
        <w:t xml:space="preserve">) indicating that microbial processes in the volcanic upper crust include significant oxygen removal. Sedimentary DOC and alkalinity profiles were similar, and inversely mirror those of sulfate, suggesting that the buildup of DOC in pore water in the middle of the column is related to </w:t>
      </w:r>
      <w:proofErr w:type="spellStart"/>
      <w:r w:rsidRPr="005875ED">
        <w:rPr>
          <w:rFonts w:ascii="Times New Roman" w:hAnsi="Times New Roman" w:cs="Times New Roman"/>
          <w:sz w:val="22"/>
          <w:szCs w:val="22"/>
        </w:rPr>
        <w:t>remineralization</w:t>
      </w:r>
      <w:proofErr w:type="spellEnd"/>
      <w:r w:rsidRPr="005875ED">
        <w:rPr>
          <w:rFonts w:ascii="Times New Roman" w:hAnsi="Times New Roman" w:cs="Times New Roman"/>
          <w:sz w:val="22"/>
          <w:szCs w:val="22"/>
        </w:rPr>
        <w:t xml:space="preserve"> of sedimentary POC.</w:t>
      </w:r>
    </w:p>
    <w:p w14:paraId="3FB53186" w14:textId="68F332F6" w:rsidR="00557042" w:rsidRPr="005875ED" w:rsidRDefault="00557042" w:rsidP="00557042">
      <w:pPr>
        <w:rPr>
          <w:rFonts w:ascii="Times New Roman" w:hAnsi="Times New Roman" w:cs="Times New Roman"/>
          <w:sz w:val="22"/>
          <w:szCs w:val="22"/>
        </w:rPr>
      </w:pPr>
      <w:r>
        <w:rPr>
          <w:rFonts w:ascii="Times New Roman" w:hAnsi="Times New Roman" w:cs="Times New Roman"/>
          <w:sz w:val="22"/>
          <w:szCs w:val="22"/>
        </w:rPr>
        <w:tab/>
        <w:t>Lin et al. (2015a</w:t>
      </w:r>
      <w:r w:rsidRPr="005875ED">
        <w:rPr>
          <w:rFonts w:ascii="Times New Roman" w:hAnsi="Times New Roman" w:cs="Times New Roman"/>
          <w:sz w:val="22"/>
          <w:szCs w:val="22"/>
        </w:rPr>
        <w:t xml:space="preserve">) evaluated basement fluid samples collected from three CORKs in the </w:t>
      </w:r>
      <w:proofErr w:type="spellStart"/>
      <w:r w:rsidRPr="005875ED">
        <w:rPr>
          <w:rFonts w:ascii="Times New Roman" w:hAnsi="Times New Roman" w:cs="Times New Roman"/>
          <w:sz w:val="22"/>
          <w:szCs w:val="22"/>
        </w:rPr>
        <w:t>JdF</w:t>
      </w:r>
      <w:proofErr w:type="spellEnd"/>
      <w:r w:rsidR="00642182">
        <w:rPr>
          <w:rFonts w:ascii="Times New Roman" w:hAnsi="Times New Roman" w:cs="Times New Roman"/>
          <w:sz w:val="22"/>
          <w:szCs w:val="22"/>
        </w:rPr>
        <w:t xml:space="preserve"> </w:t>
      </w:r>
      <w:r w:rsidRPr="005875ED">
        <w:rPr>
          <w:rFonts w:ascii="Times New Roman" w:hAnsi="Times New Roman" w:cs="Times New Roman"/>
          <w:sz w:val="22"/>
          <w:szCs w:val="22"/>
        </w:rPr>
        <w:t xml:space="preserve">region, finding dissolved free amino acids (1–13 </w:t>
      </w:r>
      <w:proofErr w:type="spellStart"/>
      <w:r w:rsidRPr="005875ED">
        <w:rPr>
          <w:rFonts w:ascii="Times New Roman" w:hAnsi="Times New Roman" w:cs="Times New Roman"/>
          <w:sz w:val="22"/>
          <w:szCs w:val="22"/>
        </w:rPr>
        <w:t>nM</w:t>
      </w:r>
      <w:proofErr w:type="spellEnd"/>
      <w:r w:rsidRPr="005875ED">
        <w:rPr>
          <w:rFonts w:ascii="Times New Roman" w:hAnsi="Times New Roman" w:cs="Times New Roman"/>
          <w:sz w:val="22"/>
          <w:szCs w:val="22"/>
        </w:rPr>
        <w:t xml:space="preserve">) and dissolved </w:t>
      </w:r>
      <w:proofErr w:type="spellStart"/>
      <w:r w:rsidRPr="005875ED">
        <w:rPr>
          <w:rFonts w:ascii="Times New Roman" w:hAnsi="Times New Roman" w:cs="Times New Roman"/>
          <w:sz w:val="22"/>
          <w:szCs w:val="22"/>
        </w:rPr>
        <w:t>hydrolyzable</w:t>
      </w:r>
      <w:proofErr w:type="spellEnd"/>
      <w:r w:rsidRPr="005875ED">
        <w:rPr>
          <w:rFonts w:ascii="Times New Roman" w:hAnsi="Times New Roman" w:cs="Times New Roman"/>
          <w:sz w:val="22"/>
          <w:szCs w:val="22"/>
        </w:rPr>
        <w:t xml:space="preserve"> amino acids (43–89 </w:t>
      </w:r>
      <w:proofErr w:type="spellStart"/>
      <w:r w:rsidRPr="005875ED">
        <w:rPr>
          <w:rFonts w:ascii="Times New Roman" w:hAnsi="Times New Roman" w:cs="Times New Roman"/>
          <w:sz w:val="22"/>
          <w:szCs w:val="22"/>
        </w:rPr>
        <w:t>nM</w:t>
      </w:r>
      <w:proofErr w:type="spellEnd"/>
      <w:r w:rsidRPr="005875ED">
        <w:rPr>
          <w:rFonts w:ascii="Times New Roman" w:hAnsi="Times New Roman" w:cs="Times New Roman"/>
          <w:sz w:val="22"/>
          <w:szCs w:val="22"/>
        </w:rPr>
        <w:t xml:space="preserve">) in the volcanic upper crustal aquifer. The amino acid concentrations in the ridge-flank basement fluids are relatively low, but similar to </w:t>
      </w:r>
      <w:r>
        <w:rPr>
          <w:rFonts w:ascii="Times New Roman" w:hAnsi="Times New Roman" w:cs="Times New Roman"/>
          <w:sz w:val="22"/>
          <w:szCs w:val="22"/>
        </w:rPr>
        <w:t>those found in deep seawater. P</w:t>
      </w:r>
      <w:r w:rsidRPr="005875ED">
        <w:rPr>
          <w:rFonts w:ascii="Times New Roman" w:hAnsi="Times New Roman" w:cs="Times New Roman"/>
          <w:sz w:val="22"/>
          <w:szCs w:val="22"/>
        </w:rPr>
        <w:t xml:space="preserve">otential sources of amino acids in the basement fluids include: amino acids in deep seawater that recharges the crustal hydrothermal system, in situ amino acid production, and diffusional input from overlying sediments. Thermodynamic modeling shows that amino acid synthesis in the basement can be sustained by energy supplied from inorganic substrates via </w:t>
      </w:r>
      <w:proofErr w:type="spellStart"/>
      <w:r w:rsidRPr="005875ED">
        <w:rPr>
          <w:rFonts w:ascii="Times New Roman" w:hAnsi="Times New Roman" w:cs="Times New Roman"/>
          <w:sz w:val="22"/>
          <w:szCs w:val="22"/>
        </w:rPr>
        <w:t>chemolithotrophic</w:t>
      </w:r>
      <w:proofErr w:type="spellEnd"/>
      <w:r w:rsidRPr="005875ED">
        <w:rPr>
          <w:rFonts w:ascii="Times New Roman" w:hAnsi="Times New Roman" w:cs="Times New Roman"/>
          <w:sz w:val="22"/>
          <w:szCs w:val="22"/>
        </w:rPr>
        <w:t xml:space="preserve"> metabolisms. Furthermore, an analysis of amino acid concentrations and compositions in basement fluids support the hypothesis that there is ongoing heterotrophic activity in this system. Similarly, the enrichment of acidic amino acids and depletion of hydrophobic ones relative to sedimentary particulate organic matter suggests that surface sorption and desorption alter amino acids in the basaltic basement. In summary, although the oceanic basement aquifer is a net sink for deep seawater DOC, similar amino acid concentrations in basement aquifer and deep seawater suggest that DOC is preferentially removed in the basement over dissolved amino acids. This study also suggests that organic carbon cycling occurs in the oceanic basaltic basement, where an active subsurface biosphere is likely responsible for amino acid synthesis and degradation.</w:t>
      </w:r>
    </w:p>
    <w:p w14:paraId="2539B2FB" w14:textId="77777777" w:rsidR="00557042" w:rsidRPr="005875ED" w:rsidRDefault="00557042" w:rsidP="00557042">
      <w:pPr>
        <w:rPr>
          <w:rFonts w:ascii="Times New Roman" w:hAnsi="Times New Roman" w:cs="Times New Roman"/>
          <w:sz w:val="22"/>
          <w:szCs w:val="22"/>
        </w:rPr>
      </w:pPr>
      <w:r w:rsidRPr="005875ED">
        <w:rPr>
          <w:rFonts w:ascii="Times New Roman" w:hAnsi="Times New Roman" w:cs="Times New Roman"/>
          <w:sz w:val="22"/>
          <w:szCs w:val="22"/>
        </w:rPr>
        <w:tab/>
        <w:t xml:space="preserve">A new study by </w:t>
      </w:r>
      <w:proofErr w:type="spellStart"/>
      <w:r w:rsidRPr="005875ED">
        <w:rPr>
          <w:rFonts w:ascii="Times New Roman" w:hAnsi="Times New Roman" w:cs="Times New Roman"/>
          <w:sz w:val="22"/>
          <w:szCs w:val="22"/>
        </w:rPr>
        <w:t>Jungbluth</w:t>
      </w:r>
      <w:proofErr w:type="spellEnd"/>
      <w:r w:rsidRPr="005875ED">
        <w:rPr>
          <w:rFonts w:ascii="Times New Roman" w:hAnsi="Times New Roman" w:cs="Times New Roman"/>
          <w:sz w:val="22"/>
          <w:szCs w:val="22"/>
        </w:rPr>
        <w:t xml:space="preserve"> et al. (2015, </w:t>
      </w:r>
      <w:r w:rsidRPr="005875ED">
        <w:rPr>
          <w:rFonts w:ascii="Times New Roman" w:hAnsi="Times New Roman" w:cs="Times New Roman"/>
          <w:i/>
          <w:sz w:val="22"/>
          <w:szCs w:val="22"/>
        </w:rPr>
        <w:t>in press</w:t>
      </w:r>
      <w:r w:rsidRPr="005875ED">
        <w:rPr>
          <w:rFonts w:ascii="Times New Roman" w:hAnsi="Times New Roman" w:cs="Times New Roman"/>
          <w:sz w:val="22"/>
          <w:szCs w:val="22"/>
        </w:rPr>
        <w:t xml:space="preserve">) represents a major advance in understanding how microbial communities in the upper ocean crust relate to those seen in overlying sediments and the ocean. In this study, the analysis of 1.7 million small subunit ribosomal RNA genes amplified and sequenced from marine sediment, bottom seawater, and basalt-hosted deep </w:t>
      </w:r>
      <w:proofErr w:type="spellStart"/>
      <w:r w:rsidRPr="005875ED">
        <w:rPr>
          <w:rFonts w:ascii="Times New Roman" w:hAnsi="Times New Roman" w:cs="Times New Roman"/>
          <w:sz w:val="22"/>
          <w:szCs w:val="22"/>
        </w:rPr>
        <w:t>subseafloor</w:t>
      </w:r>
      <w:proofErr w:type="spellEnd"/>
      <w:r w:rsidRPr="005875ED">
        <w:rPr>
          <w:rFonts w:ascii="Times New Roman" w:hAnsi="Times New Roman" w:cs="Times New Roman"/>
          <w:sz w:val="22"/>
          <w:szCs w:val="22"/>
        </w:rPr>
        <w:t xml:space="preserve"> fluids that span multiple years and locations on the Juan de Fuca Ridge flank was used to quantitatively delineate a </w:t>
      </w:r>
      <w:proofErr w:type="spellStart"/>
      <w:r w:rsidRPr="005875ED">
        <w:rPr>
          <w:rFonts w:ascii="Times New Roman" w:hAnsi="Times New Roman" w:cs="Times New Roman"/>
          <w:sz w:val="22"/>
          <w:szCs w:val="22"/>
        </w:rPr>
        <w:t>subseafloor</w:t>
      </w:r>
      <w:proofErr w:type="spellEnd"/>
      <w:r w:rsidRPr="005875ED">
        <w:rPr>
          <w:rFonts w:ascii="Times New Roman" w:hAnsi="Times New Roman" w:cs="Times New Roman"/>
          <w:sz w:val="22"/>
          <w:szCs w:val="22"/>
        </w:rPr>
        <w:t xml:space="preserve"> </w:t>
      </w:r>
      <w:proofErr w:type="spellStart"/>
      <w:r w:rsidRPr="005875ED">
        <w:rPr>
          <w:rFonts w:ascii="Times New Roman" w:hAnsi="Times New Roman" w:cs="Times New Roman"/>
          <w:sz w:val="22"/>
          <w:szCs w:val="22"/>
        </w:rPr>
        <w:t>microbiome</w:t>
      </w:r>
      <w:proofErr w:type="spellEnd"/>
      <w:r w:rsidRPr="005875ED">
        <w:rPr>
          <w:rFonts w:ascii="Times New Roman" w:hAnsi="Times New Roman" w:cs="Times New Roman"/>
          <w:sz w:val="22"/>
          <w:szCs w:val="22"/>
        </w:rPr>
        <w:t xml:space="preserve"> comprised of distinct </w:t>
      </w:r>
      <w:r w:rsidRPr="005875ED">
        <w:rPr>
          <w:rFonts w:ascii="Times New Roman" w:hAnsi="Times New Roman" w:cs="Times New Roman"/>
          <w:i/>
          <w:iCs/>
          <w:sz w:val="22"/>
          <w:szCs w:val="22"/>
        </w:rPr>
        <w:t xml:space="preserve">Bacteria </w:t>
      </w:r>
      <w:r w:rsidRPr="005875ED">
        <w:rPr>
          <w:rFonts w:ascii="Times New Roman" w:hAnsi="Times New Roman" w:cs="Times New Roman"/>
          <w:sz w:val="22"/>
          <w:szCs w:val="22"/>
        </w:rPr>
        <w:t xml:space="preserve">and </w:t>
      </w:r>
      <w:proofErr w:type="spellStart"/>
      <w:r w:rsidRPr="005875ED">
        <w:rPr>
          <w:rFonts w:ascii="Times New Roman" w:hAnsi="Times New Roman" w:cs="Times New Roman"/>
          <w:i/>
          <w:iCs/>
          <w:sz w:val="22"/>
          <w:szCs w:val="22"/>
        </w:rPr>
        <w:t>Archaea</w:t>
      </w:r>
      <w:proofErr w:type="spellEnd"/>
      <w:r w:rsidRPr="005875ED">
        <w:rPr>
          <w:rFonts w:ascii="Times New Roman" w:hAnsi="Times New Roman" w:cs="Times New Roman"/>
          <w:sz w:val="22"/>
          <w:szCs w:val="22"/>
        </w:rPr>
        <w:t xml:space="preserve">. Hot, anoxic crustal fluids accessed with CORKs contained abundant bacterial lineages of </w:t>
      </w:r>
      <w:proofErr w:type="spellStart"/>
      <w:r w:rsidRPr="005875ED">
        <w:rPr>
          <w:rFonts w:ascii="Times New Roman" w:hAnsi="Times New Roman" w:cs="Times New Roman"/>
          <w:sz w:val="22"/>
          <w:szCs w:val="22"/>
        </w:rPr>
        <w:t>phylogenetically</w:t>
      </w:r>
      <w:proofErr w:type="spellEnd"/>
      <w:r w:rsidRPr="005875ED">
        <w:rPr>
          <w:rFonts w:ascii="Times New Roman" w:hAnsi="Times New Roman" w:cs="Times New Roman"/>
          <w:sz w:val="22"/>
          <w:szCs w:val="22"/>
        </w:rPr>
        <w:t xml:space="preserve"> unique </w:t>
      </w:r>
      <w:proofErr w:type="spellStart"/>
      <w:r w:rsidRPr="005875ED">
        <w:rPr>
          <w:rFonts w:ascii="Times New Roman" w:hAnsi="Times New Roman" w:cs="Times New Roman"/>
          <w:i/>
          <w:iCs/>
          <w:sz w:val="22"/>
          <w:szCs w:val="22"/>
        </w:rPr>
        <w:t>Nitrospirae</w:t>
      </w:r>
      <w:proofErr w:type="spellEnd"/>
      <w:r w:rsidRPr="005875ED">
        <w:rPr>
          <w:rFonts w:ascii="Times New Roman" w:hAnsi="Times New Roman" w:cs="Times New Roman"/>
          <w:sz w:val="22"/>
          <w:szCs w:val="22"/>
        </w:rPr>
        <w:t xml:space="preserve">, </w:t>
      </w:r>
      <w:proofErr w:type="spellStart"/>
      <w:r w:rsidRPr="005875ED">
        <w:rPr>
          <w:rFonts w:ascii="Times New Roman" w:hAnsi="Times New Roman" w:cs="Times New Roman"/>
          <w:i/>
          <w:iCs/>
          <w:sz w:val="22"/>
          <w:szCs w:val="22"/>
        </w:rPr>
        <w:t>Aminicenantes</w:t>
      </w:r>
      <w:proofErr w:type="spellEnd"/>
      <w:r w:rsidRPr="005875ED">
        <w:rPr>
          <w:rFonts w:ascii="Times New Roman" w:hAnsi="Times New Roman" w:cs="Times New Roman"/>
          <w:sz w:val="22"/>
          <w:szCs w:val="22"/>
        </w:rPr>
        <w:t xml:space="preserve">, </w:t>
      </w:r>
      <w:proofErr w:type="spellStart"/>
      <w:r w:rsidRPr="005875ED">
        <w:rPr>
          <w:rFonts w:ascii="Times New Roman" w:hAnsi="Times New Roman" w:cs="Times New Roman"/>
          <w:i/>
          <w:iCs/>
          <w:sz w:val="22"/>
          <w:szCs w:val="22"/>
        </w:rPr>
        <w:t>Calescamantes</w:t>
      </w:r>
      <w:proofErr w:type="spellEnd"/>
      <w:r w:rsidRPr="005875ED">
        <w:rPr>
          <w:rFonts w:ascii="Times New Roman" w:hAnsi="Times New Roman" w:cs="Times New Roman"/>
          <w:sz w:val="22"/>
          <w:szCs w:val="22"/>
        </w:rPr>
        <w:t xml:space="preserve">, and </w:t>
      </w:r>
      <w:proofErr w:type="spellStart"/>
      <w:r w:rsidRPr="005875ED">
        <w:rPr>
          <w:rFonts w:ascii="Times New Roman" w:hAnsi="Times New Roman" w:cs="Times New Roman"/>
          <w:i/>
          <w:iCs/>
          <w:sz w:val="22"/>
          <w:szCs w:val="22"/>
        </w:rPr>
        <w:t>Chloroflexi</w:t>
      </w:r>
      <w:proofErr w:type="spellEnd"/>
      <w:r w:rsidRPr="005875ED">
        <w:rPr>
          <w:rFonts w:ascii="Times New Roman" w:hAnsi="Times New Roman" w:cs="Times New Roman"/>
          <w:sz w:val="22"/>
          <w:szCs w:val="22"/>
        </w:rPr>
        <w:t xml:space="preserve">. While less abundant, the domain </w:t>
      </w:r>
      <w:proofErr w:type="spellStart"/>
      <w:r w:rsidRPr="005875ED">
        <w:rPr>
          <w:rFonts w:ascii="Times New Roman" w:hAnsi="Times New Roman" w:cs="Times New Roman"/>
          <w:i/>
          <w:iCs/>
          <w:sz w:val="22"/>
          <w:szCs w:val="22"/>
        </w:rPr>
        <w:t>Archaea</w:t>
      </w:r>
      <w:proofErr w:type="spellEnd"/>
      <w:r w:rsidRPr="005875ED">
        <w:rPr>
          <w:rFonts w:ascii="Times New Roman" w:hAnsi="Times New Roman" w:cs="Times New Roman"/>
          <w:i/>
          <w:iCs/>
          <w:sz w:val="22"/>
          <w:szCs w:val="22"/>
        </w:rPr>
        <w:t xml:space="preserve"> </w:t>
      </w:r>
      <w:r w:rsidRPr="005875ED">
        <w:rPr>
          <w:rFonts w:ascii="Times New Roman" w:hAnsi="Times New Roman" w:cs="Times New Roman"/>
          <w:sz w:val="22"/>
          <w:szCs w:val="22"/>
        </w:rPr>
        <w:t xml:space="preserve">was dominated by unique, uncultivated </w:t>
      </w:r>
      <w:proofErr w:type="spellStart"/>
      <w:r w:rsidRPr="005875ED">
        <w:rPr>
          <w:rFonts w:ascii="Times New Roman" w:hAnsi="Times New Roman" w:cs="Times New Roman"/>
          <w:sz w:val="22"/>
          <w:szCs w:val="22"/>
        </w:rPr>
        <w:t>archaeal</w:t>
      </w:r>
      <w:proofErr w:type="spellEnd"/>
      <w:r w:rsidRPr="005875ED">
        <w:rPr>
          <w:rFonts w:ascii="Times New Roman" w:hAnsi="Times New Roman" w:cs="Times New Roman"/>
          <w:sz w:val="22"/>
          <w:szCs w:val="22"/>
        </w:rPr>
        <w:t xml:space="preserve"> lineages of marine benthic group E, the thermal hot spring </w:t>
      </w:r>
      <w:proofErr w:type="spellStart"/>
      <w:r w:rsidRPr="005875ED">
        <w:rPr>
          <w:rFonts w:ascii="Times New Roman" w:hAnsi="Times New Roman" w:cs="Times New Roman"/>
          <w:sz w:val="22"/>
          <w:szCs w:val="22"/>
        </w:rPr>
        <w:t>crenarchaeotal</w:t>
      </w:r>
      <w:proofErr w:type="spellEnd"/>
      <w:r w:rsidRPr="005875ED">
        <w:rPr>
          <w:rFonts w:ascii="Times New Roman" w:hAnsi="Times New Roman" w:cs="Times New Roman"/>
          <w:sz w:val="22"/>
          <w:szCs w:val="22"/>
        </w:rPr>
        <w:t xml:space="preserve"> group, the Miscellaneous </w:t>
      </w:r>
      <w:proofErr w:type="spellStart"/>
      <w:r w:rsidRPr="005875ED">
        <w:rPr>
          <w:rFonts w:ascii="Times New Roman" w:hAnsi="Times New Roman" w:cs="Times New Roman"/>
          <w:sz w:val="22"/>
          <w:szCs w:val="22"/>
        </w:rPr>
        <w:t>Crenarchaeotal</w:t>
      </w:r>
      <w:proofErr w:type="spellEnd"/>
      <w:r w:rsidRPr="005875ED">
        <w:rPr>
          <w:rFonts w:ascii="Times New Roman" w:hAnsi="Times New Roman" w:cs="Times New Roman"/>
          <w:sz w:val="22"/>
          <w:szCs w:val="22"/>
        </w:rPr>
        <w:t xml:space="preserve"> Group, and relatives of cultivated, sulfate-reducing </w:t>
      </w:r>
      <w:proofErr w:type="spellStart"/>
      <w:r w:rsidRPr="005875ED">
        <w:rPr>
          <w:rFonts w:ascii="Times New Roman" w:hAnsi="Times New Roman" w:cs="Times New Roman"/>
          <w:i/>
          <w:iCs/>
          <w:sz w:val="22"/>
          <w:szCs w:val="22"/>
        </w:rPr>
        <w:t>Archaeoglobi</w:t>
      </w:r>
      <w:proofErr w:type="spellEnd"/>
      <w:r>
        <w:rPr>
          <w:rFonts w:ascii="Times New Roman" w:hAnsi="Times New Roman" w:cs="Times New Roman"/>
          <w:sz w:val="22"/>
          <w:szCs w:val="22"/>
        </w:rPr>
        <w:t xml:space="preserve">. </w:t>
      </w:r>
      <w:r w:rsidRPr="005875ED">
        <w:rPr>
          <w:rFonts w:ascii="Times New Roman" w:hAnsi="Times New Roman" w:cs="Times New Roman"/>
          <w:sz w:val="22"/>
          <w:szCs w:val="22"/>
        </w:rPr>
        <w:t xml:space="preserve">Consistent with recent geochemical measurements and </w:t>
      </w:r>
      <w:proofErr w:type="spellStart"/>
      <w:r w:rsidRPr="005875ED">
        <w:rPr>
          <w:rFonts w:ascii="Times New Roman" w:hAnsi="Times New Roman" w:cs="Times New Roman"/>
          <w:sz w:val="22"/>
          <w:szCs w:val="22"/>
        </w:rPr>
        <w:t>bioenergetic</w:t>
      </w:r>
      <w:proofErr w:type="spellEnd"/>
      <w:r w:rsidRPr="005875ED">
        <w:rPr>
          <w:rFonts w:ascii="Times New Roman" w:hAnsi="Times New Roman" w:cs="Times New Roman"/>
          <w:sz w:val="22"/>
          <w:szCs w:val="22"/>
        </w:rPr>
        <w:t xml:space="preserve"> predictions, potential importance of methane cycling and sulfate reduction were imprinted within the basalt-hosted deep </w:t>
      </w:r>
      <w:proofErr w:type="spellStart"/>
      <w:r w:rsidRPr="005875ED">
        <w:rPr>
          <w:rFonts w:ascii="Times New Roman" w:hAnsi="Times New Roman" w:cs="Times New Roman"/>
          <w:sz w:val="22"/>
          <w:szCs w:val="22"/>
        </w:rPr>
        <w:t>subseafloor</w:t>
      </w:r>
      <w:proofErr w:type="spellEnd"/>
      <w:r w:rsidRPr="005875ED">
        <w:rPr>
          <w:rFonts w:ascii="Times New Roman" w:hAnsi="Times New Roman" w:cs="Times New Roman"/>
          <w:sz w:val="22"/>
          <w:szCs w:val="22"/>
        </w:rPr>
        <w:t xml:space="preserve"> crustal fluid microbial community. This unique window of access to the deep ocean subsurface basement reveals a microbial landscape that exhibits previously undetected spatial heterogeneity. </w:t>
      </w:r>
    </w:p>
    <w:p w14:paraId="3193FDBC" w14:textId="3B6BC2BC" w:rsidR="00557042" w:rsidRPr="005875ED" w:rsidRDefault="00557042" w:rsidP="00557042">
      <w:pPr>
        <w:rPr>
          <w:rFonts w:ascii="Times New Roman" w:hAnsi="Times New Roman" w:cs="Times New Roman"/>
          <w:sz w:val="22"/>
          <w:szCs w:val="22"/>
        </w:rPr>
      </w:pPr>
      <w:r w:rsidRPr="005875ED">
        <w:rPr>
          <w:rFonts w:ascii="Times New Roman" w:hAnsi="Times New Roman" w:cs="Times New Roman"/>
          <w:sz w:val="22"/>
          <w:szCs w:val="22"/>
        </w:rPr>
        <w:tab/>
        <w:t>Ongoing studies have also explored the nature of viruses in the volcanic ocean crust (</w:t>
      </w:r>
      <w:proofErr w:type="spellStart"/>
      <w:r w:rsidRPr="005875ED">
        <w:rPr>
          <w:rFonts w:ascii="Times New Roman" w:hAnsi="Times New Roman" w:cs="Times New Roman"/>
          <w:sz w:val="22"/>
          <w:szCs w:val="22"/>
        </w:rPr>
        <w:t>Nigro</w:t>
      </w:r>
      <w:proofErr w:type="spellEnd"/>
      <w:r w:rsidRPr="005875ED">
        <w:rPr>
          <w:rFonts w:ascii="Times New Roman" w:hAnsi="Times New Roman" w:cs="Times New Roman"/>
          <w:sz w:val="22"/>
          <w:szCs w:val="22"/>
        </w:rPr>
        <w:t xml:space="preserve"> et al., 2015</w:t>
      </w:r>
      <w:r>
        <w:rPr>
          <w:rFonts w:ascii="Times New Roman" w:hAnsi="Times New Roman" w:cs="Times New Roman"/>
          <w:sz w:val="22"/>
          <w:szCs w:val="22"/>
        </w:rPr>
        <w:t>a, 2015b, Steward et al., 2015</w:t>
      </w:r>
      <w:r w:rsidRPr="005875ED">
        <w:rPr>
          <w:rFonts w:ascii="Times New Roman" w:hAnsi="Times New Roman" w:cs="Times New Roman"/>
          <w:sz w:val="22"/>
          <w:szCs w:val="22"/>
        </w:rPr>
        <w:t>)</w:t>
      </w:r>
      <w:r>
        <w:rPr>
          <w:rFonts w:ascii="Times New Roman" w:hAnsi="Times New Roman" w:cs="Times New Roman"/>
          <w:sz w:val="22"/>
          <w:szCs w:val="22"/>
        </w:rPr>
        <w:t>.</w:t>
      </w:r>
      <w:r w:rsidRPr="005875ED">
        <w:rPr>
          <w:rFonts w:ascii="Times New Roman" w:hAnsi="Times New Roman" w:cs="Times New Roman"/>
          <w:sz w:val="22"/>
          <w:szCs w:val="22"/>
        </w:rPr>
        <w:t xml:space="preserve"> While viruses undoubtedly affect the ecology of microbial communities inhabiting this high-pressure, extreme environment, their significance remains mostly unknown. Recent improvements in sampling infrastructure have allowed the processing of large volumes of crustal fluids (thousands of liters) retrieved from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CORKs. Analysis of TEM images revealed distinct viral morphologies (rod and spindle-shaped) that resemble the morphologies of viral families infecting </w:t>
      </w:r>
      <w:proofErr w:type="spellStart"/>
      <w:r w:rsidRPr="005875ED">
        <w:rPr>
          <w:rFonts w:ascii="Times New Roman" w:hAnsi="Times New Roman" w:cs="Times New Roman"/>
          <w:sz w:val="22"/>
          <w:szCs w:val="22"/>
        </w:rPr>
        <w:t>archaea</w:t>
      </w:r>
      <w:proofErr w:type="spellEnd"/>
      <w:r w:rsidRPr="005875ED">
        <w:rPr>
          <w:rFonts w:ascii="Times New Roman" w:hAnsi="Times New Roman" w:cs="Times New Roman"/>
          <w:sz w:val="22"/>
          <w:szCs w:val="22"/>
        </w:rPr>
        <w:t xml:space="preserve">. There are very few, if any, direct observations of these viral morphologies in marine samples, although they have been observed in enrichment cultures and their signature genes detected in </w:t>
      </w:r>
      <w:proofErr w:type="spellStart"/>
      <w:r w:rsidRPr="005875ED">
        <w:rPr>
          <w:rFonts w:ascii="Times New Roman" w:hAnsi="Times New Roman" w:cs="Times New Roman"/>
          <w:sz w:val="22"/>
          <w:szCs w:val="22"/>
        </w:rPr>
        <w:t>metagenomic</w:t>
      </w:r>
      <w:proofErr w:type="spellEnd"/>
      <w:r w:rsidRPr="005875ED">
        <w:rPr>
          <w:rFonts w:ascii="Times New Roman" w:hAnsi="Times New Roman" w:cs="Times New Roman"/>
          <w:sz w:val="22"/>
          <w:szCs w:val="22"/>
        </w:rPr>
        <w:t xml:space="preserve"> studies from hydrothermal vents and marine sediments. Analysis of </w:t>
      </w:r>
      <w:proofErr w:type="spellStart"/>
      <w:r w:rsidRPr="005875ED">
        <w:rPr>
          <w:rFonts w:ascii="Times New Roman" w:hAnsi="Times New Roman" w:cs="Times New Roman"/>
          <w:sz w:val="22"/>
          <w:szCs w:val="22"/>
        </w:rPr>
        <w:t>metagenomes</w:t>
      </w:r>
      <w:proofErr w:type="spellEnd"/>
      <w:r w:rsidRPr="005875ED">
        <w:rPr>
          <w:rFonts w:ascii="Times New Roman" w:hAnsi="Times New Roman" w:cs="Times New Roman"/>
          <w:sz w:val="22"/>
          <w:szCs w:val="22"/>
        </w:rPr>
        <w:t xml:space="preserve"> from the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crustal fluids revealed sequences with homology to </w:t>
      </w:r>
      <w:proofErr w:type="spellStart"/>
      <w:r w:rsidRPr="005875ED">
        <w:rPr>
          <w:rFonts w:ascii="Times New Roman" w:hAnsi="Times New Roman" w:cs="Times New Roman"/>
          <w:sz w:val="22"/>
          <w:szCs w:val="22"/>
        </w:rPr>
        <w:t>archaeal</w:t>
      </w:r>
      <w:proofErr w:type="spellEnd"/>
      <w:r w:rsidRPr="005875ED">
        <w:rPr>
          <w:rFonts w:ascii="Times New Roman" w:hAnsi="Times New Roman" w:cs="Times New Roman"/>
          <w:sz w:val="22"/>
          <w:szCs w:val="22"/>
        </w:rPr>
        <w:t xml:space="preserve"> viruses from the </w:t>
      </w:r>
      <w:proofErr w:type="spellStart"/>
      <w:r w:rsidRPr="005875ED">
        <w:rPr>
          <w:rFonts w:ascii="Times New Roman" w:hAnsi="Times New Roman" w:cs="Times New Roman"/>
          <w:sz w:val="22"/>
          <w:szCs w:val="22"/>
        </w:rPr>
        <w:t>rudiviridae</w:t>
      </w:r>
      <w:proofErr w:type="spellEnd"/>
      <w:r w:rsidRPr="005875ED">
        <w:rPr>
          <w:rFonts w:ascii="Times New Roman" w:hAnsi="Times New Roman" w:cs="Times New Roman"/>
          <w:sz w:val="22"/>
          <w:szCs w:val="22"/>
        </w:rPr>
        <w:t xml:space="preserve">, </w:t>
      </w:r>
      <w:proofErr w:type="spellStart"/>
      <w:r w:rsidRPr="005875ED">
        <w:rPr>
          <w:rFonts w:ascii="Times New Roman" w:hAnsi="Times New Roman" w:cs="Times New Roman"/>
          <w:sz w:val="22"/>
          <w:szCs w:val="22"/>
        </w:rPr>
        <w:t>bicaudaviridae</w:t>
      </w:r>
      <w:proofErr w:type="spellEnd"/>
      <w:r w:rsidRPr="005875ED">
        <w:rPr>
          <w:rFonts w:ascii="Times New Roman" w:hAnsi="Times New Roman" w:cs="Times New Roman"/>
          <w:sz w:val="22"/>
          <w:szCs w:val="22"/>
        </w:rPr>
        <w:t xml:space="preserve"> and </w:t>
      </w:r>
      <w:proofErr w:type="spellStart"/>
      <w:r w:rsidRPr="005875ED">
        <w:rPr>
          <w:rFonts w:ascii="Times New Roman" w:hAnsi="Times New Roman" w:cs="Times New Roman"/>
          <w:sz w:val="22"/>
          <w:szCs w:val="22"/>
        </w:rPr>
        <w:t>fuselloviridae</w:t>
      </w:r>
      <w:proofErr w:type="spellEnd"/>
      <w:r w:rsidRPr="005875ED">
        <w:rPr>
          <w:rFonts w:ascii="Times New Roman" w:hAnsi="Times New Roman" w:cs="Times New Roman"/>
          <w:sz w:val="22"/>
          <w:szCs w:val="22"/>
        </w:rPr>
        <w:t xml:space="preserve">. Prokaryotic communities in fluids percolating through the basaltic basement rock of the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are distinct from those inhabiting the overlying sediments and seawater. Similarly, our data support the idea that the viral assemblage in these fluids is distinct from viral assemblages in other marine and terrestrial aquatic environments. This study also suggest that viruses contribute to the mortality of deep subsurface prokaryotes through cell </w:t>
      </w:r>
      <w:proofErr w:type="spellStart"/>
      <w:r w:rsidRPr="005875ED">
        <w:rPr>
          <w:rFonts w:ascii="Times New Roman" w:hAnsi="Times New Roman" w:cs="Times New Roman"/>
          <w:sz w:val="22"/>
          <w:szCs w:val="22"/>
        </w:rPr>
        <w:t>lysis</w:t>
      </w:r>
      <w:proofErr w:type="spellEnd"/>
      <w:r w:rsidRPr="005875ED">
        <w:rPr>
          <w:rFonts w:ascii="Times New Roman" w:hAnsi="Times New Roman" w:cs="Times New Roman"/>
          <w:sz w:val="22"/>
          <w:szCs w:val="22"/>
        </w:rPr>
        <w:t>, and viruses may alter the genetic potential of their hosts through the processes of lysogenic conversion and horizontal gene transfer.</w:t>
      </w:r>
    </w:p>
    <w:p w14:paraId="1579D1C4" w14:textId="03DC1EF3" w:rsidR="00557042" w:rsidRPr="005875ED" w:rsidRDefault="00557042" w:rsidP="00557042">
      <w:pPr>
        <w:rPr>
          <w:rFonts w:ascii="Times New Roman" w:hAnsi="Times New Roman" w:cs="Times New Roman"/>
          <w:sz w:val="22"/>
          <w:szCs w:val="22"/>
        </w:rPr>
      </w:pPr>
      <w:r w:rsidRPr="005875ED">
        <w:rPr>
          <w:rFonts w:ascii="Times New Roman" w:hAnsi="Times New Roman" w:cs="Times New Roman"/>
          <w:sz w:val="22"/>
          <w:szCs w:val="22"/>
        </w:rPr>
        <w:tab/>
        <w:t xml:space="preserve">These biogeochemical and microbial studies could not have been completed without large volumes of pristine fluids from deep below the seafloor; </w:t>
      </w:r>
      <w:r w:rsidRPr="005875ED">
        <w:rPr>
          <w:rFonts w:ascii="Times New Roman" w:hAnsi="Times New Roman" w:cs="Times New Roman"/>
          <w:i/>
          <w:sz w:val="22"/>
          <w:szCs w:val="22"/>
        </w:rPr>
        <w:t>this technical capability did not exist prior to C-DEBI Phase 1</w:t>
      </w:r>
      <w:r w:rsidRPr="005875ED">
        <w:rPr>
          <w:rFonts w:ascii="Times New Roman" w:hAnsi="Times New Roman" w:cs="Times New Roman"/>
          <w:sz w:val="22"/>
          <w:szCs w:val="22"/>
        </w:rPr>
        <w:t>. Developing and applying a series of linked tools that permit access to samples of this kind (clean CORK observatory sealing and sampling systems, long-term pumps with inline filters, autonomous instrumentation control, etc</w:t>
      </w:r>
      <w:r>
        <w:rPr>
          <w:rFonts w:ascii="Times New Roman" w:hAnsi="Times New Roman" w:cs="Times New Roman"/>
          <w:sz w:val="22"/>
          <w:szCs w:val="22"/>
        </w:rPr>
        <w:t>.</w:t>
      </w:r>
      <w:r w:rsidRPr="005875ED">
        <w:rPr>
          <w:rFonts w:ascii="Times New Roman" w:hAnsi="Times New Roman" w:cs="Times New Roman"/>
          <w:sz w:val="22"/>
          <w:szCs w:val="22"/>
        </w:rPr>
        <w:t xml:space="preserve">) comprises a significant technical achievement. The studies described above, and additional work documented in the bibliography, shows the way forward into Phase 2 of C-DEBI. Thermal, tracer, and modeling studies help to address issues of importance to </w:t>
      </w:r>
      <w:r w:rsidR="00642182">
        <w:rPr>
          <w:rFonts w:ascii="Times New Roman" w:hAnsi="Times New Roman" w:cs="Times New Roman"/>
          <w:sz w:val="22"/>
          <w:szCs w:val="22"/>
        </w:rPr>
        <w:t xml:space="preserve">the </w:t>
      </w:r>
      <w:r w:rsidRPr="005875ED">
        <w:rPr>
          <w:rFonts w:ascii="Times New Roman" w:hAnsi="Times New Roman" w:cs="Times New Roman"/>
          <w:i/>
          <w:sz w:val="22"/>
          <w:szCs w:val="22"/>
        </w:rPr>
        <w:t>Fluxes and Connectivity</w:t>
      </w:r>
      <w:r w:rsidR="00642182">
        <w:rPr>
          <w:rFonts w:ascii="Times New Roman" w:hAnsi="Times New Roman" w:cs="Times New Roman"/>
          <w:sz w:val="22"/>
          <w:szCs w:val="22"/>
        </w:rPr>
        <w:t xml:space="preserve"> theme,</w:t>
      </w:r>
      <w:r w:rsidRPr="005875ED">
        <w:rPr>
          <w:rFonts w:ascii="Times New Roman" w:hAnsi="Times New Roman" w:cs="Times New Roman"/>
          <w:sz w:val="22"/>
          <w:szCs w:val="22"/>
        </w:rPr>
        <w:t xml:space="preserve"> and environmental, laboratory and theoretical studies are helping to resolve questions related to </w:t>
      </w:r>
      <w:r w:rsidR="00642182">
        <w:rPr>
          <w:rFonts w:ascii="Times New Roman" w:hAnsi="Times New Roman" w:cs="Times New Roman"/>
          <w:sz w:val="22"/>
          <w:szCs w:val="22"/>
        </w:rPr>
        <w:t xml:space="preserve">the </w:t>
      </w:r>
      <w:r w:rsidRPr="005875ED">
        <w:rPr>
          <w:rFonts w:ascii="Times New Roman" w:hAnsi="Times New Roman" w:cs="Times New Roman"/>
          <w:sz w:val="22"/>
          <w:szCs w:val="22"/>
        </w:rPr>
        <w:t xml:space="preserve">microbial </w:t>
      </w:r>
      <w:r w:rsidRPr="005875ED">
        <w:rPr>
          <w:rFonts w:ascii="Times New Roman" w:hAnsi="Times New Roman" w:cs="Times New Roman"/>
          <w:i/>
          <w:sz w:val="22"/>
          <w:szCs w:val="22"/>
        </w:rPr>
        <w:t>Activity and Communities</w:t>
      </w:r>
      <w:r w:rsidRPr="005875ED">
        <w:rPr>
          <w:rFonts w:ascii="Times New Roman" w:hAnsi="Times New Roman" w:cs="Times New Roman"/>
          <w:sz w:val="22"/>
          <w:szCs w:val="22"/>
        </w:rPr>
        <w:t xml:space="preserve"> </w:t>
      </w:r>
      <w:r w:rsidR="00642182">
        <w:rPr>
          <w:rFonts w:ascii="Times New Roman" w:hAnsi="Times New Roman" w:cs="Times New Roman"/>
          <w:sz w:val="22"/>
          <w:szCs w:val="22"/>
        </w:rPr>
        <w:t xml:space="preserve">theme </w:t>
      </w:r>
      <w:r w:rsidRPr="005875ED">
        <w:rPr>
          <w:rFonts w:ascii="Times New Roman" w:hAnsi="Times New Roman" w:cs="Times New Roman"/>
          <w:sz w:val="22"/>
          <w:szCs w:val="22"/>
        </w:rPr>
        <w:t>and hypotheses involving</w:t>
      </w:r>
      <w:r w:rsidR="00642182">
        <w:rPr>
          <w:rFonts w:ascii="Times New Roman" w:hAnsi="Times New Roman" w:cs="Times New Roman"/>
          <w:sz w:val="22"/>
          <w:szCs w:val="22"/>
        </w:rPr>
        <w:t xml:space="preserve"> the</w:t>
      </w:r>
      <w:r w:rsidRPr="005875ED">
        <w:rPr>
          <w:rFonts w:ascii="Times New Roman" w:hAnsi="Times New Roman" w:cs="Times New Roman"/>
          <w:sz w:val="22"/>
          <w:szCs w:val="22"/>
        </w:rPr>
        <w:t xml:space="preserve"> </w:t>
      </w:r>
      <w:r w:rsidRPr="005875ED">
        <w:rPr>
          <w:rFonts w:ascii="Times New Roman" w:hAnsi="Times New Roman" w:cs="Times New Roman"/>
          <w:i/>
          <w:sz w:val="22"/>
          <w:szCs w:val="22"/>
        </w:rPr>
        <w:t>Metabolism and Survival</w:t>
      </w:r>
      <w:r w:rsidR="00642182">
        <w:rPr>
          <w:rFonts w:ascii="Times New Roman" w:hAnsi="Times New Roman" w:cs="Times New Roman"/>
          <w:i/>
          <w:sz w:val="22"/>
          <w:szCs w:val="22"/>
        </w:rPr>
        <w:t xml:space="preserve"> </w:t>
      </w:r>
      <w:r w:rsidR="00642182">
        <w:rPr>
          <w:rFonts w:ascii="Times New Roman" w:hAnsi="Times New Roman" w:cs="Times New Roman"/>
          <w:sz w:val="22"/>
          <w:szCs w:val="22"/>
        </w:rPr>
        <w:t>theme.</w:t>
      </w:r>
      <w:r w:rsidRPr="005875ED">
        <w:rPr>
          <w:rFonts w:ascii="Times New Roman" w:hAnsi="Times New Roman" w:cs="Times New Roman"/>
          <w:i/>
          <w:sz w:val="22"/>
          <w:szCs w:val="22"/>
        </w:rPr>
        <w:t xml:space="preserve"> </w:t>
      </w:r>
      <w:r w:rsidRPr="005875ED">
        <w:rPr>
          <w:rFonts w:ascii="Times New Roman" w:hAnsi="Times New Roman" w:cs="Times New Roman"/>
          <w:sz w:val="22"/>
          <w:szCs w:val="22"/>
        </w:rPr>
        <w:t xml:space="preserve">The nature of links between the </w:t>
      </w:r>
      <w:proofErr w:type="spellStart"/>
      <w:r>
        <w:rPr>
          <w:rFonts w:ascii="Times New Roman" w:hAnsi="Times New Roman" w:cs="Times New Roman"/>
          <w:sz w:val="22"/>
          <w:szCs w:val="22"/>
        </w:rPr>
        <w:t>JdF</w:t>
      </w:r>
      <w:proofErr w:type="spellEnd"/>
      <w:r>
        <w:rPr>
          <w:rFonts w:ascii="Times New Roman" w:hAnsi="Times New Roman" w:cs="Times New Roman"/>
          <w:sz w:val="22"/>
          <w:szCs w:val="22"/>
        </w:rPr>
        <w:t xml:space="preserve"> major program and Pha</w:t>
      </w:r>
      <w:r w:rsidRPr="005875ED">
        <w:rPr>
          <w:rFonts w:ascii="Times New Roman" w:hAnsi="Times New Roman" w:cs="Times New Roman"/>
          <w:sz w:val="22"/>
          <w:szCs w:val="22"/>
        </w:rPr>
        <w:t xml:space="preserve">se 2 research themes is especially apparent in synthesis studies, which have compared and contrasted </w:t>
      </w:r>
      <w:proofErr w:type="spellStart"/>
      <w:r w:rsidRPr="005875ED">
        <w:rPr>
          <w:rFonts w:ascii="Times New Roman" w:hAnsi="Times New Roman" w:cs="Times New Roman"/>
          <w:sz w:val="22"/>
          <w:szCs w:val="22"/>
        </w:rPr>
        <w:t>JdF</w:t>
      </w:r>
      <w:proofErr w:type="spellEnd"/>
      <w:r w:rsidRPr="005875ED">
        <w:rPr>
          <w:rFonts w:ascii="Times New Roman" w:hAnsi="Times New Roman" w:cs="Times New Roman"/>
          <w:sz w:val="22"/>
          <w:szCs w:val="22"/>
        </w:rPr>
        <w:t xml:space="preserve"> results to those achieved with samples and data from other sett</w:t>
      </w:r>
      <w:r>
        <w:rPr>
          <w:rFonts w:ascii="Times New Roman" w:hAnsi="Times New Roman" w:cs="Times New Roman"/>
          <w:sz w:val="22"/>
          <w:szCs w:val="22"/>
        </w:rPr>
        <w:t>ings (e.g., Lever et al., 2015</w:t>
      </w:r>
      <w:r w:rsidRPr="005875ED">
        <w:rPr>
          <w:rFonts w:ascii="Times New Roman" w:hAnsi="Times New Roman" w:cs="Times New Roman"/>
          <w:sz w:val="22"/>
          <w:szCs w:val="22"/>
        </w:rPr>
        <w:t xml:space="preserve">; </w:t>
      </w:r>
      <w:proofErr w:type="spellStart"/>
      <w:r w:rsidRPr="005875ED">
        <w:rPr>
          <w:rFonts w:ascii="Times New Roman" w:hAnsi="Times New Roman" w:cs="Times New Roman"/>
          <w:sz w:val="22"/>
          <w:szCs w:val="22"/>
        </w:rPr>
        <w:t>Orcutt</w:t>
      </w:r>
      <w:proofErr w:type="spellEnd"/>
      <w:r w:rsidRPr="005875ED">
        <w:rPr>
          <w:rFonts w:ascii="Times New Roman" w:hAnsi="Times New Roman" w:cs="Times New Roman"/>
          <w:sz w:val="22"/>
          <w:szCs w:val="22"/>
        </w:rPr>
        <w:t xml:space="preserve"> et al., 2015). </w:t>
      </w:r>
    </w:p>
    <w:p w14:paraId="7D711614" w14:textId="77777777" w:rsidR="00557042" w:rsidRPr="009561A0" w:rsidRDefault="00557042" w:rsidP="00557042">
      <w:pPr>
        <w:rPr>
          <w:rFonts w:ascii="Times New Roman" w:hAnsi="Times New Roman" w:cs="Times New Roman"/>
          <w:color w:val="0000FF"/>
          <w:sz w:val="22"/>
          <w:szCs w:val="22"/>
        </w:rPr>
      </w:pPr>
    </w:p>
    <w:p w14:paraId="76690136" w14:textId="77777777" w:rsidR="00557042" w:rsidRPr="000F2F3D" w:rsidRDefault="00557042" w:rsidP="00557042">
      <w:pPr>
        <w:widowControl w:val="0"/>
        <w:autoSpaceDE w:val="0"/>
        <w:autoSpaceDN w:val="0"/>
        <w:adjustRightInd w:val="0"/>
        <w:rPr>
          <w:rFonts w:ascii="Times New Roman" w:hAnsi="Times New Roman" w:cs="Times New Roman"/>
          <w:sz w:val="22"/>
          <w:szCs w:val="22"/>
        </w:rPr>
      </w:pPr>
      <w:r w:rsidRPr="000F2F3D">
        <w:rPr>
          <w:rFonts w:ascii="Times New Roman" w:hAnsi="Times New Roman" w:cs="Times New Roman"/>
          <w:b/>
          <w:bCs/>
          <w:sz w:val="22"/>
          <w:szCs w:val="22"/>
        </w:rPr>
        <w:t>Summary of Problems and how they were Addressed During Review Period</w:t>
      </w:r>
    </w:p>
    <w:p w14:paraId="35606FE0" w14:textId="77777777" w:rsidR="00557042" w:rsidRPr="009561A0" w:rsidRDefault="00557042" w:rsidP="00557042">
      <w:pPr>
        <w:pStyle w:val="ListParagraph"/>
        <w:widowControl w:val="0"/>
        <w:autoSpaceDE w:val="0"/>
        <w:autoSpaceDN w:val="0"/>
        <w:adjustRightInd w:val="0"/>
        <w:spacing w:after="240"/>
        <w:ind w:left="0" w:firstLine="720"/>
        <w:rPr>
          <w:rFonts w:ascii="Times New Roman" w:hAnsi="Times New Roman" w:cs="Times New Roman"/>
          <w:sz w:val="22"/>
          <w:szCs w:val="22"/>
        </w:rPr>
      </w:pPr>
      <w:r w:rsidRPr="00963422">
        <w:rPr>
          <w:rFonts w:ascii="Times New Roman" w:hAnsi="Times New Roman" w:cs="Times New Roman"/>
          <w:sz w:val="22"/>
          <w:szCs w:val="22"/>
        </w:rPr>
        <w:t>There were no major issues during the reporting period.</w:t>
      </w:r>
    </w:p>
    <w:p w14:paraId="4FB0B692" w14:textId="77777777" w:rsidR="00557042" w:rsidRPr="001372DB" w:rsidRDefault="00557042" w:rsidP="00557042">
      <w:pPr>
        <w:outlineLvl w:val="4"/>
        <w:rPr>
          <w:rFonts w:ascii="Times New Roman" w:eastAsia="Times New Roman" w:hAnsi="Times New Roman" w:cs="Times New Roman"/>
          <w:bCs/>
          <w:color w:val="0000FF"/>
          <w:sz w:val="22"/>
          <w:szCs w:val="22"/>
        </w:rPr>
      </w:pPr>
      <w:r w:rsidRPr="001372DB">
        <w:rPr>
          <w:rFonts w:ascii="Times New Roman" w:eastAsia="Times New Roman" w:hAnsi="Times New Roman" w:cs="Times New Roman"/>
          <w:bCs/>
          <w:sz w:val="22"/>
          <w:szCs w:val="22"/>
        </w:rPr>
        <w:t>► See more at the</w:t>
      </w:r>
      <w:r w:rsidRPr="001372DB">
        <w:rPr>
          <w:rFonts w:ascii="Times New Roman" w:eastAsia="Times New Roman" w:hAnsi="Times New Roman" w:cs="Times New Roman"/>
          <w:bCs/>
          <w:color w:val="0000FF"/>
          <w:sz w:val="22"/>
          <w:szCs w:val="22"/>
        </w:rPr>
        <w:t xml:space="preserve"> </w:t>
      </w:r>
      <w:hyperlink r:id="rId32" w:history="1">
        <w:r w:rsidRPr="000B5558">
          <w:rPr>
            <w:rStyle w:val="Hyperlink"/>
            <w:rFonts w:ascii="Times New Roman" w:eastAsia="Times New Roman" w:hAnsi="Times New Roman" w:cs="Times New Roman"/>
            <w:bCs/>
            <w:color w:val="0000FF"/>
            <w:sz w:val="22"/>
            <w:szCs w:val="22"/>
          </w:rPr>
          <w:t>Juan de Fuca Ridge Major Program webpage</w:t>
        </w:r>
      </w:hyperlink>
      <w:r w:rsidRPr="001372DB">
        <w:rPr>
          <w:rFonts w:ascii="Times New Roman" w:eastAsia="Times New Roman" w:hAnsi="Times New Roman" w:cs="Times New Roman"/>
          <w:bCs/>
          <w:color w:val="0000FF"/>
          <w:sz w:val="22"/>
          <w:szCs w:val="22"/>
        </w:rPr>
        <w:t xml:space="preserve"> </w:t>
      </w:r>
    </w:p>
    <w:p w14:paraId="4958E2D8" w14:textId="77777777" w:rsidR="00557042" w:rsidRPr="00FF0470" w:rsidRDefault="00557042" w:rsidP="00557042">
      <w:pPr>
        <w:rPr>
          <w:rFonts w:ascii="Times New Roman" w:hAnsi="Times New Roman" w:cs="Times New Roman"/>
          <w:color w:val="0000FF"/>
          <w:sz w:val="22"/>
          <w:szCs w:val="22"/>
        </w:rPr>
      </w:pPr>
      <w:r w:rsidRPr="006F4A6B">
        <w:rPr>
          <w:rFonts w:ascii="Times New Roman" w:eastAsia="Times New Roman" w:hAnsi="Times New Roman" w:cs="Times New Roman"/>
          <w:bCs/>
          <w:sz w:val="22"/>
          <w:szCs w:val="22"/>
        </w:rPr>
        <w:t>►</w:t>
      </w:r>
      <w:r w:rsidRPr="006F4A6B">
        <w:rPr>
          <w:rFonts w:ascii="Times New Roman" w:hAnsi="Times New Roman" w:cs="Times New Roman"/>
          <w:sz w:val="22"/>
          <w:szCs w:val="22"/>
        </w:rPr>
        <w:t xml:space="preserve"> See References </w:t>
      </w:r>
      <w:r w:rsidRPr="00FF0470">
        <w:rPr>
          <w:rFonts w:ascii="Times New Roman" w:hAnsi="Times New Roman" w:cs="Times New Roman"/>
          <w:sz w:val="22"/>
          <w:szCs w:val="22"/>
        </w:rPr>
        <w:t xml:space="preserve">Cited in </w:t>
      </w:r>
      <w:hyperlink r:id="rId33" w:history="1">
        <w:hyperlink r:id="rId34" w:history="1">
          <w:r w:rsidR="00993341" w:rsidRPr="00FF0470">
            <w:rPr>
              <w:rStyle w:val="Hyperlink"/>
              <w:rFonts w:ascii="Times New Roman" w:hAnsi="Times New Roman" w:cs="Times New Roman"/>
              <w:color w:val="0000FF"/>
              <w:sz w:val="22"/>
              <w:szCs w:val="22"/>
            </w:rPr>
            <w:t>Appendix A</w:t>
          </w:r>
        </w:hyperlink>
        <w:r w:rsidR="00993341" w:rsidRPr="00FF0470">
          <w:rPr>
            <w:rFonts w:ascii="Times New Roman" w:hAnsi="Times New Roman" w:cs="Times New Roman"/>
            <w:sz w:val="22"/>
            <w:szCs w:val="22"/>
          </w:rPr>
          <w:t xml:space="preserve"> </w:t>
        </w:r>
      </w:hyperlink>
    </w:p>
    <w:p w14:paraId="72035035" w14:textId="13C64E20" w:rsidR="00557042" w:rsidRPr="00FF0470" w:rsidRDefault="00557042" w:rsidP="00557042">
      <w:pPr>
        <w:outlineLvl w:val="4"/>
        <w:rPr>
          <w:rFonts w:ascii="Times New Roman" w:eastAsia="Times New Roman" w:hAnsi="Times New Roman" w:cs="Times New Roman"/>
          <w:bCs/>
          <w:color w:val="0000FF"/>
          <w:sz w:val="22"/>
          <w:szCs w:val="22"/>
        </w:rPr>
      </w:pPr>
      <w:r w:rsidRPr="00FF0470">
        <w:rPr>
          <w:rFonts w:ascii="Times New Roman" w:eastAsia="Times New Roman" w:hAnsi="Times New Roman" w:cs="Times New Roman"/>
          <w:bCs/>
          <w:sz w:val="22"/>
          <w:szCs w:val="22"/>
        </w:rPr>
        <w:t xml:space="preserve">► See related C-DEBI Contributed Publications in </w:t>
      </w:r>
      <w:hyperlink r:id="rId35" w:history="1">
        <w:hyperlink r:id="rId36" w:history="1">
          <w:r w:rsidR="00993341" w:rsidRPr="00FF0470">
            <w:rPr>
              <w:rStyle w:val="Hyperlink"/>
              <w:rFonts w:ascii="Times New Roman" w:hAnsi="Times New Roman" w:cs="Times New Roman"/>
              <w:bCs/>
              <w:color w:val="0000FF"/>
              <w:sz w:val="22"/>
              <w:szCs w:val="22"/>
            </w:rPr>
            <w:t>Appendix L</w:t>
          </w:r>
        </w:hyperlink>
      </w:hyperlink>
      <w:r w:rsidR="003C17CB" w:rsidRPr="00FF0470">
        <w:rPr>
          <w:rFonts w:ascii="Times New Roman" w:eastAsia="Times New Roman" w:hAnsi="Times New Roman" w:cs="Times New Roman"/>
          <w:bCs/>
          <w:color w:val="0000FF"/>
          <w:sz w:val="22"/>
          <w:szCs w:val="22"/>
        </w:rPr>
        <w:t xml:space="preserve"> </w:t>
      </w:r>
    </w:p>
    <w:p w14:paraId="0428F5FF" w14:textId="77777777" w:rsidR="00557042" w:rsidRPr="00904A2A" w:rsidRDefault="00557042" w:rsidP="00993341">
      <w:pPr>
        <w:pStyle w:val="Heading1"/>
      </w:pPr>
    </w:p>
    <w:p w14:paraId="3271EB1D" w14:textId="77777777" w:rsidR="00557042" w:rsidRPr="00904A2A" w:rsidRDefault="00557042" w:rsidP="00993341">
      <w:pPr>
        <w:pStyle w:val="Heading1"/>
      </w:pPr>
    </w:p>
    <w:p w14:paraId="57558935" w14:textId="77777777" w:rsidR="00557042" w:rsidRPr="00FA2F71" w:rsidRDefault="00557042" w:rsidP="00557042">
      <w:pPr>
        <w:rPr>
          <w:rFonts w:ascii="Times New Roman" w:eastAsia="Times New Roman" w:hAnsi="Times New Roman" w:cs="Times New Roman"/>
          <w:b/>
          <w:bCs/>
          <w:color w:val="0000FF"/>
          <w:sz w:val="22"/>
          <w:szCs w:val="22"/>
        </w:rPr>
      </w:pPr>
      <w:r w:rsidRPr="00134D83">
        <w:rPr>
          <w:rFonts w:ascii="Times New Roman" w:eastAsia="Times New Roman" w:hAnsi="Times New Roman" w:cs="Times New Roman"/>
          <w:b/>
          <w:bCs/>
          <w:sz w:val="22"/>
          <w:szCs w:val="22"/>
        </w:rPr>
        <w:t>b. Major Program: South Pacific Gyre</w:t>
      </w:r>
    </w:p>
    <w:p w14:paraId="077D8FA6" w14:textId="77777777" w:rsidR="00557042" w:rsidRPr="00134D83" w:rsidRDefault="00557042" w:rsidP="00557042">
      <w:pPr>
        <w:rPr>
          <w:rFonts w:ascii="Times New Roman" w:hAnsi="Times New Roman" w:cs="Times New Roman"/>
          <w:sz w:val="22"/>
          <w:szCs w:val="22"/>
        </w:rPr>
      </w:pPr>
      <w:r w:rsidRPr="00134D83">
        <w:rPr>
          <w:rFonts w:ascii="Times New Roman" w:hAnsi="Times New Roman" w:cs="Times New Roman"/>
          <w:b/>
          <w:bCs/>
          <w:sz w:val="22"/>
          <w:szCs w:val="22"/>
        </w:rPr>
        <w:t>Led by:</w:t>
      </w:r>
      <w:r w:rsidRPr="00134D83">
        <w:rPr>
          <w:rFonts w:ascii="Times New Roman" w:hAnsi="Times New Roman" w:cs="Times New Roman"/>
          <w:sz w:val="22"/>
          <w:szCs w:val="22"/>
        </w:rPr>
        <w:t xml:space="preserve"> Steven </w:t>
      </w:r>
      <w:proofErr w:type="spellStart"/>
      <w:r w:rsidRPr="00134D83">
        <w:rPr>
          <w:rFonts w:ascii="Times New Roman" w:hAnsi="Times New Roman" w:cs="Times New Roman"/>
          <w:sz w:val="22"/>
          <w:szCs w:val="22"/>
        </w:rPr>
        <w:t>D’Hondt</w:t>
      </w:r>
      <w:proofErr w:type="spellEnd"/>
      <w:r w:rsidRPr="00134D83">
        <w:rPr>
          <w:rFonts w:ascii="Times New Roman" w:hAnsi="Times New Roman" w:cs="Times New Roman"/>
          <w:sz w:val="22"/>
          <w:szCs w:val="22"/>
        </w:rPr>
        <w:t>, University of Rhode Island</w:t>
      </w:r>
    </w:p>
    <w:p w14:paraId="76FC7B2A" w14:textId="77777777" w:rsidR="00557042" w:rsidRDefault="00557042" w:rsidP="00557042">
      <w:pPr>
        <w:rPr>
          <w:rFonts w:ascii="Times New Roman" w:hAnsi="Times New Roman" w:cs="Times New Roman"/>
          <w:b/>
          <w:bCs/>
          <w:color w:val="0000FF"/>
          <w:sz w:val="22"/>
          <w:szCs w:val="22"/>
        </w:rPr>
      </w:pPr>
    </w:p>
    <w:p w14:paraId="4F0DEC5F" w14:textId="77777777" w:rsidR="00557042" w:rsidRPr="00134D83" w:rsidRDefault="00557042" w:rsidP="00557042">
      <w:pPr>
        <w:rPr>
          <w:rFonts w:ascii="Times New Roman" w:hAnsi="Times New Roman" w:cs="Times New Roman"/>
          <w:sz w:val="22"/>
          <w:szCs w:val="22"/>
        </w:rPr>
      </w:pPr>
      <w:r w:rsidRPr="00134D83">
        <w:rPr>
          <w:rFonts w:ascii="Times New Roman" w:hAnsi="Times New Roman" w:cs="Times New Roman"/>
          <w:b/>
          <w:bCs/>
          <w:sz w:val="22"/>
          <w:szCs w:val="22"/>
        </w:rPr>
        <w:t>Background</w:t>
      </w:r>
    </w:p>
    <w:p w14:paraId="6431EAED" w14:textId="32B05021" w:rsidR="00557042" w:rsidRPr="00F86868" w:rsidRDefault="00557042" w:rsidP="00557042">
      <w:pPr>
        <w:widowControl w:val="0"/>
        <w:tabs>
          <w:tab w:val="left" w:pos="36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lang w:eastAsia="ja-JP"/>
        </w:rPr>
        <w:tab/>
      </w:r>
      <w:r>
        <w:rPr>
          <w:rFonts w:ascii="Times New Roman" w:hAnsi="Times New Roman" w:cs="Times New Roman"/>
          <w:sz w:val="22"/>
          <w:szCs w:val="22"/>
          <w:lang w:eastAsia="ja-JP"/>
        </w:rPr>
        <w:tab/>
      </w:r>
      <w:r w:rsidRPr="00F86868">
        <w:rPr>
          <w:rFonts w:ascii="Times New Roman" w:hAnsi="Times New Roman" w:cs="Times New Roman"/>
          <w:sz w:val="22"/>
          <w:szCs w:val="22"/>
          <w:lang w:eastAsia="ja-JP"/>
        </w:rPr>
        <w:t xml:space="preserve">The focus at this study site is on life beneath the seafloor in the most oligotrophic region of the world ocean - the South Pacific Gyre (SPG). </w:t>
      </w:r>
      <w:r w:rsidRPr="00F86868">
        <w:rPr>
          <w:rFonts w:ascii="Times New Roman" w:hAnsi="Times New Roman" w:cs="Times New Roman"/>
          <w:sz w:val="22"/>
          <w:szCs w:val="22"/>
        </w:rPr>
        <w:t>IODP Expedition 329</w:t>
      </w:r>
      <w:r w:rsidRPr="00F86868">
        <w:rPr>
          <w:rFonts w:ascii="Times New Roman" w:hAnsi="Times New Roman" w:cs="Times New Roman"/>
          <w:i/>
          <w:iCs/>
          <w:sz w:val="22"/>
          <w:szCs w:val="22"/>
        </w:rPr>
        <w:t xml:space="preserve">, </w:t>
      </w:r>
      <w:r w:rsidRPr="00F86868">
        <w:rPr>
          <w:rFonts w:ascii="Times New Roman" w:hAnsi="Times New Roman" w:cs="Times New Roman"/>
          <w:sz w:val="22"/>
          <w:szCs w:val="22"/>
        </w:rPr>
        <w:t xml:space="preserve">led by Co-chief Scientists Steven </w:t>
      </w:r>
      <w:proofErr w:type="spellStart"/>
      <w:r w:rsidRPr="00F86868">
        <w:rPr>
          <w:rFonts w:ascii="Times New Roman" w:hAnsi="Times New Roman" w:cs="Times New Roman"/>
          <w:sz w:val="22"/>
          <w:szCs w:val="22"/>
        </w:rPr>
        <w:t>D’Hondt</w:t>
      </w:r>
      <w:proofErr w:type="spellEnd"/>
      <w:r w:rsidRPr="00F86868">
        <w:rPr>
          <w:rFonts w:ascii="Times New Roman" w:hAnsi="Times New Roman" w:cs="Times New Roman"/>
          <w:sz w:val="22"/>
          <w:szCs w:val="22"/>
        </w:rPr>
        <w:t xml:space="preserve"> and Fumio Inagaki, cored and logged deep-sea sediment and basaltic basement at seven SPG sites in 2010. Our activity in this program </w:t>
      </w:r>
      <w:r w:rsidR="005136F6">
        <w:rPr>
          <w:rFonts w:ascii="Times New Roman" w:hAnsi="Times New Roman" w:cs="Times New Roman"/>
          <w:sz w:val="22"/>
          <w:szCs w:val="22"/>
        </w:rPr>
        <w:t xml:space="preserve">continues to </w:t>
      </w:r>
      <w:r w:rsidRPr="00F86868">
        <w:rPr>
          <w:rFonts w:ascii="Times New Roman" w:hAnsi="Times New Roman" w:cs="Times New Roman"/>
          <w:sz w:val="22"/>
          <w:szCs w:val="22"/>
        </w:rPr>
        <w:t>focus on post-expedition studies of samples and data from Expedition 329.</w:t>
      </w:r>
    </w:p>
    <w:p w14:paraId="6A0E6DF2" w14:textId="77777777" w:rsidR="00557042" w:rsidRPr="00F86868" w:rsidRDefault="00557042" w:rsidP="00557042">
      <w:pPr>
        <w:widowControl w:val="0"/>
        <w:tabs>
          <w:tab w:val="left" w:pos="360"/>
        </w:tabs>
        <w:autoSpaceDE w:val="0"/>
        <w:autoSpaceDN w:val="0"/>
        <w:adjustRightInd w:val="0"/>
        <w:rPr>
          <w:rFonts w:ascii="Times New Roman" w:hAnsi="Times New Roman" w:cs="Times New Roman"/>
          <w:sz w:val="22"/>
          <w:szCs w:val="22"/>
        </w:rPr>
      </w:pPr>
      <w:r w:rsidRPr="00F86868">
        <w:rPr>
          <w:rFonts w:ascii="Times New Roman" w:hAnsi="Times New Roman" w:cs="Times New Roman"/>
          <w:sz w:val="22"/>
          <w:szCs w:val="22"/>
        </w:rPr>
        <w:tab/>
        <w:t xml:space="preserve">The primary purposes of this project are to: </w:t>
      </w:r>
    </w:p>
    <w:p w14:paraId="469CD3AD" w14:textId="77777777" w:rsidR="00557042" w:rsidRPr="00F86868" w:rsidRDefault="00557042" w:rsidP="00557042">
      <w:pPr>
        <w:pStyle w:val="ListParagraph"/>
        <w:widowControl w:val="0"/>
        <w:numPr>
          <w:ilvl w:val="0"/>
          <w:numId w:val="42"/>
        </w:numPr>
        <w:tabs>
          <w:tab w:val="left" w:pos="360"/>
        </w:tabs>
        <w:autoSpaceDE w:val="0"/>
        <w:autoSpaceDN w:val="0"/>
        <w:adjustRightInd w:val="0"/>
        <w:rPr>
          <w:rFonts w:ascii="Times New Roman" w:hAnsi="Times New Roman" w:cs="Times New Roman"/>
          <w:sz w:val="22"/>
          <w:szCs w:val="22"/>
        </w:rPr>
      </w:pPr>
      <w:r w:rsidRPr="00F86868">
        <w:rPr>
          <w:rFonts w:ascii="Times New Roman" w:hAnsi="Times New Roman" w:cs="Times New Roman"/>
          <w:sz w:val="22"/>
          <w:szCs w:val="22"/>
        </w:rPr>
        <w:t xml:space="preserve">Document the nature of microbial communities and test the energetic limit to life in the most food-poor deep-sea sediment, </w:t>
      </w:r>
    </w:p>
    <w:p w14:paraId="097169DE" w14:textId="77777777" w:rsidR="00557042" w:rsidRPr="00F86868" w:rsidRDefault="00557042" w:rsidP="00557042">
      <w:pPr>
        <w:pStyle w:val="ListParagraph"/>
        <w:widowControl w:val="0"/>
        <w:numPr>
          <w:ilvl w:val="0"/>
          <w:numId w:val="42"/>
        </w:numPr>
        <w:tabs>
          <w:tab w:val="left" w:pos="360"/>
        </w:tabs>
        <w:autoSpaceDE w:val="0"/>
        <w:autoSpaceDN w:val="0"/>
        <w:adjustRightInd w:val="0"/>
        <w:rPr>
          <w:rFonts w:ascii="Times New Roman" w:hAnsi="Times New Roman" w:cs="Times New Roman"/>
          <w:sz w:val="22"/>
          <w:szCs w:val="22"/>
        </w:rPr>
      </w:pPr>
      <w:r w:rsidRPr="00F86868">
        <w:rPr>
          <w:rFonts w:ascii="Times New Roman" w:hAnsi="Times New Roman" w:cs="Times New Roman"/>
          <w:sz w:val="22"/>
          <w:szCs w:val="22"/>
        </w:rPr>
        <w:t xml:space="preserve">Test the influence of basement age and sediment thickness on basement habitability, microbial communities, and the hydrologic evolution of crustal basalt. </w:t>
      </w:r>
    </w:p>
    <w:p w14:paraId="5EF73134" w14:textId="77777777" w:rsidR="00557042" w:rsidRDefault="00557042" w:rsidP="00557042">
      <w:pPr>
        <w:widowControl w:val="0"/>
        <w:autoSpaceDE w:val="0"/>
        <w:autoSpaceDN w:val="0"/>
        <w:adjustRightInd w:val="0"/>
        <w:ind w:firstLine="720"/>
        <w:rPr>
          <w:rFonts w:ascii="Times New Roman" w:hAnsi="Times New Roman" w:cs="Times New Roman"/>
          <w:sz w:val="22"/>
          <w:szCs w:val="22"/>
        </w:rPr>
      </w:pPr>
    </w:p>
    <w:p w14:paraId="4C2783A3" w14:textId="77777777" w:rsidR="00557042" w:rsidRPr="00F86868" w:rsidRDefault="00557042" w:rsidP="00557042">
      <w:pPr>
        <w:widowControl w:val="0"/>
        <w:autoSpaceDE w:val="0"/>
        <w:autoSpaceDN w:val="0"/>
        <w:adjustRightInd w:val="0"/>
        <w:ind w:firstLine="720"/>
        <w:rPr>
          <w:rFonts w:ascii="Times New Roman" w:hAnsi="Times New Roman" w:cs="Times New Roman"/>
          <w:sz w:val="22"/>
          <w:szCs w:val="22"/>
        </w:rPr>
      </w:pPr>
      <w:r w:rsidRPr="00F86868">
        <w:rPr>
          <w:rFonts w:ascii="Times New Roman" w:hAnsi="Times New Roman" w:cs="Times New Roman"/>
          <w:sz w:val="22"/>
          <w:szCs w:val="22"/>
        </w:rPr>
        <w:t xml:space="preserve">This project addresses fundamental questions about </w:t>
      </w:r>
      <w:proofErr w:type="spellStart"/>
      <w:r w:rsidRPr="00F86868">
        <w:rPr>
          <w:rFonts w:ascii="Times New Roman" w:hAnsi="Times New Roman" w:cs="Times New Roman"/>
          <w:sz w:val="22"/>
          <w:szCs w:val="22"/>
        </w:rPr>
        <w:t>subseafloor</w:t>
      </w:r>
      <w:proofErr w:type="spellEnd"/>
      <w:r w:rsidRPr="00F86868">
        <w:rPr>
          <w:rFonts w:ascii="Times New Roman" w:hAnsi="Times New Roman" w:cs="Times New Roman"/>
          <w:sz w:val="22"/>
          <w:szCs w:val="22"/>
        </w:rPr>
        <w:t xml:space="preserve"> life, including the following: Is there a lower limit to life in oligotrophic </w:t>
      </w:r>
      <w:proofErr w:type="spellStart"/>
      <w:r w:rsidRPr="00F86868">
        <w:rPr>
          <w:rFonts w:ascii="Times New Roman" w:hAnsi="Times New Roman" w:cs="Times New Roman"/>
          <w:sz w:val="22"/>
          <w:szCs w:val="22"/>
        </w:rPr>
        <w:t>subseafloor</w:t>
      </w:r>
      <w:proofErr w:type="spellEnd"/>
      <w:r w:rsidRPr="00F86868">
        <w:rPr>
          <w:rFonts w:ascii="Times New Roman" w:hAnsi="Times New Roman" w:cs="Times New Roman"/>
          <w:sz w:val="22"/>
          <w:szCs w:val="22"/>
        </w:rPr>
        <w:t xml:space="preserve"> sediment? </w:t>
      </w:r>
      <w:r w:rsidRPr="00F86868">
        <w:rPr>
          <w:rFonts w:ascii="Times New Roman" w:hAnsi="Times New Roman" w:cs="Times New Roman"/>
          <w:color w:val="222222"/>
          <w:sz w:val="22"/>
          <w:szCs w:val="22"/>
        </w:rPr>
        <w:t xml:space="preserve">Are the communities in mid-gyre </w:t>
      </w:r>
      <w:proofErr w:type="spellStart"/>
      <w:r w:rsidRPr="00F86868">
        <w:rPr>
          <w:rFonts w:ascii="Times New Roman" w:hAnsi="Times New Roman" w:cs="Times New Roman"/>
          <w:color w:val="222222"/>
          <w:sz w:val="22"/>
          <w:szCs w:val="22"/>
        </w:rPr>
        <w:t>subseafloor</w:t>
      </w:r>
      <w:proofErr w:type="spellEnd"/>
      <w:r w:rsidRPr="00F86868">
        <w:rPr>
          <w:rFonts w:ascii="Times New Roman" w:hAnsi="Times New Roman" w:cs="Times New Roman"/>
          <w:color w:val="222222"/>
          <w:sz w:val="22"/>
          <w:szCs w:val="22"/>
        </w:rPr>
        <w:t xml:space="preserve"> sediments uniquely structured (how do these communities compare to those previously studied nearer to the continents)? </w:t>
      </w:r>
      <w:r w:rsidRPr="00F86868">
        <w:rPr>
          <w:rFonts w:ascii="Times New Roman" w:hAnsi="Times New Roman" w:cs="Times New Roman"/>
          <w:sz w:val="22"/>
          <w:szCs w:val="22"/>
        </w:rPr>
        <w:t xml:space="preserve">Is the primary electron donor organic matter from the surface world or hydrogen from </w:t>
      </w:r>
      <w:r w:rsidRPr="00F86868">
        <w:rPr>
          <w:rFonts w:ascii="Times New Roman" w:hAnsi="Times New Roman" w:cs="Times New Roman"/>
          <w:i/>
          <w:iCs/>
          <w:sz w:val="22"/>
          <w:szCs w:val="22"/>
        </w:rPr>
        <w:t xml:space="preserve">in situ </w:t>
      </w:r>
      <w:r w:rsidRPr="00F86868">
        <w:rPr>
          <w:rFonts w:ascii="Times New Roman" w:hAnsi="Times New Roman" w:cs="Times New Roman"/>
          <w:sz w:val="22"/>
          <w:szCs w:val="22"/>
        </w:rPr>
        <w:t xml:space="preserve">radioactive splitting of water? Do microbial activities and composition vary with properties of the surface world, such as sea surface chlorophyll concentrations or organic flux to the seafloor? Is microbial activity sustainable in </w:t>
      </w:r>
      <w:proofErr w:type="spellStart"/>
      <w:r w:rsidRPr="00F86868">
        <w:rPr>
          <w:rFonts w:ascii="Times New Roman" w:hAnsi="Times New Roman" w:cs="Times New Roman"/>
          <w:sz w:val="22"/>
          <w:szCs w:val="22"/>
        </w:rPr>
        <w:t>subseafloor</w:t>
      </w:r>
      <w:proofErr w:type="spellEnd"/>
      <w:r w:rsidRPr="00F86868">
        <w:rPr>
          <w:rFonts w:ascii="Times New Roman" w:hAnsi="Times New Roman" w:cs="Times New Roman"/>
          <w:sz w:val="22"/>
          <w:szCs w:val="22"/>
        </w:rPr>
        <w:t xml:space="preserve"> basalt by mineral oxidation (</w:t>
      </w:r>
      <w:r w:rsidRPr="00F86868">
        <w:rPr>
          <w:rFonts w:ascii="Times New Roman" w:hAnsi="Times New Roman" w:cs="Times New Roman"/>
          <w:i/>
          <w:iCs/>
          <w:sz w:val="22"/>
          <w:szCs w:val="22"/>
        </w:rPr>
        <w:t xml:space="preserve">e.g., </w:t>
      </w:r>
      <w:r w:rsidRPr="00F86868">
        <w:rPr>
          <w:rFonts w:ascii="Times New Roman" w:hAnsi="Times New Roman" w:cs="Times New Roman"/>
          <w:sz w:val="22"/>
          <w:szCs w:val="22"/>
        </w:rPr>
        <w:t xml:space="preserve">oxidation of iron in the basaltic minerals) or other processes for tens of </w:t>
      </w:r>
      <w:proofErr w:type="spellStart"/>
      <w:r w:rsidRPr="00F86868">
        <w:rPr>
          <w:rFonts w:ascii="Times New Roman" w:hAnsi="Times New Roman" w:cs="Times New Roman"/>
          <w:sz w:val="22"/>
          <w:szCs w:val="22"/>
        </w:rPr>
        <w:t>Myrs</w:t>
      </w:r>
      <w:proofErr w:type="spellEnd"/>
      <w:r w:rsidRPr="00F86868">
        <w:rPr>
          <w:rFonts w:ascii="Times New Roman" w:hAnsi="Times New Roman" w:cs="Times New Roman"/>
          <w:sz w:val="22"/>
          <w:szCs w:val="22"/>
        </w:rPr>
        <w:t xml:space="preserve"> after basalt formation?</w:t>
      </w:r>
    </w:p>
    <w:p w14:paraId="22F1E5B3" w14:textId="0A4C3BA8" w:rsidR="00557042" w:rsidRPr="00F86868" w:rsidRDefault="00557042" w:rsidP="00557042">
      <w:pPr>
        <w:ind w:firstLine="720"/>
        <w:rPr>
          <w:rFonts w:ascii="Times New Roman" w:hAnsi="Times New Roman" w:cs="Times New Roman"/>
          <w:sz w:val="22"/>
          <w:szCs w:val="22"/>
        </w:rPr>
      </w:pPr>
      <w:r w:rsidRPr="00F86868">
        <w:rPr>
          <w:rFonts w:ascii="Times New Roman" w:hAnsi="Times New Roman" w:cs="Times New Roman"/>
          <w:sz w:val="22"/>
          <w:szCs w:val="22"/>
        </w:rPr>
        <w:t>Answer</w:t>
      </w:r>
      <w:r w:rsidR="0025240C">
        <w:rPr>
          <w:rFonts w:ascii="Times New Roman" w:hAnsi="Times New Roman" w:cs="Times New Roman"/>
          <w:sz w:val="22"/>
          <w:szCs w:val="22"/>
        </w:rPr>
        <w:t>s to these questions have addressed the four original themes in Phase 1 and continue to provide valuable insight to the objectives in the Phase 2 research themes.</w:t>
      </w:r>
      <w:r w:rsidRPr="00F86868">
        <w:rPr>
          <w:rFonts w:ascii="Times New Roman" w:hAnsi="Times New Roman" w:cs="Times New Roman"/>
          <w:sz w:val="22"/>
          <w:szCs w:val="22"/>
        </w:rPr>
        <w:t> The fundamental goals, activities and outcomes from this reporting period have not different substantially from those originally proposed.</w:t>
      </w:r>
    </w:p>
    <w:p w14:paraId="3505C391" w14:textId="77777777" w:rsidR="00557042" w:rsidRPr="00871AC1" w:rsidRDefault="00557042" w:rsidP="00557042">
      <w:pPr>
        <w:rPr>
          <w:rFonts w:ascii="Times New Roman" w:hAnsi="Times New Roman" w:cs="Times New Roman"/>
          <w:sz w:val="22"/>
          <w:szCs w:val="22"/>
        </w:rPr>
      </w:pPr>
    </w:p>
    <w:p w14:paraId="392C6CB7" w14:textId="77777777" w:rsidR="00557042" w:rsidRPr="00871AC1" w:rsidRDefault="00557042" w:rsidP="00557042">
      <w:pPr>
        <w:rPr>
          <w:rFonts w:ascii="Times New Roman" w:hAnsi="Times New Roman" w:cs="Times New Roman"/>
          <w:sz w:val="22"/>
          <w:szCs w:val="22"/>
        </w:rPr>
      </w:pPr>
      <w:r w:rsidRPr="00871AC1">
        <w:rPr>
          <w:rFonts w:ascii="Times New Roman" w:hAnsi="Times New Roman" w:cs="Times New Roman"/>
          <w:b/>
          <w:bCs/>
          <w:sz w:val="22"/>
          <w:szCs w:val="22"/>
        </w:rPr>
        <w:t>Summary of Significant Accomplishments During Review Period</w:t>
      </w:r>
    </w:p>
    <w:p w14:paraId="7853768D" w14:textId="77777777" w:rsidR="00557042" w:rsidRPr="00871AC1" w:rsidRDefault="00557042" w:rsidP="00557042">
      <w:pPr>
        <w:rPr>
          <w:rFonts w:ascii="Times New Roman" w:hAnsi="Times New Roman" w:cs="Times New Roman"/>
          <w:sz w:val="22"/>
          <w:szCs w:val="22"/>
        </w:rPr>
      </w:pPr>
      <w:r w:rsidRPr="00871AC1">
        <w:rPr>
          <w:rFonts w:ascii="Times New Roman" w:hAnsi="Times New Roman" w:cs="Times New Roman"/>
          <w:i/>
          <w:iCs/>
          <w:sz w:val="22"/>
          <w:szCs w:val="22"/>
        </w:rPr>
        <w:t>Scientific Accomplishments</w:t>
      </w:r>
    </w:p>
    <w:p w14:paraId="34F809C4" w14:textId="77777777" w:rsidR="00557042" w:rsidRPr="00F86868" w:rsidRDefault="00557042" w:rsidP="00557042">
      <w:pPr>
        <w:widowControl w:val="0"/>
        <w:tabs>
          <w:tab w:val="left" w:pos="220"/>
          <w:tab w:val="left" w:pos="720"/>
        </w:tabs>
        <w:autoSpaceDE w:val="0"/>
        <w:autoSpaceDN w:val="0"/>
        <w:adjustRightInd w:val="0"/>
        <w:rPr>
          <w:rFonts w:ascii="Times New Roman" w:hAnsi="Times New Roman" w:cs="Times New Roman"/>
          <w:sz w:val="22"/>
          <w:szCs w:val="22"/>
          <w:lang w:eastAsia="ja-JP"/>
        </w:rPr>
      </w:pPr>
      <w:r>
        <w:rPr>
          <w:rFonts w:ascii="Times New Roman" w:hAnsi="Times New Roman" w:cs="Times New Roman"/>
          <w:sz w:val="22"/>
          <w:szCs w:val="22"/>
        </w:rPr>
        <w:tab/>
      </w:r>
      <w:r>
        <w:rPr>
          <w:rFonts w:ascii="Times New Roman" w:hAnsi="Times New Roman" w:cs="Times New Roman"/>
          <w:sz w:val="22"/>
          <w:szCs w:val="22"/>
        </w:rPr>
        <w:tab/>
      </w:r>
      <w:r w:rsidRPr="00F86868">
        <w:rPr>
          <w:rFonts w:ascii="Times New Roman" w:hAnsi="Times New Roman" w:cs="Times New Roman"/>
          <w:sz w:val="22"/>
          <w:szCs w:val="22"/>
        </w:rPr>
        <w:t>In 2015, we published our discovery that microbial cells and organic-fueled aerobic respiration persist throughout the entire SPG sediment sequence (</w:t>
      </w:r>
      <w:proofErr w:type="spellStart"/>
      <w:r w:rsidRPr="00F86868">
        <w:rPr>
          <w:rFonts w:ascii="Times New Roman" w:hAnsi="Times New Roman" w:cs="Times New Roman"/>
          <w:sz w:val="22"/>
          <w:szCs w:val="22"/>
        </w:rPr>
        <w:t>D’Hondt</w:t>
      </w:r>
      <w:proofErr w:type="spellEnd"/>
      <w:r w:rsidRPr="00F86868">
        <w:rPr>
          <w:rFonts w:ascii="Times New Roman" w:hAnsi="Times New Roman" w:cs="Times New Roman"/>
          <w:sz w:val="22"/>
          <w:szCs w:val="22"/>
        </w:rPr>
        <w:t xml:space="preserve"> et al., 2015). This result indicates that there is no depth limit to microbial life in the most oligotrophic sediment of the open ocean (contrary to the long-standing paradigm of Morita and </w:t>
      </w:r>
      <w:proofErr w:type="spellStart"/>
      <w:r w:rsidRPr="00F86868">
        <w:rPr>
          <w:rFonts w:ascii="Times New Roman" w:hAnsi="Times New Roman" w:cs="Times New Roman"/>
          <w:sz w:val="22"/>
          <w:szCs w:val="22"/>
        </w:rPr>
        <w:t>Zobell</w:t>
      </w:r>
      <w:proofErr w:type="spellEnd"/>
      <w:r w:rsidRPr="00F86868">
        <w:rPr>
          <w:rFonts w:ascii="Times New Roman" w:hAnsi="Times New Roman" w:cs="Times New Roman"/>
          <w:sz w:val="22"/>
          <w:szCs w:val="22"/>
        </w:rPr>
        <w:t>, 1955). Our manuscript builds on this discovery to predict that oxygen and aerobic communities may occur throughout the entire sediment sequence in up to 37% of the global ocean. This prediction has major implications for (</w:t>
      </w:r>
      <w:proofErr w:type="spellStart"/>
      <w:r w:rsidRPr="00F86868">
        <w:rPr>
          <w:rFonts w:ascii="Times New Roman" w:hAnsi="Times New Roman" w:cs="Times New Roman"/>
          <w:sz w:val="22"/>
          <w:szCs w:val="22"/>
        </w:rPr>
        <w:t>i</w:t>
      </w:r>
      <w:proofErr w:type="spellEnd"/>
      <w:r w:rsidRPr="00F86868">
        <w:rPr>
          <w:rFonts w:ascii="Times New Roman" w:hAnsi="Times New Roman" w:cs="Times New Roman"/>
          <w:sz w:val="22"/>
          <w:szCs w:val="22"/>
        </w:rPr>
        <w:t xml:space="preserve">) the global nature and distribution of </w:t>
      </w:r>
      <w:proofErr w:type="spellStart"/>
      <w:r w:rsidRPr="00F86868">
        <w:rPr>
          <w:rFonts w:ascii="Times New Roman" w:hAnsi="Times New Roman" w:cs="Times New Roman"/>
          <w:sz w:val="22"/>
          <w:szCs w:val="22"/>
        </w:rPr>
        <w:t>subseafloor</w:t>
      </w:r>
      <w:proofErr w:type="spellEnd"/>
      <w:r w:rsidRPr="00F86868">
        <w:rPr>
          <w:rFonts w:ascii="Times New Roman" w:hAnsi="Times New Roman" w:cs="Times New Roman"/>
          <w:sz w:val="22"/>
          <w:szCs w:val="22"/>
        </w:rPr>
        <w:t xml:space="preserve"> life, and (ii) the chemical evolution of Earth’s mantle, volcanic systems and atmosphere. Our model’s primary predictors are sedimentation rate (a principal control on organic flux to the </w:t>
      </w:r>
      <w:proofErr w:type="spellStart"/>
      <w:r w:rsidRPr="00F86868">
        <w:rPr>
          <w:rFonts w:ascii="Times New Roman" w:hAnsi="Times New Roman" w:cs="Times New Roman"/>
          <w:sz w:val="22"/>
          <w:szCs w:val="22"/>
        </w:rPr>
        <w:t>subseafloor</w:t>
      </w:r>
      <w:proofErr w:type="spellEnd"/>
      <w:r w:rsidRPr="00F86868">
        <w:rPr>
          <w:rFonts w:ascii="Times New Roman" w:hAnsi="Times New Roman" w:cs="Times New Roman"/>
          <w:sz w:val="22"/>
          <w:szCs w:val="22"/>
        </w:rPr>
        <w:t xml:space="preserve"> sediment) and sediment thickness (the principal control on the timescale of oxygen diffusion through the sediment). In collaboration with approximately 30 other researchers, we are now studying this extremely electron-donor-limited aerobic ecosystem and its inhabitants in both the South Pacific Gyre and the North Atlantic Gyre. Recent results from these collaborative projects are the focus of both oral and poster sessions convened by graduate students Emily Estes, Chloe Anderson, Ann </w:t>
      </w:r>
      <w:proofErr w:type="spellStart"/>
      <w:r w:rsidRPr="00F86868">
        <w:rPr>
          <w:rFonts w:ascii="Times New Roman" w:hAnsi="Times New Roman" w:cs="Times New Roman"/>
          <w:sz w:val="22"/>
          <w:szCs w:val="22"/>
        </w:rPr>
        <w:t>Dunlea</w:t>
      </w:r>
      <w:proofErr w:type="spellEnd"/>
      <w:r w:rsidRPr="00F86868">
        <w:rPr>
          <w:rFonts w:ascii="Times New Roman" w:hAnsi="Times New Roman" w:cs="Times New Roman"/>
          <w:sz w:val="22"/>
          <w:szCs w:val="22"/>
        </w:rPr>
        <w:t xml:space="preserve"> and Claire McKinley at the 2015 Fall AGU Meeting (</w:t>
      </w:r>
      <w:r w:rsidRPr="00F86868">
        <w:rPr>
          <w:rFonts w:ascii="Times New Roman" w:hAnsi="Times New Roman" w:cs="Times New Roman"/>
          <w:sz w:val="22"/>
          <w:szCs w:val="22"/>
          <w:lang w:eastAsia="ja-JP"/>
        </w:rPr>
        <w:t xml:space="preserve">PP41C and PP43A: Geochemistry and Microbiology of </w:t>
      </w:r>
      <w:proofErr w:type="spellStart"/>
      <w:r w:rsidRPr="00F86868">
        <w:rPr>
          <w:rFonts w:ascii="Times New Roman" w:hAnsi="Times New Roman" w:cs="Times New Roman"/>
          <w:sz w:val="22"/>
          <w:szCs w:val="22"/>
          <w:lang w:eastAsia="ja-JP"/>
        </w:rPr>
        <w:t>Oxic</w:t>
      </w:r>
      <w:proofErr w:type="spellEnd"/>
      <w:r w:rsidRPr="00F86868">
        <w:rPr>
          <w:rFonts w:ascii="Times New Roman" w:hAnsi="Times New Roman" w:cs="Times New Roman"/>
          <w:sz w:val="22"/>
          <w:szCs w:val="22"/>
          <w:lang w:eastAsia="ja-JP"/>
        </w:rPr>
        <w:t xml:space="preserve"> and </w:t>
      </w:r>
      <w:proofErr w:type="spellStart"/>
      <w:r w:rsidRPr="00F86868">
        <w:rPr>
          <w:rFonts w:ascii="Times New Roman" w:hAnsi="Times New Roman" w:cs="Times New Roman"/>
          <w:sz w:val="22"/>
          <w:szCs w:val="22"/>
          <w:lang w:eastAsia="ja-JP"/>
        </w:rPr>
        <w:t>Suboxic</w:t>
      </w:r>
      <w:proofErr w:type="spellEnd"/>
      <w:r w:rsidRPr="00F86868">
        <w:rPr>
          <w:rFonts w:ascii="Times New Roman" w:hAnsi="Times New Roman" w:cs="Times New Roman"/>
          <w:sz w:val="22"/>
          <w:szCs w:val="22"/>
          <w:lang w:eastAsia="ja-JP"/>
        </w:rPr>
        <w:t xml:space="preserve"> Deep-Sea Pelagic Sediments I and II</w:t>
      </w:r>
      <w:r w:rsidRPr="00F86868">
        <w:rPr>
          <w:rFonts w:ascii="Times New Roman" w:hAnsi="Times New Roman" w:cs="Times New Roman"/>
          <w:sz w:val="22"/>
          <w:szCs w:val="22"/>
        </w:rPr>
        <w:t>).</w:t>
      </w:r>
    </w:p>
    <w:p w14:paraId="2A9B7880" w14:textId="29995C79" w:rsidR="00557042" w:rsidRPr="00F86868" w:rsidRDefault="00557042" w:rsidP="00557042">
      <w:pPr>
        <w:ind w:firstLine="720"/>
        <w:rPr>
          <w:rFonts w:ascii="Times New Roman" w:hAnsi="Times New Roman" w:cs="Times New Roman"/>
          <w:sz w:val="22"/>
          <w:szCs w:val="22"/>
        </w:rPr>
      </w:pPr>
      <w:r w:rsidRPr="00F86868">
        <w:rPr>
          <w:rFonts w:ascii="Times New Roman" w:hAnsi="Times New Roman" w:cs="Times New Roman"/>
          <w:sz w:val="22"/>
          <w:szCs w:val="22"/>
        </w:rPr>
        <w:t xml:space="preserve">The SPG program had several additional scientific accomplishments in </w:t>
      </w:r>
      <w:r w:rsidR="0025240C">
        <w:rPr>
          <w:rFonts w:ascii="Times New Roman" w:hAnsi="Times New Roman" w:cs="Times New Roman"/>
          <w:sz w:val="22"/>
          <w:szCs w:val="22"/>
        </w:rPr>
        <w:t>2015</w:t>
      </w:r>
      <w:r w:rsidRPr="00F86868">
        <w:rPr>
          <w:rFonts w:ascii="Times New Roman" w:hAnsi="Times New Roman" w:cs="Times New Roman"/>
          <w:sz w:val="22"/>
          <w:szCs w:val="22"/>
        </w:rPr>
        <w:t>. These include (</w:t>
      </w:r>
      <w:proofErr w:type="spellStart"/>
      <w:r w:rsidRPr="00F86868">
        <w:rPr>
          <w:rFonts w:ascii="Times New Roman" w:hAnsi="Times New Roman" w:cs="Times New Roman"/>
          <w:sz w:val="22"/>
          <w:szCs w:val="22"/>
        </w:rPr>
        <w:t>i</w:t>
      </w:r>
      <w:proofErr w:type="spellEnd"/>
      <w:r w:rsidRPr="00F86868">
        <w:rPr>
          <w:rFonts w:ascii="Times New Roman" w:hAnsi="Times New Roman" w:cs="Times New Roman"/>
          <w:sz w:val="22"/>
          <w:szCs w:val="22"/>
        </w:rPr>
        <w:t>) experimental demonstration that H</w:t>
      </w:r>
      <w:r w:rsidRPr="00F86868">
        <w:rPr>
          <w:rFonts w:ascii="Times New Roman" w:hAnsi="Times New Roman" w:cs="Times New Roman"/>
          <w:sz w:val="22"/>
          <w:szCs w:val="22"/>
          <w:vertAlign w:val="subscript"/>
        </w:rPr>
        <w:t>2</w:t>
      </w:r>
      <w:r w:rsidRPr="00F86868">
        <w:rPr>
          <w:rFonts w:ascii="Times New Roman" w:hAnsi="Times New Roman" w:cs="Times New Roman"/>
          <w:sz w:val="22"/>
          <w:szCs w:val="22"/>
        </w:rPr>
        <w:t xml:space="preserve"> production per unit of radiation is amplified by up to a factor of 15 in marine sediment, with particularly strong production in abyssal clay and </w:t>
      </w:r>
      <w:proofErr w:type="spellStart"/>
      <w:r w:rsidRPr="00F86868">
        <w:rPr>
          <w:rFonts w:ascii="Times New Roman" w:hAnsi="Times New Roman" w:cs="Times New Roman"/>
          <w:sz w:val="22"/>
          <w:szCs w:val="22"/>
        </w:rPr>
        <w:t>silicious</w:t>
      </w:r>
      <w:proofErr w:type="spellEnd"/>
      <w:r w:rsidRPr="00F86868">
        <w:rPr>
          <w:rFonts w:ascii="Times New Roman" w:hAnsi="Times New Roman" w:cs="Times New Roman"/>
          <w:sz w:val="22"/>
          <w:szCs w:val="22"/>
        </w:rPr>
        <w:t xml:space="preserve"> ooze (</w:t>
      </w:r>
      <w:proofErr w:type="spellStart"/>
      <w:r w:rsidRPr="00F86868">
        <w:rPr>
          <w:rFonts w:ascii="Times New Roman" w:hAnsi="Times New Roman" w:cs="Times New Roman"/>
          <w:sz w:val="22"/>
          <w:szCs w:val="22"/>
        </w:rPr>
        <w:t>Sauvage</w:t>
      </w:r>
      <w:proofErr w:type="spellEnd"/>
      <w:r w:rsidRPr="00F86868">
        <w:rPr>
          <w:rFonts w:ascii="Times New Roman" w:hAnsi="Times New Roman" w:cs="Times New Roman"/>
          <w:sz w:val="22"/>
          <w:szCs w:val="22"/>
        </w:rPr>
        <w:t xml:space="preserve"> et al., 2015), (ii) demonstration that abundant bacterial taxa (97% similar 16S tags) in anoxic </w:t>
      </w:r>
      <w:proofErr w:type="spellStart"/>
      <w:r w:rsidRPr="00F86868">
        <w:rPr>
          <w:rFonts w:ascii="Times New Roman" w:hAnsi="Times New Roman" w:cs="Times New Roman"/>
          <w:sz w:val="22"/>
          <w:szCs w:val="22"/>
        </w:rPr>
        <w:t>subseafloor</w:t>
      </w:r>
      <w:proofErr w:type="spellEnd"/>
      <w:r w:rsidRPr="00F86868">
        <w:rPr>
          <w:rFonts w:ascii="Times New Roman" w:hAnsi="Times New Roman" w:cs="Times New Roman"/>
          <w:sz w:val="22"/>
          <w:szCs w:val="22"/>
        </w:rPr>
        <w:t xml:space="preserve"> sediment are commonly present as rare taxa in the overlying ocean (Walsh</w:t>
      </w:r>
      <w:r>
        <w:rPr>
          <w:rFonts w:ascii="Times New Roman" w:hAnsi="Times New Roman" w:cs="Times New Roman"/>
          <w:sz w:val="22"/>
          <w:szCs w:val="22"/>
        </w:rPr>
        <w:t xml:space="preserve"> et al.</w:t>
      </w:r>
      <w:r w:rsidRPr="00F86868">
        <w:rPr>
          <w:rFonts w:ascii="Times New Roman" w:hAnsi="Times New Roman" w:cs="Times New Roman"/>
          <w:sz w:val="22"/>
          <w:szCs w:val="22"/>
        </w:rPr>
        <w:t xml:space="preserve">, 2015), (iii) demonstration that human-associated fungi are ubiquitous in published reports of </w:t>
      </w:r>
      <w:proofErr w:type="spellStart"/>
      <w:r w:rsidRPr="00F86868">
        <w:rPr>
          <w:rFonts w:ascii="Times New Roman" w:hAnsi="Times New Roman" w:cs="Times New Roman"/>
          <w:sz w:val="22"/>
          <w:szCs w:val="22"/>
        </w:rPr>
        <w:t>subseafloor</w:t>
      </w:r>
      <w:proofErr w:type="spellEnd"/>
      <w:r w:rsidRPr="00F86868">
        <w:rPr>
          <w:rFonts w:ascii="Times New Roman" w:hAnsi="Times New Roman" w:cs="Times New Roman"/>
          <w:sz w:val="22"/>
          <w:szCs w:val="22"/>
        </w:rPr>
        <w:t xml:space="preserve"> sedimentary eukaryotes (</w:t>
      </w:r>
      <w:proofErr w:type="spellStart"/>
      <w:r w:rsidRPr="00F86868">
        <w:rPr>
          <w:rFonts w:ascii="Times New Roman" w:hAnsi="Times New Roman" w:cs="Times New Roman"/>
          <w:sz w:val="22"/>
          <w:szCs w:val="22"/>
        </w:rPr>
        <w:t>Fulfer</w:t>
      </w:r>
      <w:proofErr w:type="spellEnd"/>
      <w:r w:rsidRPr="00F86868">
        <w:rPr>
          <w:rFonts w:ascii="Times New Roman" w:hAnsi="Times New Roman" w:cs="Times New Roman"/>
          <w:sz w:val="22"/>
          <w:szCs w:val="22"/>
        </w:rPr>
        <w:t xml:space="preserve"> et al., 2015), and (iv) quantification of </w:t>
      </w:r>
      <w:proofErr w:type="spellStart"/>
      <w:r w:rsidRPr="00F86868">
        <w:rPr>
          <w:rFonts w:ascii="Times New Roman" w:hAnsi="Times New Roman" w:cs="Times New Roman"/>
          <w:sz w:val="22"/>
          <w:szCs w:val="22"/>
        </w:rPr>
        <w:t>radiolytic</w:t>
      </w:r>
      <w:proofErr w:type="spellEnd"/>
      <w:r w:rsidRPr="00F86868">
        <w:rPr>
          <w:rFonts w:ascii="Times New Roman" w:hAnsi="Times New Roman" w:cs="Times New Roman"/>
          <w:sz w:val="22"/>
          <w:szCs w:val="22"/>
        </w:rPr>
        <w:t xml:space="preserve"> H</w:t>
      </w:r>
      <w:r w:rsidRPr="00F86868">
        <w:rPr>
          <w:rFonts w:ascii="Times New Roman" w:hAnsi="Times New Roman" w:cs="Times New Roman"/>
          <w:sz w:val="22"/>
          <w:szCs w:val="22"/>
          <w:vertAlign w:val="subscript"/>
        </w:rPr>
        <w:t>2</w:t>
      </w:r>
      <w:r w:rsidRPr="00F86868">
        <w:rPr>
          <w:rFonts w:ascii="Times New Roman" w:hAnsi="Times New Roman" w:cs="Times New Roman"/>
          <w:sz w:val="22"/>
          <w:szCs w:val="22"/>
        </w:rPr>
        <w:t xml:space="preserve"> production in fractures of the SPG basaltic aquifer (</w:t>
      </w:r>
      <w:proofErr w:type="spellStart"/>
      <w:r w:rsidRPr="00F86868">
        <w:rPr>
          <w:rFonts w:ascii="Times New Roman" w:hAnsi="Times New Roman" w:cs="Times New Roman"/>
          <w:sz w:val="22"/>
          <w:szCs w:val="22"/>
        </w:rPr>
        <w:t>Dzaugis</w:t>
      </w:r>
      <w:proofErr w:type="spellEnd"/>
      <w:r w:rsidRPr="00F86868">
        <w:rPr>
          <w:rFonts w:ascii="Times New Roman" w:hAnsi="Times New Roman" w:cs="Times New Roman"/>
          <w:sz w:val="22"/>
          <w:szCs w:val="22"/>
        </w:rPr>
        <w:t xml:space="preserve"> et al., in review). </w:t>
      </w:r>
    </w:p>
    <w:p w14:paraId="296A873D" w14:textId="66D472A8" w:rsidR="00557042" w:rsidRPr="00F86868" w:rsidRDefault="00557042" w:rsidP="00557042">
      <w:pPr>
        <w:ind w:firstLine="720"/>
        <w:rPr>
          <w:rFonts w:ascii="Times New Roman" w:hAnsi="Times New Roman" w:cs="Times New Roman"/>
          <w:sz w:val="22"/>
          <w:szCs w:val="22"/>
        </w:rPr>
      </w:pPr>
      <w:r w:rsidRPr="00F86868">
        <w:rPr>
          <w:rFonts w:ascii="Times New Roman" w:hAnsi="Times New Roman" w:cs="Times New Roman"/>
          <w:sz w:val="22"/>
          <w:szCs w:val="22"/>
        </w:rPr>
        <w:t>The first result indicates that (</w:t>
      </w:r>
      <w:proofErr w:type="spellStart"/>
      <w:r w:rsidRPr="00F86868">
        <w:rPr>
          <w:rFonts w:ascii="Times New Roman" w:hAnsi="Times New Roman" w:cs="Times New Roman"/>
          <w:sz w:val="22"/>
          <w:szCs w:val="22"/>
        </w:rPr>
        <w:t>i</w:t>
      </w:r>
      <w:proofErr w:type="spellEnd"/>
      <w:r w:rsidRPr="00F86868">
        <w:rPr>
          <w:rFonts w:ascii="Times New Roman" w:hAnsi="Times New Roman" w:cs="Times New Roman"/>
          <w:sz w:val="22"/>
          <w:szCs w:val="22"/>
        </w:rPr>
        <w:t xml:space="preserve">) </w:t>
      </w:r>
      <w:proofErr w:type="spellStart"/>
      <w:r w:rsidRPr="00F86868">
        <w:rPr>
          <w:rFonts w:ascii="Times New Roman" w:hAnsi="Times New Roman" w:cs="Times New Roman"/>
          <w:sz w:val="22"/>
          <w:szCs w:val="22"/>
        </w:rPr>
        <w:t>radiolytic</w:t>
      </w:r>
      <w:proofErr w:type="spellEnd"/>
      <w:r w:rsidRPr="00F86868">
        <w:rPr>
          <w:rFonts w:ascii="Times New Roman" w:hAnsi="Times New Roman" w:cs="Times New Roman"/>
          <w:sz w:val="22"/>
          <w:szCs w:val="22"/>
        </w:rPr>
        <w:t xml:space="preserve"> H</w:t>
      </w:r>
      <w:r w:rsidRPr="00F86868">
        <w:rPr>
          <w:rFonts w:ascii="Times New Roman" w:hAnsi="Times New Roman" w:cs="Times New Roman"/>
          <w:sz w:val="22"/>
          <w:szCs w:val="22"/>
          <w:vertAlign w:val="subscript"/>
        </w:rPr>
        <w:t>2</w:t>
      </w:r>
      <w:r w:rsidRPr="00F86868">
        <w:rPr>
          <w:rFonts w:ascii="Times New Roman" w:hAnsi="Times New Roman" w:cs="Times New Roman"/>
          <w:sz w:val="22"/>
          <w:szCs w:val="22"/>
        </w:rPr>
        <w:t xml:space="preserve"> may be an especially important electron donor for microbes in organic-poor abyssal sediment, and (ii) zeolite should be used with caution (or not at all) in treatment of major radioactive spills (such as the Fukushima disaster). The second result implies that </w:t>
      </w:r>
      <w:proofErr w:type="spellStart"/>
      <w:r w:rsidRPr="00F86868">
        <w:rPr>
          <w:rFonts w:ascii="Times New Roman" w:hAnsi="Times New Roman" w:cs="Times New Roman"/>
          <w:sz w:val="22"/>
          <w:szCs w:val="22"/>
        </w:rPr>
        <w:t>subseafloor</w:t>
      </w:r>
      <w:proofErr w:type="spellEnd"/>
      <w:r w:rsidRPr="00F86868">
        <w:rPr>
          <w:rFonts w:ascii="Times New Roman" w:hAnsi="Times New Roman" w:cs="Times New Roman"/>
          <w:sz w:val="22"/>
          <w:szCs w:val="22"/>
        </w:rPr>
        <w:t xml:space="preserve"> sedimentary communities are seeded from the overlying ocean during initial sediment deposition. The third result indicates that</w:t>
      </w:r>
      <w:r w:rsidRPr="00F86868">
        <w:rPr>
          <w:rFonts w:ascii="Times New Roman" w:eastAsia="Times New Roman" w:hAnsi="Times New Roman" w:cs="Times New Roman"/>
          <w:sz w:val="22"/>
          <w:szCs w:val="22"/>
        </w:rPr>
        <w:t xml:space="preserve"> either human-associated fungi are widespread members of </w:t>
      </w:r>
      <w:proofErr w:type="spellStart"/>
      <w:r w:rsidRPr="00F86868">
        <w:rPr>
          <w:rFonts w:ascii="Times New Roman" w:eastAsia="Times New Roman" w:hAnsi="Times New Roman" w:cs="Times New Roman"/>
          <w:sz w:val="22"/>
          <w:szCs w:val="22"/>
        </w:rPr>
        <w:t>subseafloor</w:t>
      </w:r>
      <w:proofErr w:type="spellEnd"/>
      <w:r w:rsidRPr="00F86868">
        <w:rPr>
          <w:rFonts w:ascii="Times New Roman" w:eastAsia="Times New Roman" w:hAnsi="Times New Roman" w:cs="Times New Roman"/>
          <w:sz w:val="22"/>
          <w:szCs w:val="22"/>
        </w:rPr>
        <w:t xml:space="preserve"> sedimentary communities or sample and analytical contamination is so pervasive that the existence of a deep </w:t>
      </w:r>
      <w:proofErr w:type="spellStart"/>
      <w:r w:rsidRPr="00F86868">
        <w:rPr>
          <w:rFonts w:ascii="Times New Roman" w:eastAsia="Times New Roman" w:hAnsi="Times New Roman" w:cs="Times New Roman"/>
          <w:sz w:val="22"/>
          <w:szCs w:val="22"/>
        </w:rPr>
        <w:t>subseafloor</w:t>
      </w:r>
      <w:proofErr w:type="spellEnd"/>
      <w:r w:rsidRPr="00F86868">
        <w:rPr>
          <w:rFonts w:ascii="Times New Roman" w:eastAsia="Times New Roman" w:hAnsi="Times New Roman" w:cs="Times New Roman"/>
          <w:sz w:val="22"/>
          <w:szCs w:val="22"/>
        </w:rPr>
        <w:t xml:space="preserve"> eukaryotic community remains uncertain</w:t>
      </w:r>
      <w:r w:rsidR="0025240C">
        <w:rPr>
          <w:rFonts w:ascii="Times New Roman" w:eastAsia="Times New Roman" w:hAnsi="Times New Roman" w:cs="Times New Roman"/>
          <w:sz w:val="22"/>
          <w:szCs w:val="22"/>
        </w:rPr>
        <w:t>.</w:t>
      </w:r>
      <w:r w:rsidRPr="00F86868">
        <w:rPr>
          <w:rFonts w:ascii="Times New Roman" w:hAnsi="Times New Roman" w:cs="Times New Roman"/>
          <w:sz w:val="22"/>
          <w:szCs w:val="22"/>
        </w:rPr>
        <w:t xml:space="preserve"> The fourth result demonstrates that (</w:t>
      </w:r>
      <w:proofErr w:type="spellStart"/>
      <w:r w:rsidRPr="00F86868">
        <w:rPr>
          <w:rFonts w:ascii="Times New Roman" w:hAnsi="Times New Roman" w:cs="Times New Roman"/>
          <w:sz w:val="22"/>
          <w:szCs w:val="22"/>
        </w:rPr>
        <w:t>i</w:t>
      </w:r>
      <w:proofErr w:type="spellEnd"/>
      <w:r w:rsidRPr="00F86868">
        <w:rPr>
          <w:rFonts w:ascii="Times New Roman" w:hAnsi="Times New Roman" w:cs="Times New Roman"/>
          <w:sz w:val="22"/>
          <w:szCs w:val="22"/>
        </w:rPr>
        <w:t xml:space="preserve">) </w:t>
      </w:r>
      <w:proofErr w:type="spellStart"/>
      <w:r w:rsidRPr="00F86868">
        <w:rPr>
          <w:rFonts w:ascii="Times New Roman" w:hAnsi="Times New Roman" w:cs="Times New Roman"/>
          <w:sz w:val="22"/>
          <w:szCs w:val="22"/>
        </w:rPr>
        <w:t>radiolytic</w:t>
      </w:r>
      <w:proofErr w:type="spellEnd"/>
      <w:r w:rsidRPr="00F86868">
        <w:rPr>
          <w:rFonts w:ascii="Times New Roman" w:hAnsi="Times New Roman" w:cs="Times New Roman"/>
          <w:sz w:val="22"/>
          <w:szCs w:val="22"/>
        </w:rPr>
        <w:t xml:space="preserve"> H</w:t>
      </w:r>
      <w:r w:rsidRPr="00F86868">
        <w:rPr>
          <w:rFonts w:ascii="Times New Roman" w:hAnsi="Times New Roman" w:cs="Times New Roman"/>
          <w:sz w:val="22"/>
          <w:szCs w:val="22"/>
          <w:vertAlign w:val="subscript"/>
        </w:rPr>
        <w:t>2</w:t>
      </w:r>
      <w:r w:rsidRPr="00F86868">
        <w:rPr>
          <w:rFonts w:ascii="Times New Roman" w:hAnsi="Times New Roman" w:cs="Times New Roman"/>
          <w:sz w:val="22"/>
          <w:szCs w:val="22"/>
        </w:rPr>
        <w:t xml:space="preserve"> may be a more abundant electron donor than reduced iron in ancient (&gt;10 Ma) </w:t>
      </w:r>
      <w:proofErr w:type="spellStart"/>
      <w:r w:rsidRPr="00F86868">
        <w:rPr>
          <w:rFonts w:ascii="Times New Roman" w:hAnsi="Times New Roman" w:cs="Times New Roman"/>
          <w:sz w:val="22"/>
          <w:szCs w:val="22"/>
        </w:rPr>
        <w:t>subseafloor</w:t>
      </w:r>
      <w:proofErr w:type="spellEnd"/>
      <w:r w:rsidRPr="00F86868">
        <w:rPr>
          <w:rFonts w:ascii="Times New Roman" w:hAnsi="Times New Roman" w:cs="Times New Roman"/>
          <w:sz w:val="22"/>
          <w:szCs w:val="22"/>
        </w:rPr>
        <w:t xml:space="preserve"> basalt, and (ii) </w:t>
      </w:r>
      <w:proofErr w:type="spellStart"/>
      <w:r w:rsidRPr="00F86868">
        <w:rPr>
          <w:rFonts w:ascii="Times New Roman" w:hAnsi="Times New Roman" w:cs="Times New Roman"/>
          <w:sz w:val="22"/>
          <w:szCs w:val="22"/>
        </w:rPr>
        <w:t>radiolytic</w:t>
      </w:r>
      <w:proofErr w:type="spellEnd"/>
      <w:r w:rsidRPr="00F86868">
        <w:rPr>
          <w:rFonts w:ascii="Times New Roman" w:hAnsi="Times New Roman" w:cs="Times New Roman"/>
          <w:sz w:val="22"/>
          <w:szCs w:val="22"/>
        </w:rPr>
        <w:t xml:space="preserve"> H</w:t>
      </w:r>
      <w:r w:rsidRPr="00F86868">
        <w:rPr>
          <w:rFonts w:ascii="Times New Roman" w:hAnsi="Times New Roman" w:cs="Times New Roman"/>
          <w:sz w:val="22"/>
          <w:szCs w:val="22"/>
          <w:vertAlign w:val="subscript"/>
        </w:rPr>
        <w:t>2</w:t>
      </w:r>
      <w:r w:rsidRPr="00F86868">
        <w:rPr>
          <w:rFonts w:ascii="Times New Roman" w:hAnsi="Times New Roman" w:cs="Times New Roman"/>
          <w:sz w:val="22"/>
          <w:szCs w:val="22"/>
        </w:rPr>
        <w:t xml:space="preserve"> production in a one-square-cm column of fracture water may support as many as 50 cells (depending on fracture thickness and basalt radioactivity)</w:t>
      </w:r>
    </w:p>
    <w:p w14:paraId="76D30699" w14:textId="77777777" w:rsidR="00557042" w:rsidRPr="00871AC1" w:rsidRDefault="00557042" w:rsidP="00557042">
      <w:pPr>
        <w:rPr>
          <w:rFonts w:ascii="Times New Roman" w:hAnsi="Times New Roman" w:cs="Times New Roman"/>
          <w:i/>
          <w:iCs/>
          <w:sz w:val="22"/>
          <w:szCs w:val="22"/>
        </w:rPr>
      </w:pPr>
    </w:p>
    <w:p w14:paraId="18B11AD0" w14:textId="77777777" w:rsidR="00557042" w:rsidRPr="00871AC1" w:rsidRDefault="00557042" w:rsidP="00557042">
      <w:pPr>
        <w:rPr>
          <w:rFonts w:ascii="Times New Roman" w:hAnsi="Times New Roman" w:cs="Times New Roman"/>
          <w:sz w:val="22"/>
          <w:szCs w:val="22"/>
        </w:rPr>
      </w:pPr>
      <w:r w:rsidRPr="00871AC1">
        <w:rPr>
          <w:rFonts w:ascii="Times New Roman" w:hAnsi="Times New Roman" w:cs="Times New Roman"/>
          <w:i/>
          <w:iCs/>
          <w:sz w:val="22"/>
          <w:szCs w:val="22"/>
        </w:rPr>
        <w:t>Technical Accomplishments</w:t>
      </w:r>
    </w:p>
    <w:p w14:paraId="5D5E6185" w14:textId="77777777" w:rsidR="00557042" w:rsidRPr="00871AC1" w:rsidRDefault="00557042" w:rsidP="00557042">
      <w:pPr>
        <w:ind w:firstLine="720"/>
        <w:rPr>
          <w:rFonts w:ascii="Times New Roman" w:hAnsi="Times New Roman" w:cs="Times New Roman"/>
          <w:sz w:val="22"/>
          <w:szCs w:val="22"/>
        </w:rPr>
      </w:pPr>
      <w:r w:rsidRPr="00871AC1">
        <w:rPr>
          <w:rFonts w:ascii="Times New Roman" w:hAnsi="Times New Roman" w:cs="Times New Roman"/>
          <w:sz w:val="22"/>
          <w:szCs w:val="22"/>
        </w:rPr>
        <w:t>The primary technical advances of the SPG program in 2015 were (</w:t>
      </w:r>
      <w:proofErr w:type="spellStart"/>
      <w:r w:rsidRPr="00871AC1">
        <w:rPr>
          <w:rFonts w:ascii="Times New Roman" w:hAnsi="Times New Roman" w:cs="Times New Roman"/>
          <w:sz w:val="22"/>
          <w:szCs w:val="22"/>
        </w:rPr>
        <w:t>i</w:t>
      </w:r>
      <w:proofErr w:type="spellEnd"/>
      <w:r w:rsidRPr="00871AC1">
        <w:rPr>
          <w:rFonts w:ascii="Times New Roman" w:hAnsi="Times New Roman" w:cs="Times New Roman"/>
          <w:sz w:val="22"/>
          <w:szCs w:val="22"/>
        </w:rPr>
        <w:t>) our experimental quantification of hydrogen yields by alpha radiation in seawater and in natural marine sediment types (</w:t>
      </w:r>
      <w:proofErr w:type="spellStart"/>
      <w:r w:rsidRPr="00871AC1">
        <w:rPr>
          <w:rFonts w:ascii="Times New Roman" w:hAnsi="Times New Roman" w:cs="Times New Roman"/>
          <w:sz w:val="22"/>
          <w:szCs w:val="22"/>
        </w:rPr>
        <w:t>Sauvage</w:t>
      </w:r>
      <w:proofErr w:type="spellEnd"/>
      <w:r w:rsidRPr="00871AC1">
        <w:rPr>
          <w:rFonts w:ascii="Times New Roman" w:hAnsi="Times New Roman" w:cs="Times New Roman"/>
          <w:sz w:val="22"/>
          <w:szCs w:val="22"/>
        </w:rPr>
        <w:t xml:space="preserve"> et al., 2014), and (ii) publication of a robust algorithm for calculating </w:t>
      </w:r>
      <w:proofErr w:type="spellStart"/>
      <w:r w:rsidRPr="00871AC1">
        <w:rPr>
          <w:rFonts w:ascii="Times New Roman" w:hAnsi="Times New Roman" w:cs="Times New Roman"/>
          <w:sz w:val="22"/>
          <w:szCs w:val="22"/>
        </w:rPr>
        <w:t>radiolytic</w:t>
      </w:r>
      <w:proofErr w:type="spellEnd"/>
      <w:r w:rsidRPr="00871AC1">
        <w:rPr>
          <w:rFonts w:ascii="Times New Roman" w:hAnsi="Times New Roman" w:cs="Times New Roman"/>
          <w:sz w:val="22"/>
          <w:szCs w:val="22"/>
        </w:rPr>
        <w:t xml:space="preserve"> H</w:t>
      </w:r>
      <w:r w:rsidRPr="00871AC1">
        <w:rPr>
          <w:rFonts w:ascii="Times New Roman" w:hAnsi="Times New Roman" w:cs="Times New Roman"/>
          <w:sz w:val="22"/>
          <w:szCs w:val="22"/>
          <w:vertAlign w:val="subscript"/>
        </w:rPr>
        <w:t>2</w:t>
      </w:r>
      <w:r w:rsidRPr="00871AC1">
        <w:rPr>
          <w:rFonts w:ascii="Times New Roman" w:hAnsi="Times New Roman" w:cs="Times New Roman"/>
          <w:sz w:val="22"/>
          <w:szCs w:val="22"/>
        </w:rPr>
        <w:t xml:space="preserve"> production rates at solid/fluid interfaces (e.g., in basaltic fractures and surrounding solid nuclear waste in fluid repositories) (</w:t>
      </w:r>
      <w:proofErr w:type="spellStart"/>
      <w:r w:rsidRPr="00871AC1">
        <w:rPr>
          <w:rFonts w:ascii="Times New Roman" w:hAnsi="Times New Roman" w:cs="Times New Roman"/>
          <w:sz w:val="22"/>
          <w:szCs w:val="22"/>
        </w:rPr>
        <w:t>Dzaugis</w:t>
      </w:r>
      <w:proofErr w:type="spellEnd"/>
      <w:r w:rsidRPr="00871AC1">
        <w:rPr>
          <w:rFonts w:ascii="Times New Roman" w:hAnsi="Times New Roman" w:cs="Times New Roman"/>
          <w:sz w:val="22"/>
          <w:szCs w:val="22"/>
        </w:rPr>
        <w:t xml:space="preserve"> et al., 2015). The first advance provides the first quantification of H</w:t>
      </w:r>
      <w:r w:rsidRPr="00871AC1">
        <w:rPr>
          <w:rFonts w:ascii="Times New Roman" w:hAnsi="Times New Roman" w:cs="Times New Roman"/>
          <w:sz w:val="22"/>
          <w:szCs w:val="22"/>
          <w:vertAlign w:val="subscript"/>
        </w:rPr>
        <w:t>2</w:t>
      </w:r>
      <w:r w:rsidRPr="00871AC1">
        <w:rPr>
          <w:rFonts w:ascii="Times New Roman" w:hAnsi="Times New Roman" w:cs="Times New Roman"/>
          <w:sz w:val="22"/>
          <w:szCs w:val="22"/>
        </w:rPr>
        <w:t xml:space="preserve"> yields by alpha radiation in marine sediment (and perhaps in any natural geological material). The second advance provides the first robust and accurate algorithm for calculating </w:t>
      </w:r>
      <w:proofErr w:type="spellStart"/>
      <w:r w:rsidRPr="00871AC1">
        <w:rPr>
          <w:rFonts w:ascii="Times New Roman" w:hAnsi="Times New Roman" w:cs="Times New Roman"/>
          <w:sz w:val="22"/>
          <w:szCs w:val="22"/>
        </w:rPr>
        <w:t>radiolytic</w:t>
      </w:r>
      <w:proofErr w:type="spellEnd"/>
      <w:r w:rsidRPr="00871AC1">
        <w:rPr>
          <w:rFonts w:ascii="Times New Roman" w:hAnsi="Times New Roman" w:cs="Times New Roman"/>
          <w:sz w:val="22"/>
          <w:szCs w:val="22"/>
        </w:rPr>
        <w:t xml:space="preserve"> H</w:t>
      </w:r>
      <w:r w:rsidRPr="00871AC1">
        <w:rPr>
          <w:rFonts w:ascii="Times New Roman" w:hAnsi="Times New Roman" w:cs="Times New Roman"/>
          <w:sz w:val="22"/>
          <w:szCs w:val="22"/>
          <w:vertAlign w:val="subscript"/>
        </w:rPr>
        <w:t>2</w:t>
      </w:r>
      <w:r w:rsidRPr="00871AC1">
        <w:rPr>
          <w:rFonts w:ascii="Times New Roman" w:hAnsi="Times New Roman" w:cs="Times New Roman"/>
          <w:sz w:val="22"/>
          <w:szCs w:val="22"/>
        </w:rPr>
        <w:t xml:space="preserve"> production in hard-rock aquifers.</w:t>
      </w:r>
    </w:p>
    <w:p w14:paraId="08D021DB" w14:textId="77777777" w:rsidR="00557042" w:rsidRPr="009457D7" w:rsidRDefault="00557042" w:rsidP="00557042">
      <w:pPr>
        <w:ind w:firstLine="360"/>
        <w:rPr>
          <w:rFonts w:ascii="Times New Roman" w:hAnsi="Times New Roman" w:cs="Times New Roman"/>
          <w:sz w:val="22"/>
          <w:szCs w:val="22"/>
        </w:rPr>
      </w:pPr>
    </w:p>
    <w:p w14:paraId="33AF8FAC" w14:textId="77777777" w:rsidR="00557042" w:rsidRPr="009457D7" w:rsidRDefault="00557042" w:rsidP="00557042">
      <w:pPr>
        <w:rPr>
          <w:rFonts w:ascii="Times New Roman" w:hAnsi="Times New Roman" w:cs="Times New Roman"/>
          <w:sz w:val="22"/>
          <w:szCs w:val="22"/>
        </w:rPr>
      </w:pPr>
      <w:r w:rsidRPr="009457D7">
        <w:rPr>
          <w:rFonts w:ascii="Times New Roman" w:hAnsi="Times New Roman" w:cs="Times New Roman"/>
          <w:b/>
          <w:bCs/>
          <w:sz w:val="22"/>
          <w:szCs w:val="22"/>
        </w:rPr>
        <w:t>Summary of Problems and how they were Addressed During Review Period</w:t>
      </w:r>
    </w:p>
    <w:p w14:paraId="71278D67" w14:textId="77777777" w:rsidR="00557042" w:rsidRPr="00F86868" w:rsidRDefault="00557042" w:rsidP="00557042">
      <w:pPr>
        <w:ind w:firstLine="720"/>
        <w:rPr>
          <w:rFonts w:ascii="Times New Roman" w:hAnsi="Times New Roman" w:cs="Times New Roman"/>
          <w:sz w:val="22"/>
          <w:szCs w:val="22"/>
        </w:rPr>
      </w:pPr>
      <w:r w:rsidRPr="00F86868">
        <w:rPr>
          <w:rFonts w:ascii="Times New Roman" w:hAnsi="Times New Roman" w:cs="Times New Roman"/>
          <w:sz w:val="22"/>
          <w:szCs w:val="22"/>
        </w:rPr>
        <w:t>Our primary technical challenges during this reporting period were development of appropriate techniques for quantitative experimental alpha irradiation and quantitative experimental alpha irradiation of natural wet sediment samples. We solved these problems and completed key alpha irradiation experiments (</w:t>
      </w:r>
      <w:proofErr w:type="spellStart"/>
      <w:r w:rsidRPr="00F86868">
        <w:rPr>
          <w:rFonts w:ascii="Times New Roman" w:hAnsi="Times New Roman" w:cs="Times New Roman"/>
          <w:sz w:val="22"/>
          <w:szCs w:val="22"/>
        </w:rPr>
        <w:t>Sauvage</w:t>
      </w:r>
      <w:proofErr w:type="spellEnd"/>
      <w:r w:rsidRPr="00F86868">
        <w:rPr>
          <w:rFonts w:ascii="Times New Roman" w:hAnsi="Times New Roman" w:cs="Times New Roman"/>
          <w:sz w:val="22"/>
          <w:szCs w:val="22"/>
        </w:rPr>
        <w:t xml:space="preserve"> et al., 2015).</w:t>
      </w:r>
    </w:p>
    <w:p w14:paraId="1568930B" w14:textId="77777777" w:rsidR="00557042" w:rsidRPr="003C0C90" w:rsidRDefault="00557042" w:rsidP="00557042">
      <w:pPr>
        <w:rPr>
          <w:rFonts w:ascii="Times New Roman" w:hAnsi="Times New Roman" w:cs="Times New Roman"/>
          <w:b/>
          <w:bCs/>
          <w:color w:val="0000FF"/>
          <w:sz w:val="22"/>
          <w:szCs w:val="22"/>
          <w:highlight w:val="yellow"/>
        </w:rPr>
      </w:pPr>
    </w:p>
    <w:p w14:paraId="67DDD2C1" w14:textId="77777777" w:rsidR="00557042" w:rsidRPr="003C0C90" w:rsidRDefault="00557042" w:rsidP="00557042">
      <w:pPr>
        <w:outlineLvl w:val="4"/>
        <w:rPr>
          <w:rFonts w:ascii="Times New Roman" w:eastAsia="Times New Roman" w:hAnsi="Times New Roman" w:cs="Times New Roman"/>
          <w:bCs/>
          <w:color w:val="0000FF"/>
          <w:sz w:val="22"/>
          <w:szCs w:val="22"/>
        </w:rPr>
      </w:pPr>
      <w:r w:rsidRPr="009457D7">
        <w:rPr>
          <w:rFonts w:ascii="Times New Roman" w:eastAsia="Times New Roman" w:hAnsi="Times New Roman" w:cs="Times New Roman"/>
          <w:bCs/>
          <w:sz w:val="22"/>
          <w:szCs w:val="22"/>
        </w:rPr>
        <w:t>► See more at the</w:t>
      </w:r>
      <w:r w:rsidRPr="003C0C90">
        <w:rPr>
          <w:rFonts w:ascii="Times New Roman" w:eastAsia="Times New Roman" w:hAnsi="Times New Roman" w:cs="Times New Roman"/>
          <w:bCs/>
          <w:color w:val="0000FF"/>
          <w:sz w:val="22"/>
          <w:szCs w:val="22"/>
        </w:rPr>
        <w:t xml:space="preserve"> </w:t>
      </w:r>
      <w:hyperlink r:id="rId37" w:history="1">
        <w:r w:rsidRPr="003C0C90">
          <w:rPr>
            <w:rStyle w:val="Hyperlink"/>
            <w:rFonts w:ascii="Times New Roman" w:eastAsia="Times New Roman" w:hAnsi="Times New Roman" w:cs="Times New Roman"/>
            <w:bCs/>
            <w:color w:val="0000FF"/>
            <w:sz w:val="22"/>
            <w:szCs w:val="22"/>
          </w:rPr>
          <w:t>South Pacific Gyre Major Program webpage</w:t>
        </w:r>
      </w:hyperlink>
      <w:r w:rsidRPr="003C0C90">
        <w:rPr>
          <w:rFonts w:ascii="Times New Roman" w:eastAsia="Times New Roman" w:hAnsi="Times New Roman" w:cs="Times New Roman"/>
          <w:bCs/>
          <w:color w:val="0000FF"/>
          <w:sz w:val="22"/>
          <w:szCs w:val="22"/>
        </w:rPr>
        <w:t xml:space="preserve"> </w:t>
      </w:r>
    </w:p>
    <w:p w14:paraId="43EB1413" w14:textId="3CBB2F53" w:rsidR="00557042" w:rsidRPr="00FF0470" w:rsidRDefault="00557042" w:rsidP="00557042">
      <w:pPr>
        <w:rPr>
          <w:rFonts w:ascii="Times New Roman" w:hAnsi="Times New Roman" w:cs="Times New Roman"/>
          <w:color w:val="0000FF"/>
          <w:sz w:val="22"/>
          <w:szCs w:val="22"/>
        </w:rPr>
      </w:pPr>
      <w:r w:rsidRPr="00FF0470">
        <w:rPr>
          <w:rFonts w:ascii="Times New Roman" w:eastAsia="Times New Roman" w:hAnsi="Times New Roman" w:cs="Times New Roman"/>
          <w:bCs/>
          <w:sz w:val="22"/>
          <w:szCs w:val="22"/>
        </w:rPr>
        <w:t>►</w:t>
      </w:r>
      <w:r w:rsidRPr="00FF0470">
        <w:rPr>
          <w:rFonts w:ascii="Times New Roman" w:hAnsi="Times New Roman" w:cs="Times New Roman"/>
          <w:sz w:val="22"/>
          <w:szCs w:val="22"/>
        </w:rPr>
        <w:t xml:space="preserve"> See References Cited in</w:t>
      </w:r>
      <w:r w:rsidRPr="00FF0470">
        <w:rPr>
          <w:rFonts w:ascii="Times New Roman" w:hAnsi="Times New Roman" w:cs="Times New Roman"/>
          <w:color w:val="0000FF"/>
          <w:sz w:val="22"/>
          <w:szCs w:val="22"/>
        </w:rPr>
        <w:t xml:space="preserve"> </w:t>
      </w:r>
      <w:hyperlink r:id="rId38" w:history="1">
        <w:hyperlink r:id="rId39" w:history="1">
          <w:hyperlink r:id="rId40" w:history="1">
            <w:r w:rsidR="00993341" w:rsidRPr="00FF0470">
              <w:rPr>
                <w:rStyle w:val="Hyperlink"/>
                <w:rFonts w:ascii="Times New Roman" w:hAnsi="Times New Roman" w:cs="Times New Roman"/>
                <w:color w:val="0000FF"/>
                <w:sz w:val="22"/>
                <w:szCs w:val="22"/>
              </w:rPr>
              <w:t>Appendix A</w:t>
            </w:r>
          </w:hyperlink>
          <w:r w:rsidR="00993341" w:rsidRPr="00FF0470">
            <w:rPr>
              <w:rFonts w:ascii="Times New Roman" w:hAnsi="Times New Roman" w:cs="Times New Roman"/>
              <w:sz w:val="22"/>
              <w:szCs w:val="22"/>
            </w:rPr>
            <w:t xml:space="preserve"> </w:t>
          </w:r>
        </w:hyperlink>
        <w:r w:rsidR="00993341" w:rsidRPr="00FF0470">
          <w:rPr>
            <w:rFonts w:ascii="Times New Roman" w:hAnsi="Times New Roman" w:cs="Times New Roman"/>
            <w:sz w:val="22"/>
            <w:szCs w:val="22"/>
          </w:rPr>
          <w:t xml:space="preserve"> </w:t>
        </w:r>
      </w:hyperlink>
    </w:p>
    <w:p w14:paraId="2C6DEE33" w14:textId="458700B9" w:rsidR="00557042" w:rsidRPr="00FF0470" w:rsidRDefault="00557042" w:rsidP="00557042">
      <w:pPr>
        <w:outlineLvl w:val="4"/>
        <w:rPr>
          <w:rFonts w:ascii="Times New Roman" w:eastAsia="Times New Roman" w:hAnsi="Times New Roman" w:cs="Times New Roman"/>
          <w:bCs/>
          <w:color w:val="0000FF"/>
          <w:sz w:val="22"/>
          <w:szCs w:val="22"/>
        </w:rPr>
      </w:pPr>
      <w:r w:rsidRPr="00FF0470">
        <w:rPr>
          <w:rFonts w:ascii="Times New Roman" w:eastAsia="Times New Roman" w:hAnsi="Times New Roman" w:cs="Times New Roman"/>
          <w:bCs/>
          <w:sz w:val="22"/>
          <w:szCs w:val="22"/>
        </w:rPr>
        <w:t>► See related C-DEBI Contributed Publications in</w:t>
      </w:r>
      <w:r w:rsidRPr="00FF0470">
        <w:rPr>
          <w:rFonts w:ascii="Times New Roman" w:eastAsia="Times New Roman" w:hAnsi="Times New Roman" w:cs="Times New Roman"/>
          <w:bCs/>
          <w:color w:val="0000FF"/>
          <w:sz w:val="22"/>
          <w:szCs w:val="22"/>
        </w:rPr>
        <w:t xml:space="preserve"> </w:t>
      </w:r>
      <w:hyperlink r:id="rId41" w:history="1">
        <w:hyperlink r:id="rId42" w:history="1">
          <w:r w:rsidR="00993341" w:rsidRPr="00FF0470">
            <w:rPr>
              <w:rStyle w:val="Hyperlink"/>
              <w:rFonts w:ascii="Times New Roman" w:hAnsi="Times New Roman" w:cs="Times New Roman"/>
              <w:bCs/>
              <w:color w:val="0000FF"/>
              <w:sz w:val="22"/>
              <w:szCs w:val="22"/>
            </w:rPr>
            <w:t>Appendix L</w:t>
          </w:r>
        </w:hyperlink>
      </w:hyperlink>
      <w:r w:rsidR="003C17CB" w:rsidRPr="00FF0470">
        <w:rPr>
          <w:rFonts w:ascii="Times New Roman" w:eastAsia="Times New Roman" w:hAnsi="Times New Roman" w:cs="Times New Roman"/>
          <w:bCs/>
          <w:color w:val="0000FF"/>
          <w:sz w:val="22"/>
          <w:szCs w:val="22"/>
        </w:rPr>
        <w:t xml:space="preserve"> </w:t>
      </w:r>
    </w:p>
    <w:p w14:paraId="1057F771" w14:textId="77777777" w:rsidR="00557042" w:rsidRDefault="00557042" w:rsidP="00557042">
      <w:pPr>
        <w:ind w:firstLine="720"/>
        <w:rPr>
          <w:rFonts w:ascii="Times New Roman" w:hAnsi="Times New Roman" w:cs="Times New Roman"/>
          <w:color w:val="0000FF"/>
          <w:sz w:val="22"/>
          <w:szCs w:val="22"/>
        </w:rPr>
      </w:pPr>
    </w:p>
    <w:p w14:paraId="19BC6685" w14:textId="77777777" w:rsidR="00557042" w:rsidRPr="00904A2A" w:rsidRDefault="00557042" w:rsidP="00993341">
      <w:pPr>
        <w:pStyle w:val="Heading1"/>
      </w:pPr>
    </w:p>
    <w:p w14:paraId="6BB5C632" w14:textId="77777777" w:rsidR="00557042" w:rsidRPr="000B5558" w:rsidRDefault="00557042" w:rsidP="00557042">
      <w:pPr>
        <w:pStyle w:val="normal0"/>
        <w:spacing w:line="240" w:lineRule="auto"/>
        <w:rPr>
          <w:rFonts w:ascii="Times New Roman" w:hAnsi="Times New Roman" w:cs="Times New Roman"/>
          <w:b/>
          <w:color w:val="auto"/>
          <w:szCs w:val="22"/>
        </w:rPr>
      </w:pPr>
      <w:r w:rsidRPr="000B5558">
        <w:rPr>
          <w:rFonts w:ascii="Times New Roman" w:hAnsi="Times New Roman" w:cs="Times New Roman"/>
          <w:b/>
          <w:color w:val="auto"/>
          <w:szCs w:val="22"/>
        </w:rPr>
        <w:t>c. Major Program: North Pond</w:t>
      </w:r>
    </w:p>
    <w:p w14:paraId="378149C0" w14:textId="77777777" w:rsidR="00557042" w:rsidRPr="000B5558" w:rsidRDefault="00557042" w:rsidP="00557042">
      <w:pPr>
        <w:pStyle w:val="normal0"/>
        <w:spacing w:line="240" w:lineRule="auto"/>
        <w:rPr>
          <w:rFonts w:ascii="Times New Roman" w:hAnsi="Times New Roman" w:cs="Times New Roman"/>
          <w:color w:val="auto"/>
          <w:szCs w:val="22"/>
        </w:rPr>
      </w:pPr>
      <w:r w:rsidRPr="000B5558">
        <w:rPr>
          <w:rFonts w:ascii="Times New Roman" w:hAnsi="Times New Roman" w:cs="Times New Roman"/>
          <w:b/>
          <w:color w:val="auto"/>
          <w:szCs w:val="22"/>
        </w:rPr>
        <w:t xml:space="preserve">Led by: </w:t>
      </w:r>
      <w:r w:rsidRPr="000B5558">
        <w:rPr>
          <w:rFonts w:ascii="Times New Roman" w:hAnsi="Times New Roman" w:cs="Times New Roman"/>
          <w:color w:val="auto"/>
          <w:szCs w:val="22"/>
        </w:rPr>
        <w:t>Geoff Wheat, University of Alaska Fairbanks</w:t>
      </w:r>
    </w:p>
    <w:p w14:paraId="75F71FA4" w14:textId="77777777" w:rsidR="00557042" w:rsidRPr="00BA78A0" w:rsidRDefault="00557042" w:rsidP="00557042">
      <w:pPr>
        <w:pStyle w:val="normal0"/>
        <w:spacing w:line="240" w:lineRule="auto"/>
        <w:rPr>
          <w:rFonts w:ascii="Times New Roman" w:hAnsi="Times New Roman" w:cs="Times New Roman"/>
          <w:color w:val="0000FF"/>
          <w:szCs w:val="22"/>
        </w:rPr>
      </w:pPr>
    </w:p>
    <w:p w14:paraId="2485CF11" w14:textId="77777777" w:rsidR="00557042" w:rsidRPr="003B56E8" w:rsidRDefault="00557042" w:rsidP="00557042">
      <w:pPr>
        <w:pStyle w:val="normal0"/>
        <w:spacing w:line="240" w:lineRule="auto"/>
        <w:rPr>
          <w:rFonts w:ascii="Times New Roman" w:hAnsi="Times New Roman" w:cs="Times New Roman"/>
          <w:b/>
          <w:color w:val="auto"/>
          <w:szCs w:val="22"/>
        </w:rPr>
      </w:pPr>
      <w:r w:rsidRPr="003B56E8">
        <w:rPr>
          <w:rFonts w:ascii="Times New Roman" w:hAnsi="Times New Roman" w:cs="Times New Roman"/>
          <w:b/>
          <w:color w:val="auto"/>
          <w:szCs w:val="22"/>
        </w:rPr>
        <w:t>Background</w:t>
      </w:r>
    </w:p>
    <w:p w14:paraId="3C6575A6" w14:textId="107A8308" w:rsidR="00557042" w:rsidRPr="002620FE" w:rsidRDefault="00557042" w:rsidP="00557042">
      <w:pPr>
        <w:pStyle w:val="NormalWeb"/>
        <w:spacing w:before="0" w:beforeAutospacing="0" w:after="0" w:afterAutospacing="0"/>
        <w:ind w:firstLine="720"/>
        <w:rPr>
          <w:rFonts w:ascii="Times New Roman" w:hAnsi="Times New Roman"/>
          <w:sz w:val="22"/>
          <w:szCs w:val="22"/>
        </w:rPr>
      </w:pPr>
      <w:r w:rsidRPr="002620FE">
        <w:rPr>
          <w:rFonts w:ascii="Times New Roman" w:hAnsi="Times New Roman"/>
          <w:sz w:val="22"/>
          <w:szCs w:val="22"/>
        </w:rPr>
        <w:t>About one-third of the seafloor is underlain by oceanic crust that was formed at slow spreading ridges, resulting in seafloor morphology with many ridges and valleys (“mountain ranges”) that are roughly parallel to the spreading center. With age</w:t>
      </w:r>
      <w:r w:rsidR="007066B5">
        <w:rPr>
          <w:rFonts w:ascii="Times New Roman" w:hAnsi="Times New Roman"/>
          <w:sz w:val="22"/>
          <w:szCs w:val="22"/>
        </w:rPr>
        <w:t>,</w:t>
      </w:r>
      <w:r w:rsidRPr="002620FE">
        <w:rPr>
          <w:rFonts w:ascii="Times New Roman" w:hAnsi="Times New Roman"/>
          <w:sz w:val="22"/>
          <w:szCs w:val="22"/>
        </w:rPr>
        <w:t xml:space="preserve"> the valleys fill with sediment, but exposed basalt is commonplace, allowing seawater to ventilate and cool the crust. The North Pond (NP) project was envisioned to investigate the origin, nature, and activity of microbial communities within basaltic basement below </w:t>
      </w:r>
      <w:proofErr w:type="gramStart"/>
      <w:r w:rsidRPr="002620FE">
        <w:rPr>
          <w:rFonts w:ascii="Times New Roman" w:hAnsi="Times New Roman"/>
          <w:sz w:val="22"/>
          <w:szCs w:val="22"/>
        </w:rPr>
        <w:t>an isolated</w:t>
      </w:r>
      <w:proofErr w:type="gramEnd"/>
      <w:r w:rsidRPr="002620FE">
        <w:rPr>
          <w:rFonts w:ascii="Times New Roman" w:hAnsi="Times New Roman"/>
          <w:sz w:val="22"/>
          <w:szCs w:val="22"/>
        </w:rPr>
        <w:t xml:space="preserve"> sediment "pond". </w:t>
      </w:r>
      <w:r w:rsidR="007066B5">
        <w:rPr>
          <w:rFonts w:ascii="Times New Roman" w:hAnsi="Times New Roman"/>
          <w:sz w:val="22"/>
          <w:szCs w:val="22"/>
        </w:rPr>
        <w:t>NP</w:t>
      </w:r>
      <w:r w:rsidRPr="002620FE">
        <w:rPr>
          <w:rFonts w:ascii="Times New Roman" w:hAnsi="Times New Roman"/>
          <w:sz w:val="22"/>
          <w:szCs w:val="22"/>
        </w:rPr>
        <w:t>, which is located on the western flank of the Mid-Atlantic Ridge at 22°45'N and 46°05'W and overlies 8Ma-old crust, was chosen</w:t>
      </w:r>
      <w:r w:rsidR="007066B5">
        <w:rPr>
          <w:rFonts w:ascii="Times New Roman" w:hAnsi="Times New Roman"/>
          <w:sz w:val="22"/>
          <w:szCs w:val="22"/>
        </w:rPr>
        <w:t xml:space="preserve"> in part</w:t>
      </w:r>
      <w:r w:rsidRPr="002620FE">
        <w:rPr>
          <w:rFonts w:ascii="Times New Roman" w:hAnsi="Times New Roman"/>
          <w:sz w:val="22"/>
          <w:szCs w:val="22"/>
        </w:rPr>
        <w:t xml:space="preserve"> because the site has been explored for decades. These exploratory studies have provided a geologic and hydrologic context for microbial studies. Most recently, </w:t>
      </w:r>
      <w:proofErr w:type="spellStart"/>
      <w:r w:rsidRPr="002620FE">
        <w:rPr>
          <w:rFonts w:ascii="Times New Roman" w:hAnsi="Times New Roman"/>
          <w:sz w:val="22"/>
          <w:szCs w:val="22"/>
        </w:rPr>
        <w:t>subseafloor</w:t>
      </w:r>
      <w:proofErr w:type="spellEnd"/>
      <w:r w:rsidRPr="002620FE">
        <w:rPr>
          <w:rFonts w:ascii="Times New Roman" w:hAnsi="Times New Roman"/>
          <w:sz w:val="22"/>
          <w:szCs w:val="22"/>
        </w:rPr>
        <w:t xml:space="preserve"> observatories (CORKs) were installed at NP during IODP Expedition 336 (Sept.-Nov. 2011) to collect and monitor active, low temperature, oxygenated fluids that </w:t>
      </w:r>
      <w:proofErr w:type="spellStart"/>
      <w:r w:rsidRPr="002620FE">
        <w:rPr>
          <w:rFonts w:ascii="Times New Roman" w:hAnsi="Times New Roman"/>
          <w:sz w:val="22"/>
          <w:szCs w:val="22"/>
        </w:rPr>
        <w:t>advect</w:t>
      </w:r>
      <w:proofErr w:type="spellEnd"/>
      <w:r w:rsidRPr="002620FE">
        <w:rPr>
          <w:rFonts w:ascii="Times New Roman" w:hAnsi="Times New Roman"/>
          <w:sz w:val="22"/>
          <w:szCs w:val="22"/>
        </w:rPr>
        <w:t xml:space="preserve"> vigorously through basaltic basement and to take the first step in conducting manipulative experiments within this natural setting. The three guiding questions for research at NP are: </w:t>
      </w:r>
    </w:p>
    <w:p w14:paraId="1B5F3D2B" w14:textId="77777777" w:rsidR="00557042" w:rsidRPr="002620FE" w:rsidRDefault="00557042" w:rsidP="00557042">
      <w:pPr>
        <w:pStyle w:val="NormalWeb"/>
        <w:numPr>
          <w:ilvl w:val="0"/>
          <w:numId w:val="40"/>
        </w:numPr>
        <w:spacing w:before="0" w:beforeAutospacing="0"/>
        <w:rPr>
          <w:rFonts w:ascii="Times New Roman" w:hAnsi="Times New Roman"/>
          <w:sz w:val="22"/>
          <w:szCs w:val="22"/>
        </w:rPr>
      </w:pPr>
      <w:r w:rsidRPr="002620FE">
        <w:rPr>
          <w:rFonts w:ascii="Times New Roman" w:hAnsi="Times New Roman"/>
          <w:sz w:val="22"/>
          <w:szCs w:val="22"/>
        </w:rPr>
        <w:t xml:space="preserve">What is the nature of microbial communities harbored in young ridge flanks and what is their role in ocean crust alteration? </w:t>
      </w:r>
    </w:p>
    <w:p w14:paraId="2FBA689F" w14:textId="77777777" w:rsidR="00557042" w:rsidRPr="002620FE" w:rsidRDefault="00557042" w:rsidP="00557042">
      <w:pPr>
        <w:pStyle w:val="NormalWeb"/>
        <w:numPr>
          <w:ilvl w:val="0"/>
          <w:numId w:val="40"/>
        </w:numPr>
        <w:rPr>
          <w:rFonts w:ascii="Times New Roman" w:hAnsi="Times New Roman"/>
          <w:sz w:val="22"/>
          <w:szCs w:val="22"/>
        </w:rPr>
      </w:pPr>
      <w:r w:rsidRPr="002620FE">
        <w:rPr>
          <w:rFonts w:ascii="Times New Roman" w:hAnsi="Times New Roman"/>
          <w:sz w:val="22"/>
          <w:szCs w:val="22"/>
        </w:rPr>
        <w:t xml:space="preserve">Are these communities unique, particularly in comparison with seafloor and sedimentary communities? </w:t>
      </w:r>
    </w:p>
    <w:p w14:paraId="1D4C78FA" w14:textId="77777777" w:rsidR="00557042" w:rsidRPr="002620FE" w:rsidRDefault="00557042" w:rsidP="00557042">
      <w:pPr>
        <w:pStyle w:val="NormalWeb"/>
        <w:numPr>
          <w:ilvl w:val="0"/>
          <w:numId w:val="40"/>
        </w:numPr>
        <w:spacing w:after="0" w:afterAutospacing="0"/>
        <w:rPr>
          <w:rFonts w:ascii="Times New Roman" w:hAnsi="Times New Roman"/>
          <w:sz w:val="22"/>
          <w:szCs w:val="22"/>
        </w:rPr>
      </w:pPr>
      <w:r w:rsidRPr="002620FE">
        <w:rPr>
          <w:rFonts w:ascii="Times New Roman" w:hAnsi="Times New Roman"/>
          <w:sz w:val="22"/>
          <w:szCs w:val="22"/>
        </w:rPr>
        <w:t xml:space="preserve">Where do deep-seated microbial communities come from (sediment, rock, seawater, other)? </w:t>
      </w:r>
    </w:p>
    <w:p w14:paraId="19C9C0CD" w14:textId="77777777" w:rsidR="00557042" w:rsidRDefault="00557042" w:rsidP="00557042">
      <w:pPr>
        <w:ind w:firstLine="720"/>
        <w:rPr>
          <w:rFonts w:ascii="Times New Roman" w:hAnsi="Times New Roman" w:cs="Times New Roman"/>
          <w:sz w:val="22"/>
          <w:szCs w:val="22"/>
        </w:rPr>
      </w:pPr>
    </w:p>
    <w:p w14:paraId="6BF631DE" w14:textId="4CB212F4" w:rsidR="00557042" w:rsidRDefault="00557042" w:rsidP="00557042">
      <w:pPr>
        <w:ind w:firstLine="720"/>
        <w:rPr>
          <w:rFonts w:ascii="Times New Roman" w:hAnsi="Times New Roman" w:cs="Times New Roman"/>
          <w:sz w:val="22"/>
          <w:szCs w:val="22"/>
        </w:rPr>
      </w:pPr>
      <w:r w:rsidRPr="002620FE">
        <w:rPr>
          <w:rFonts w:ascii="Times New Roman" w:hAnsi="Times New Roman" w:cs="Times New Roman"/>
          <w:sz w:val="22"/>
          <w:szCs w:val="22"/>
        </w:rPr>
        <w:t xml:space="preserve">To address these questions, and many more detailed ones, a team of international researchers undertook a site survey expedition prior to IODP Exp. 336, during which material was recovered (sediment and crustal rocks) and three borehole observatories were installed (CORKs). Five months later (April 2012) an ROV expedition deployed another observatory (CORK-Lite), collected fluids from the CORKs, deployed experiments, and recovered pressure data. A second ROV expedition in April 2014 collected more CORK fluids, recovered seafloor experiments, and deployed some additional ones. </w:t>
      </w:r>
      <w:proofErr w:type="gramStart"/>
      <w:r w:rsidRPr="002620FE">
        <w:rPr>
          <w:rFonts w:ascii="Times New Roman" w:hAnsi="Times New Roman" w:cs="Times New Roman"/>
          <w:sz w:val="22"/>
          <w:szCs w:val="22"/>
        </w:rPr>
        <w:t xml:space="preserve">Much of the cost for this fieldwork was supported by our German colleagues, </w:t>
      </w:r>
      <w:r w:rsidR="007066B5">
        <w:rPr>
          <w:rFonts w:ascii="Times New Roman" w:hAnsi="Times New Roman" w:cs="Times New Roman"/>
          <w:sz w:val="22"/>
          <w:szCs w:val="22"/>
        </w:rPr>
        <w:t xml:space="preserve">the </w:t>
      </w:r>
      <w:r w:rsidRPr="002620FE">
        <w:rPr>
          <w:rFonts w:ascii="Times New Roman" w:hAnsi="Times New Roman" w:cs="Times New Roman"/>
          <w:sz w:val="22"/>
          <w:szCs w:val="22"/>
        </w:rPr>
        <w:t>IODP, and the Gordon and Betty Moore Foundation</w:t>
      </w:r>
      <w:proofErr w:type="gramEnd"/>
      <w:r w:rsidRPr="002620FE">
        <w:rPr>
          <w:rFonts w:ascii="Times New Roman" w:hAnsi="Times New Roman" w:cs="Times New Roman"/>
          <w:sz w:val="22"/>
          <w:szCs w:val="22"/>
        </w:rPr>
        <w:t>. Results completed this year from samples and data recovered during these four expeditions continue to shed light on all four</w:t>
      </w:r>
      <w:r w:rsidR="007066B5">
        <w:rPr>
          <w:rFonts w:ascii="Times New Roman" w:hAnsi="Times New Roman" w:cs="Times New Roman"/>
          <w:sz w:val="22"/>
          <w:szCs w:val="22"/>
        </w:rPr>
        <w:t xml:space="preserve"> Phase 1</w:t>
      </w:r>
      <w:r w:rsidRPr="002620FE">
        <w:rPr>
          <w:rFonts w:ascii="Times New Roman" w:hAnsi="Times New Roman" w:cs="Times New Roman"/>
          <w:sz w:val="22"/>
          <w:szCs w:val="22"/>
        </w:rPr>
        <w:t xml:space="preserve"> C-DEBI themes. In addition, ongoing and planned research fit within the context of the three </w:t>
      </w:r>
      <w:r w:rsidR="007066B5">
        <w:rPr>
          <w:rFonts w:ascii="Times New Roman" w:hAnsi="Times New Roman" w:cs="Times New Roman"/>
          <w:sz w:val="22"/>
          <w:szCs w:val="22"/>
        </w:rPr>
        <w:t>Phase 2 themes</w:t>
      </w:r>
      <w:r w:rsidRPr="002620FE">
        <w:rPr>
          <w:rFonts w:ascii="Times New Roman" w:hAnsi="Times New Roman" w:cs="Times New Roman"/>
          <w:sz w:val="22"/>
          <w:szCs w:val="22"/>
        </w:rPr>
        <w:t xml:space="preserve">. </w:t>
      </w:r>
    </w:p>
    <w:p w14:paraId="5EE3F0BB" w14:textId="77777777" w:rsidR="00557042" w:rsidRPr="003B56E8" w:rsidRDefault="00557042" w:rsidP="00557042">
      <w:pPr>
        <w:rPr>
          <w:rFonts w:ascii="Times New Roman" w:hAnsi="Times New Roman" w:cs="Times New Roman"/>
          <w:sz w:val="22"/>
          <w:szCs w:val="22"/>
        </w:rPr>
      </w:pPr>
    </w:p>
    <w:p w14:paraId="6997231A" w14:textId="77777777" w:rsidR="00557042" w:rsidRPr="003B56E8" w:rsidRDefault="00557042" w:rsidP="00557042">
      <w:pPr>
        <w:widowControl w:val="0"/>
        <w:autoSpaceDE w:val="0"/>
        <w:autoSpaceDN w:val="0"/>
        <w:adjustRightInd w:val="0"/>
        <w:spacing w:after="240"/>
        <w:rPr>
          <w:rFonts w:ascii="Times New Roman" w:hAnsi="Times New Roman" w:cs="Times New Roman"/>
          <w:sz w:val="22"/>
          <w:szCs w:val="22"/>
        </w:rPr>
      </w:pPr>
      <w:r w:rsidRPr="003B56E8">
        <w:rPr>
          <w:rFonts w:ascii="Times New Roman" w:hAnsi="Times New Roman" w:cs="Times New Roman"/>
          <w:b/>
          <w:bCs/>
          <w:sz w:val="22"/>
          <w:szCs w:val="22"/>
        </w:rPr>
        <w:t>Summary of Significant Accomplishments During Review Period</w:t>
      </w:r>
    </w:p>
    <w:p w14:paraId="662A8F3C" w14:textId="77777777" w:rsidR="00557042" w:rsidRPr="003B56E8" w:rsidRDefault="00557042" w:rsidP="00557042">
      <w:pPr>
        <w:widowControl w:val="0"/>
        <w:autoSpaceDE w:val="0"/>
        <w:autoSpaceDN w:val="0"/>
        <w:adjustRightInd w:val="0"/>
        <w:rPr>
          <w:rFonts w:ascii="Times New Roman" w:hAnsi="Times New Roman" w:cs="Times New Roman"/>
          <w:sz w:val="22"/>
          <w:szCs w:val="22"/>
        </w:rPr>
      </w:pPr>
      <w:r w:rsidRPr="003B56E8">
        <w:rPr>
          <w:rFonts w:ascii="Times New Roman" w:hAnsi="Times New Roman" w:cs="Times New Roman"/>
          <w:i/>
          <w:iCs/>
          <w:sz w:val="22"/>
          <w:szCs w:val="22"/>
        </w:rPr>
        <w:t>Operational Accomplishments</w:t>
      </w:r>
      <w:r w:rsidRPr="003B56E8">
        <w:rPr>
          <w:rFonts w:ascii="Times New Roman" w:hAnsi="Times New Roman" w:cs="Times New Roman"/>
          <w:sz w:val="22"/>
          <w:szCs w:val="22"/>
        </w:rPr>
        <w:tab/>
      </w:r>
    </w:p>
    <w:p w14:paraId="09C5D521" w14:textId="38B61152" w:rsidR="00557042" w:rsidRPr="002620FE" w:rsidRDefault="007066B5" w:rsidP="00557042">
      <w:pPr>
        <w:ind w:firstLine="720"/>
        <w:rPr>
          <w:rFonts w:ascii="Times New Roman" w:hAnsi="Times New Roman" w:cs="Times New Roman"/>
          <w:sz w:val="22"/>
          <w:szCs w:val="22"/>
        </w:rPr>
      </w:pPr>
      <w:r>
        <w:rPr>
          <w:rFonts w:ascii="Times New Roman" w:hAnsi="Times New Roman" w:cs="Times New Roman"/>
          <w:sz w:val="22"/>
          <w:szCs w:val="22"/>
        </w:rPr>
        <w:t>Among</w:t>
      </w:r>
      <w:r w:rsidR="00557042" w:rsidRPr="002620FE">
        <w:rPr>
          <w:rFonts w:ascii="Times New Roman" w:hAnsi="Times New Roman" w:cs="Times New Roman"/>
          <w:sz w:val="22"/>
          <w:szCs w:val="22"/>
        </w:rPr>
        <w:t xml:space="preserve"> the biggest challenges for conducting research at </w:t>
      </w:r>
      <w:r>
        <w:rPr>
          <w:rFonts w:ascii="Times New Roman" w:hAnsi="Times New Roman" w:cs="Times New Roman"/>
          <w:sz w:val="22"/>
          <w:szCs w:val="22"/>
        </w:rPr>
        <w:t>NP</w:t>
      </w:r>
      <w:r w:rsidR="00557042" w:rsidRPr="002620FE">
        <w:rPr>
          <w:rFonts w:ascii="Times New Roman" w:hAnsi="Times New Roman" w:cs="Times New Roman"/>
          <w:sz w:val="22"/>
          <w:szCs w:val="22"/>
        </w:rPr>
        <w:t xml:space="preserve"> </w:t>
      </w:r>
      <w:r>
        <w:rPr>
          <w:rFonts w:ascii="Times New Roman" w:hAnsi="Times New Roman" w:cs="Times New Roman"/>
          <w:sz w:val="22"/>
          <w:szCs w:val="22"/>
        </w:rPr>
        <w:t>are</w:t>
      </w:r>
      <w:r w:rsidR="00557042" w:rsidRPr="002620FE">
        <w:rPr>
          <w:rFonts w:ascii="Times New Roman" w:hAnsi="Times New Roman" w:cs="Times New Roman"/>
          <w:sz w:val="22"/>
          <w:szCs w:val="22"/>
        </w:rPr>
        <w:t xml:space="preserve"> collect</w:t>
      </w:r>
      <w:r>
        <w:rPr>
          <w:rFonts w:ascii="Times New Roman" w:hAnsi="Times New Roman" w:cs="Times New Roman"/>
          <w:sz w:val="22"/>
          <w:szCs w:val="22"/>
        </w:rPr>
        <w:t>ing</w:t>
      </w:r>
      <w:r w:rsidR="00557042" w:rsidRPr="002620FE">
        <w:rPr>
          <w:rFonts w:ascii="Times New Roman" w:hAnsi="Times New Roman" w:cs="Times New Roman"/>
          <w:sz w:val="22"/>
          <w:szCs w:val="22"/>
        </w:rPr>
        <w:t xml:space="preserve"> samples, mak</w:t>
      </w:r>
      <w:r>
        <w:rPr>
          <w:rFonts w:ascii="Times New Roman" w:hAnsi="Times New Roman" w:cs="Times New Roman"/>
          <w:sz w:val="22"/>
          <w:szCs w:val="22"/>
        </w:rPr>
        <w:t>ing</w:t>
      </w:r>
      <w:r w:rsidR="00557042" w:rsidRPr="002620FE">
        <w:rPr>
          <w:rFonts w:ascii="Times New Roman" w:hAnsi="Times New Roman" w:cs="Times New Roman"/>
          <w:sz w:val="22"/>
          <w:szCs w:val="22"/>
        </w:rPr>
        <w:t xml:space="preserve"> measurements, and conduct</w:t>
      </w:r>
      <w:r>
        <w:rPr>
          <w:rFonts w:ascii="Times New Roman" w:hAnsi="Times New Roman" w:cs="Times New Roman"/>
          <w:sz w:val="22"/>
          <w:szCs w:val="22"/>
        </w:rPr>
        <w:t>ing</w:t>
      </w:r>
      <w:r w:rsidR="00557042" w:rsidRPr="002620FE">
        <w:rPr>
          <w:rFonts w:ascii="Times New Roman" w:hAnsi="Times New Roman" w:cs="Times New Roman"/>
          <w:sz w:val="22"/>
          <w:szCs w:val="22"/>
        </w:rPr>
        <w:t xml:space="preserve"> active and passive experiments. </w:t>
      </w:r>
      <w:r>
        <w:rPr>
          <w:rFonts w:ascii="Times New Roman" w:hAnsi="Times New Roman" w:cs="Times New Roman"/>
          <w:sz w:val="22"/>
          <w:szCs w:val="22"/>
        </w:rPr>
        <w:t>Carrying out</w:t>
      </w:r>
      <w:r w:rsidR="00557042" w:rsidRPr="002620FE">
        <w:rPr>
          <w:rFonts w:ascii="Times New Roman" w:hAnsi="Times New Roman" w:cs="Times New Roman"/>
          <w:sz w:val="22"/>
          <w:szCs w:val="22"/>
        </w:rPr>
        <w:t xml:space="preserve"> experiments</w:t>
      </w:r>
      <w:r>
        <w:rPr>
          <w:rFonts w:ascii="Times New Roman" w:hAnsi="Times New Roman" w:cs="Times New Roman"/>
          <w:sz w:val="22"/>
          <w:szCs w:val="22"/>
        </w:rPr>
        <w:t xml:space="preserve"> at NP</w:t>
      </w:r>
      <w:r w:rsidR="00557042" w:rsidRPr="002620FE">
        <w:rPr>
          <w:rFonts w:ascii="Times New Roman" w:hAnsi="Times New Roman" w:cs="Times New Roman"/>
          <w:sz w:val="22"/>
          <w:szCs w:val="22"/>
        </w:rPr>
        <w:t xml:space="preserve"> requir</w:t>
      </w:r>
      <w:r>
        <w:rPr>
          <w:rFonts w:ascii="Times New Roman" w:hAnsi="Times New Roman" w:cs="Times New Roman"/>
          <w:sz w:val="22"/>
          <w:szCs w:val="22"/>
        </w:rPr>
        <w:t>es</w:t>
      </w:r>
      <w:r w:rsidR="00557042" w:rsidRPr="002620FE">
        <w:rPr>
          <w:rFonts w:ascii="Times New Roman" w:hAnsi="Times New Roman" w:cs="Times New Roman"/>
          <w:sz w:val="22"/>
          <w:szCs w:val="22"/>
        </w:rPr>
        <w:t xml:space="preserve"> a 5-day transit from any port and </w:t>
      </w:r>
      <w:r>
        <w:rPr>
          <w:rFonts w:ascii="Times New Roman" w:hAnsi="Times New Roman" w:cs="Times New Roman"/>
          <w:sz w:val="22"/>
          <w:szCs w:val="22"/>
        </w:rPr>
        <w:t xml:space="preserve">working </w:t>
      </w:r>
      <w:r w:rsidR="00557042" w:rsidRPr="002620FE">
        <w:rPr>
          <w:rFonts w:ascii="Times New Roman" w:hAnsi="Times New Roman" w:cs="Times New Roman"/>
          <w:sz w:val="22"/>
          <w:szCs w:val="22"/>
        </w:rPr>
        <w:t>at a depth of 4400 m</w:t>
      </w:r>
      <w:r>
        <w:rPr>
          <w:rFonts w:ascii="Times New Roman" w:hAnsi="Times New Roman" w:cs="Times New Roman"/>
          <w:sz w:val="22"/>
          <w:szCs w:val="22"/>
        </w:rPr>
        <w:t>; the latter limits</w:t>
      </w:r>
      <w:r w:rsidR="00557042" w:rsidRPr="002620FE">
        <w:rPr>
          <w:rFonts w:ascii="Times New Roman" w:hAnsi="Times New Roman" w:cs="Times New Roman"/>
          <w:sz w:val="22"/>
          <w:szCs w:val="22"/>
        </w:rPr>
        <w:t xml:space="preserve"> </w:t>
      </w:r>
      <w:r>
        <w:rPr>
          <w:rFonts w:ascii="Times New Roman" w:hAnsi="Times New Roman" w:cs="Times New Roman"/>
          <w:sz w:val="22"/>
          <w:szCs w:val="22"/>
        </w:rPr>
        <w:t>the</w:t>
      </w:r>
      <w:r w:rsidR="00557042" w:rsidRPr="002620FE">
        <w:rPr>
          <w:rFonts w:ascii="Times New Roman" w:hAnsi="Times New Roman" w:cs="Times New Roman"/>
          <w:sz w:val="22"/>
          <w:szCs w:val="22"/>
        </w:rPr>
        <w:t xml:space="preserve"> </w:t>
      </w:r>
      <w:r>
        <w:rPr>
          <w:rFonts w:ascii="Times New Roman" w:hAnsi="Times New Roman" w:cs="Times New Roman"/>
          <w:sz w:val="22"/>
          <w:szCs w:val="22"/>
        </w:rPr>
        <w:t>instrumentation</w:t>
      </w:r>
      <w:r w:rsidR="00557042" w:rsidRPr="002620FE">
        <w:rPr>
          <w:rFonts w:ascii="Times New Roman" w:hAnsi="Times New Roman" w:cs="Times New Roman"/>
          <w:sz w:val="22"/>
          <w:szCs w:val="22"/>
        </w:rPr>
        <w:t xml:space="preserve"> </w:t>
      </w:r>
      <w:r>
        <w:rPr>
          <w:rFonts w:ascii="Times New Roman" w:hAnsi="Times New Roman" w:cs="Times New Roman"/>
          <w:sz w:val="22"/>
          <w:szCs w:val="22"/>
        </w:rPr>
        <w:t>amenable to</w:t>
      </w:r>
      <w:r w:rsidR="00557042" w:rsidRPr="002620FE">
        <w:rPr>
          <w:rFonts w:ascii="Times New Roman" w:hAnsi="Times New Roman" w:cs="Times New Roman"/>
          <w:sz w:val="22"/>
          <w:szCs w:val="22"/>
        </w:rPr>
        <w:t xml:space="preserve"> conducting the desired operations. During th</w:t>
      </w:r>
      <w:r>
        <w:rPr>
          <w:rFonts w:ascii="Times New Roman" w:hAnsi="Times New Roman" w:cs="Times New Roman"/>
          <w:sz w:val="22"/>
          <w:szCs w:val="22"/>
        </w:rPr>
        <w:t>is review period,</w:t>
      </w:r>
      <w:r w:rsidR="00557042" w:rsidRPr="002620FE">
        <w:rPr>
          <w:rFonts w:ascii="Times New Roman" w:hAnsi="Times New Roman" w:cs="Times New Roman"/>
          <w:sz w:val="22"/>
          <w:szCs w:val="22"/>
        </w:rPr>
        <w:t xml:space="preserve"> a</w:t>
      </w:r>
      <w:r w:rsidR="0031689E">
        <w:rPr>
          <w:rFonts w:ascii="Times New Roman" w:hAnsi="Times New Roman" w:cs="Times New Roman"/>
          <w:sz w:val="22"/>
          <w:szCs w:val="22"/>
        </w:rPr>
        <w:t>n NSF Marine Geology and Geophysics grant</w:t>
      </w:r>
      <w:r w:rsidR="00557042" w:rsidRPr="002620FE">
        <w:rPr>
          <w:rFonts w:ascii="Times New Roman" w:hAnsi="Times New Roman" w:cs="Times New Roman"/>
          <w:sz w:val="22"/>
          <w:szCs w:val="22"/>
        </w:rPr>
        <w:t xml:space="preserve"> was awarded to use a UNOLS ship and the ROV Jason II to return to NP. This represents the first UNOLS ship to this site in over a decade. Although the focus for this expedition was presented with geochemical- and hydrology-pointed questions, our proposed activities to collect discrete samples and recover data and </w:t>
      </w:r>
      <w:proofErr w:type="spellStart"/>
      <w:r w:rsidR="00557042" w:rsidRPr="002620FE">
        <w:rPr>
          <w:rFonts w:ascii="Times New Roman" w:hAnsi="Times New Roman" w:cs="Times New Roman"/>
          <w:sz w:val="22"/>
          <w:szCs w:val="22"/>
        </w:rPr>
        <w:t>downhole</w:t>
      </w:r>
      <w:proofErr w:type="spellEnd"/>
      <w:r w:rsidR="00557042" w:rsidRPr="002620FE">
        <w:rPr>
          <w:rFonts w:ascii="Times New Roman" w:hAnsi="Times New Roman" w:cs="Times New Roman"/>
          <w:sz w:val="22"/>
          <w:szCs w:val="22"/>
        </w:rPr>
        <w:t xml:space="preserve"> samplers and experiments serve more focused microbial-related research. The integration of this work will help address the </w:t>
      </w:r>
      <w:proofErr w:type="spellStart"/>
      <w:proofErr w:type="gramStart"/>
      <w:r w:rsidR="00557042" w:rsidRPr="002620FE">
        <w:rPr>
          <w:rFonts w:ascii="Times New Roman" w:hAnsi="Times New Roman" w:cs="Times New Roman"/>
          <w:sz w:val="22"/>
          <w:szCs w:val="22"/>
        </w:rPr>
        <w:t>microbial</w:t>
      </w:r>
      <w:r w:rsidR="0031689E">
        <w:rPr>
          <w:rFonts w:ascii="Times New Roman" w:hAnsi="Times New Roman" w:cs="Times New Roman"/>
          <w:sz w:val="22"/>
          <w:szCs w:val="22"/>
        </w:rPr>
        <w:t>ly</w:t>
      </w:r>
      <w:proofErr w:type="spellEnd"/>
      <w:r w:rsidR="00557042" w:rsidRPr="002620FE">
        <w:rPr>
          <w:rFonts w:ascii="Times New Roman" w:hAnsi="Times New Roman" w:cs="Times New Roman"/>
          <w:sz w:val="22"/>
          <w:szCs w:val="22"/>
        </w:rPr>
        <w:t>-focused</w:t>
      </w:r>
      <w:proofErr w:type="gramEnd"/>
      <w:r w:rsidR="00557042" w:rsidRPr="002620FE">
        <w:rPr>
          <w:rFonts w:ascii="Times New Roman" w:hAnsi="Times New Roman" w:cs="Times New Roman"/>
          <w:sz w:val="22"/>
          <w:szCs w:val="22"/>
        </w:rPr>
        <w:t xml:space="preserve"> questions posed above and defined in the C-DEBI renewal proposal. Furthermore, by defining microbial processes within this geologic/hydrologic context we will be able to apply results from NP to a broader crustal context and shape future directions of study on slow spreading crust.</w:t>
      </w:r>
    </w:p>
    <w:p w14:paraId="058E0EC9" w14:textId="77777777" w:rsidR="00557042" w:rsidRPr="003C0C90" w:rsidRDefault="00557042" w:rsidP="00557042">
      <w:pPr>
        <w:widowControl w:val="0"/>
        <w:autoSpaceDE w:val="0"/>
        <w:autoSpaceDN w:val="0"/>
        <w:adjustRightInd w:val="0"/>
        <w:rPr>
          <w:rFonts w:ascii="Times New Roman" w:hAnsi="Times New Roman" w:cs="Times New Roman"/>
          <w:color w:val="0000FF"/>
          <w:sz w:val="22"/>
          <w:szCs w:val="22"/>
        </w:rPr>
      </w:pPr>
    </w:p>
    <w:p w14:paraId="35D9E68C" w14:textId="77777777" w:rsidR="00557042" w:rsidRPr="00284BF4" w:rsidRDefault="00557042" w:rsidP="00557042">
      <w:pPr>
        <w:widowControl w:val="0"/>
        <w:autoSpaceDE w:val="0"/>
        <w:autoSpaceDN w:val="0"/>
        <w:adjustRightInd w:val="0"/>
        <w:rPr>
          <w:rFonts w:ascii="Times New Roman" w:hAnsi="Times New Roman" w:cs="Times New Roman"/>
          <w:sz w:val="22"/>
          <w:szCs w:val="22"/>
        </w:rPr>
      </w:pPr>
      <w:r w:rsidRPr="00284BF4">
        <w:rPr>
          <w:rFonts w:ascii="Times New Roman" w:hAnsi="Times New Roman" w:cs="Times New Roman"/>
          <w:i/>
          <w:iCs/>
          <w:sz w:val="22"/>
          <w:szCs w:val="22"/>
        </w:rPr>
        <w:t>Scientific Accomplishments</w:t>
      </w:r>
    </w:p>
    <w:p w14:paraId="036E652D" w14:textId="77777777" w:rsidR="00557042" w:rsidRPr="002620FE" w:rsidRDefault="00557042" w:rsidP="00557042">
      <w:pPr>
        <w:ind w:firstLine="720"/>
        <w:rPr>
          <w:rFonts w:ascii="Times New Roman" w:hAnsi="Times New Roman" w:cs="Times New Roman"/>
          <w:sz w:val="22"/>
          <w:szCs w:val="22"/>
        </w:rPr>
      </w:pPr>
      <w:r w:rsidRPr="002620FE">
        <w:rPr>
          <w:rFonts w:ascii="Times New Roman" w:hAnsi="Times New Roman" w:cs="Times New Roman"/>
          <w:sz w:val="22"/>
          <w:szCs w:val="22"/>
        </w:rPr>
        <w:t>Research in 2015 continued to focus on analyses of samples from the 2011 drilling expedition and the 2012 and 2014 ROV programs. Accomplishments span a range of disciplines, using data from sediment, basement rock, and fluid samples, and technical advances that have been developed by C-DEBI investigators. Key results from a selection of published articles and manuscripts in review are summarized here.</w:t>
      </w:r>
    </w:p>
    <w:p w14:paraId="3D2C1A6F" w14:textId="08BB10BA" w:rsidR="00557042" w:rsidRPr="000F2F3D" w:rsidRDefault="00557042" w:rsidP="00557042">
      <w:pPr>
        <w:ind w:firstLine="720"/>
        <w:rPr>
          <w:rFonts w:ascii="Times New Roman" w:eastAsia="Times New Roman" w:hAnsi="Times New Roman" w:cs="Times New Roman"/>
          <w:sz w:val="22"/>
          <w:szCs w:val="22"/>
        </w:rPr>
      </w:pPr>
      <w:r w:rsidRPr="002620FE">
        <w:rPr>
          <w:rFonts w:ascii="Times New Roman" w:hAnsi="Times New Roman" w:cs="Times New Roman"/>
          <w:sz w:val="22"/>
          <w:szCs w:val="22"/>
        </w:rPr>
        <w:t xml:space="preserve">Research </w:t>
      </w:r>
      <w:r w:rsidR="0031689E">
        <w:rPr>
          <w:rFonts w:ascii="Times New Roman" w:hAnsi="Times New Roman" w:cs="Times New Roman"/>
          <w:sz w:val="22"/>
          <w:szCs w:val="22"/>
        </w:rPr>
        <w:t>on NP</w:t>
      </w:r>
      <w:r w:rsidRPr="002620FE">
        <w:rPr>
          <w:rFonts w:ascii="Times New Roman" w:hAnsi="Times New Roman" w:cs="Times New Roman"/>
          <w:sz w:val="22"/>
          <w:szCs w:val="22"/>
        </w:rPr>
        <w:t xml:space="preserve"> sediments by C-DEBI Postdoctoral Fellow C. Buchwald and her advisor </w:t>
      </w:r>
      <w:r w:rsidRPr="002620FE">
        <w:rPr>
          <w:rFonts w:ascii="Times New Roman" w:eastAsia="Times New Roman" w:hAnsi="Times New Roman" w:cs="Times New Roman"/>
          <w:sz w:val="22"/>
          <w:szCs w:val="22"/>
        </w:rPr>
        <w:t xml:space="preserve">S. </w:t>
      </w:r>
      <w:proofErr w:type="spellStart"/>
      <w:r w:rsidRPr="002620FE">
        <w:rPr>
          <w:rFonts w:ascii="Times New Roman" w:eastAsia="Times New Roman" w:hAnsi="Times New Roman" w:cs="Times New Roman"/>
          <w:sz w:val="22"/>
          <w:szCs w:val="22"/>
        </w:rPr>
        <w:t>Wankel</w:t>
      </w:r>
      <w:proofErr w:type="spellEnd"/>
      <w:r w:rsidRPr="002620FE">
        <w:rPr>
          <w:rFonts w:ascii="Times New Roman" w:eastAsia="Times New Roman" w:hAnsi="Times New Roman" w:cs="Times New Roman"/>
          <w:sz w:val="22"/>
          <w:szCs w:val="22"/>
        </w:rPr>
        <w:t xml:space="preserve"> determined the extent and magnitude of microbial nitrate production (via nitrification) and consumption (via </w:t>
      </w:r>
      <w:proofErr w:type="spellStart"/>
      <w:r w:rsidRPr="002620FE">
        <w:rPr>
          <w:rFonts w:ascii="Times New Roman" w:eastAsia="Times New Roman" w:hAnsi="Times New Roman" w:cs="Times New Roman"/>
          <w:sz w:val="22"/>
          <w:szCs w:val="22"/>
        </w:rPr>
        <w:t>denitrification</w:t>
      </w:r>
      <w:proofErr w:type="spellEnd"/>
      <w:r w:rsidRPr="002620FE">
        <w:rPr>
          <w:rFonts w:ascii="Times New Roman" w:eastAsia="Times New Roman" w:hAnsi="Times New Roman" w:cs="Times New Roman"/>
          <w:sz w:val="22"/>
          <w:szCs w:val="22"/>
        </w:rPr>
        <w:t xml:space="preserve">) in sediment pore waters from IODP Exp. 336, reaching the conclusion that autotrophy (e.g., nitrification, nitrogen fixation) is an important mechanism for organic mater production, supplementing heterotrophy of deposited organic matter from the overlying euphotic </w:t>
      </w:r>
      <w:r w:rsidRPr="000F2F3D">
        <w:rPr>
          <w:rFonts w:ascii="Times New Roman" w:eastAsia="Times New Roman" w:hAnsi="Times New Roman" w:cs="Times New Roman"/>
          <w:sz w:val="22"/>
          <w:szCs w:val="22"/>
        </w:rPr>
        <w:t>zone (</w:t>
      </w:r>
      <w:proofErr w:type="spellStart"/>
      <w:r w:rsidRPr="000F2F3D">
        <w:rPr>
          <w:rFonts w:ascii="Times New Roman" w:eastAsia="Times New Roman" w:hAnsi="Times New Roman" w:cs="Times New Roman"/>
          <w:sz w:val="22"/>
          <w:szCs w:val="22"/>
        </w:rPr>
        <w:t>Wankel</w:t>
      </w:r>
      <w:proofErr w:type="spellEnd"/>
      <w:r w:rsidRPr="000F2F3D">
        <w:rPr>
          <w:rFonts w:ascii="Times New Roman" w:eastAsia="Times New Roman" w:hAnsi="Times New Roman" w:cs="Times New Roman"/>
          <w:sz w:val="22"/>
          <w:szCs w:val="22"/>
        </w:rPr>
        <w:t xml:space="preserve"> et al. 2015). Also, C-DEBI Graduate Student Fellow D. </w:t>
      </w:r>
      <w:proofErr w:type="spellStart"/>
      <w:r w:rsidRPr="000F2F3D">
        <w:rPr>
          <w:rFonts w:ascii="Times New Roman" w:hAnsi="Times New Roman" w:cs="Times New Roman"/>
          <w:color w:val="000000"/>
          <w:sz w:val="22"/>
          <w:szCs w:val="22"/>
        </w:rPr>
        <w:t>Defforey</w:t>
      </w:r>
      <w:proofErr w:type="spellEnd"/>
      <w:r w:rsidRPr="000F2F3D">
        <w:rPr>
          <w:rFonts w:ascii="Times New Roman" w:hAnsi="Times New Roman" w:cs="Times New Roman"/>
          <w:color w:val="000000"/>
          <w:sz w:val="22"/>
          <w:szCs w:val="22"/>
        </w:rPr>
        <w:t xml:space="preserve"> and her advisor A. </w:t>
      </w:r>
      <w:proofErr w:type="spellStart"/>
      <w:r w:rsidRPr="000F2F3D">
        <w:rPr>
          <w:rFonts w:ascii="Times New Roman" w:hAnsi="Times New Roman" w:cs="Times New Roman"/>
          <w:color w:val="000000"/>
          <w:sz w:val="22"/>
          <w:szCs w:val="22"/>
        </w:rPr>
        <w:t>Paytan</w:t>
      </w:r>
      <w:proofErr w:type="spellEnd"/>
      <w:r w:rsidRPr="000F2F3D">
        <w:rPr>
          <w:rFonts w:ascii="Times New Roman" w:hAnsi="Times New Roman" w:cs="Times New Roman"/>
          <w:color w:val="000000"/>
          <w:sz w:val="22"/>
          <w:szCs w:val="22"/>
        </w:rPr>
        <w:t xml:space="preserve"> determined the different phases of phosphate in sediment from IODP Exp. 336, noting that phosphorous concentrations are greatest near the sediment-basement interface. This increase </w:t>
      </w:r>
      <w:r w:rsidRPr="000F2F3D">
        <w:rPr>
          <w:rFonts w:ascii="Times New Roman" w:eastAsia="Times New Roman" w:hAnsi="Times New Roman" w:cs="Times New Roman"/>
          <w:sz w:val="22"/>
          <w:szCs w:val="22"/>
        </w:rPr>
        <w:t>could be indicative of higher accumulation rates when those sediment layers were deposited, probably associated with hydrothermal plume scavenging and deposition near the spreading center (</w:t>
      </w:r>
      <w:proofErr w:type="spellStart"/>
      <w:r w:rsidRPr="000F2F3D">
        <w:rPr>
          <w:rFonts w:ascii="Times New Roman" w:eastAsia="Times New Roman" w:hAnsi="Times New Roman" w:cs="Times New Roman"/>
          <w:sz w:val="22"/>
          <w:szCs w:val="22"/>
        </w:rPr>
        <w:t>Defforey</w:t>
      </w:r>
      <w:proofErr w:type="spellEnd"/>
      <w:r w:rsidRPr="000F2F3D">
        <w:rPr>
          <w:rFonts w:ascii="Times New Roman" w:eastAsia="Times New Roman" w:hAnsi="Times New Roman" w:cs="Times New Roman"/>
          <w:sz w:val="22"/>
          <w:szCs w:val="22"/>
        </w:rPr>
        <w:t xml:space="preserve"> and </w:t>
      </w:r>
      <w:proofErr w:type="spellStart"/>
      <w:r w:rsidRPr="000F2F3D">
        <w:rPr>
          <w:rFonts w:ascii="Times New Roman" w:eastAsia="Times New Roman" w:hAnsi="Times New Roman" w:cs="Times New Roman"/>
          <w:sz w:val="22"/>
          <w:szCs w:val="22"/>
        </w:rPr>
        <w:t>Paytan</w:t>
      </w:r>
      <w:proofErr w:type="spellEnd"/>
      <w:r w:rsidRPr="000F2F3D">
        <w:rPr>
          <w:rFonts w:ascii="Times New Roman" w:eastAsia="Times New Roman" w:hAnsi="Times New Roman" w:cs="Times New Roman"/>
          <w:sz w:val="22"/>
          <w:szCs w:val="22"/>
        </w:rPr>
        <w:t xml:space="preserve"> 2015).</w:t>
      </w:r>
    </w:p>
    <w:p w14:paraId="5FFED8CF" w14:textId="32D9AB8B" w:rsidR="00557042" w:rsidRPr="000F2F3D" w:rsidRDefault="00557042" w:rsidP="00557042">
      <w:pPr>
        <w:ind w:firstLine="720"/>
        <w:rPr>
          <w:rFonts w:ascii="Times New Roman" w:hAnsi="Times New Roman" w:cs="Times New Roman"/>
          <w:sz w:val="22"/>
          <w:szCs w:val="22"/>
        </w:rPr>
      </w:pPr>
      <w:r w:rsidRPr="000F2F3D">
        <w:rPr>
          <w:rFonts w:ascii="Times New Roman" w:eastAsia="Times New Roman" w:hAnsi="Times New Roman" w:cs="Times New Roman"/>
          <w:sz w:val="22"/>
          <w:szCs w:val="22"/>
        </w:rPr>
        <w:t>Salas et al.</w:t>
      </w:r>
      <w:r w:rsidR="0031689E">
        <w:rPr>
          <w:rFonts w:ascii="Times New Roman" w:eastAsia="Times New Roman" w:hAnsi="Times New Roman" w:cs="Times New Roman"/>
          <w:sz w:val="22"/>
          <w:szCs w:val="22"/>
        </w:rPr>
        <w:t xml:space="preserve"> (2015)</w:t>
      </w:r>
      <w:r w:rsidRPr="000F2F3D">
        <w:rPr>
          <w:rFonts w:ascii="Times New Roman" w:eastAsia="Times New Roman" w:hAnsi="Times New Roman" w:cs="Times New Roman"/>
          <w:sz w:val="22"/>
          <w:szCs w:val="22"/>
        </w:rPr>
        <w:t xml:space="preserve"> present</w:t>
      </w:r>
      <w:r w:rsidR="0031689E">
        <w:rPr>
          <w:rFonts w:ascii="Times New Roman" w:eastAsia="Times New Roman" w:hAnsi="Times New Roman" w:cs="Times New Roman"/>
          <w:sz w:val="22"/>
          <w:szCs w:val="22"/>
        </w:rPr>
        <w:t>ed</w:t>
      </w:r>
      <w:r w:rsidRPr="000F2F3D">
        <w:rPr>
          <w:rFonts w:ascii="Times New Roman" w:eastAsia="Times New Roman" w:hAnsi="Times New Roman" w:cs="Times New Roman"/>
          <w:sz w:val="22"/>
          <w:szCs w:val="22"/>
        </w:rPr>
        <w:t xml:space="preserve"> the first data</w:t>
      </w:r>
      <w:r w:rsidRPr="002620FE">
        <w:rPr>
          <w:rFonts w:ascii="Times New Roman" w:eastAsia="Times New Roman" w:hAnsi="Times New Roman" w:cs="Times New Roman"/>
          <w:sz w:val="22"/>
          <w:szCs w:val="22"/>
        </w:rPr>
        <w:t xml:space="preserve"> from an in situ </w:t>
      </w:r>
      <w:proofErr w:type="spellStart"/>
      <w:r w:rsidRPr="002620FE">
        <w:rPr>
          <w:rFonts w:ascii="Times New Roman" w:eastAsia="Times New Roman" w:hAnsi="Times New Roman" w:cs="Times New Roman"/>
          <w:sz w:val="22"/>
          <w:szCs w:val="22"/>
        </w:rPr>
        <w:t>downhole</w:t>
      </w:r>
      <w:proofErr w:type="spellEnd"/>
      <w:r w:rsidRPr="002620FE">
        <w:rPr>
          <w:rFonts w:ascii="Times New Roman" w:eastAsia="Times New Roman" w:hAnsi="Times New Roman" w:cs="Times New Roman"/>
          <w:sz w:val="22"/>
          <w:szCs w:val="22"/>
        </w:rPr>
        <w:t xml:space="preserve"> tool</w:t>
      </w:r>
      <w:r w:rsidR="0031689E">
        <w:rPr>
          <w:rFonts w:ascii="Times New Roman" w:eastAsia="Times New Roman" w:hAnsi="Times New Roman" w:cs="Times New Roman"/>
          <w:sz w:val="22"/>
          <w:szCs w:val="22"/>
        </w:rPr>
        <w:t xml:space="preserve"> (DEBI-t)</w:t>
      </w:r>
      <w:r w:rsidRPr="002620FE">
        <w:rPr>
          <w:rFonts w:ascii="Times New Roman" w:eastAsia="Times New Roman" w:hAnsi="Times New Roman" w:cs="Times New Roman"/>
          <w:sz w:val="22"/>
          <w:szCs w:val="22"/>
        </w:rPr>
        <w:t xml:space="preserve"> that uses </w:t>
      </w:r>
      <w:r w:rsidR="0031689E">
        <w:rPr>
          <w:rFonts w:ascii="Times New Roman" w:eastAsia="Times New Roman" w:hAnsi="Times New Roman" w:cs="Times New Roman"/>
          <w:sz w:val="22"/>
          <w:szCs w:val="22"/>
        </w:rPr>
        <w:t xml:space="preserve">a </w:t>
      </w:r>
      <w:r w:rsidRPr="002620FE">
        <w:rPr>
          <w:rFonts w:ascii="Times New Roman" w:hAnsi="Times New Roman" w:cs="Times New Roman"/>
          <w:sz w:val="22"/>
          <w:szCs w:val="22"/>
        </w:rPr>
        <w:t>Deep</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UV</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optical</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method</w:t>
      </w:r>
      <w:r w:rsidRPr="002620FE">
        <w:rPr>
          <w:rFonts w:ascii="Times New Roman" w:eastAsia="Times New Roman" w:hAnsi="Times New Roman" w:cs="Times New Roman"/>
          <w:sz w:val="22"/>
          <w:szCs w:val="22"/>
        </w:rPr>
        <w:t xml:space="preserve"> </w:t>
      </w:r>
      <w:r w:rsidR="0031689E">
        <w:rPr>
          <w:rFonts w:ascii="Times New Roman" w:hAnsi="Times New Roman" w:cs="Times New Roman"/>
          <w:sz w:val="22"/>
          <w:szCs w:val="22"/>
        </w:rPr>
        <w:t>to detect and image</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bacterial</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cells</w:t>
      </w:r>
      <w:r w:rsidRPr="002620FE">
        <w:rPr>
          <w:rFonts w:ascii="Times New Roman" w:eastAsia="Times New Roman" w:hAnsi="Times New Roman" w:cs="Times New Roman"/>
          <w:sz w:val="22"/>
          <w:szCs w:val="22"/>
        </w:rPr>
        <w:t xml:space="preserve"> and spores </w:t>
      </w:r>
      <w:r w:rsidRPr="002620FE">
        <w:rPr>
          <w:rFonts w:ascii="Times New Roman" w:hAnsi="Times New Roman" w:cs="Times New Roman"/>
          <w:sz w:val="22"/>
          <w:szCs w:val="22"/>
        </w:rPr>
        <w:t>on</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natural</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and</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opaque</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 xml:space="preserve">surfaces while avoiding </w:t>
      </w:r>
      <w:proofErr w:type="spellStart"/>
      <w:r w:rsidRPr="002620FE">
        <w:rPr>
          <w:rFonts w:ascii="Times New Roman" w:hAnsi="Times New Roman" w:cs="Times New Roman"/>
          <w:sz w:val="22"/>
          <w:szCs w:val="22"/>
        </w:rPr>
        <w:t>autofluorescence</w:t>
      </w:r>
      <w:proofErr w:type="spellEnd"/>
      <w:r w:rsidRPr="002620FE">
        <w:rPr>
          <w:rFonts w:ascii="Times New Roman" w:hAnsi="Times New Roman" w:cs="Times New Roman"/>
          <w:sz w:val="22"/>
          <w:szCs w:val="22"/>
        </w:rPr>
        <w:t xml:space="preserve"> interference. This new tool allows one to </w:t>
      </w:r>
      <w:r w:rsidRPr="002620FE">
        <w:rPr>
          <w:rFonts w:ascii="Times New Roman" w:eastAsia="Times New Roman" w:hAnsi="Times New Roman" w:cs="Times New Roman"/>
          <w:sz w:val="22"/>
          <w:szCs w:val="22"/>
        </w:rPr>
        <w:t xml:space="preserve">measure </w:t>
      </w:r>
      <w:r w:rsidRPr="002620FE">
        <w:rPr>
          <w:rFonts w:ascii="Times New Roman" w:hAnsi="Times New Roman" w:cs="Times New Roman"/>
          <w:sz w:val="22"/>
          <w:szCs w:val="22"/>
        </w:rPr>
        <w:t>bacterial</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density</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and</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distribution</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of</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single</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cells</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to</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biofilms</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over</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spatial</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scales</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ranging</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from</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centimeters</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to</w:t>
      </w:r>
      <w:r w:rsidRPr="002620FE">
        <w:rPr>
          <w:rFonts w:ascii="Times New Roman" w:eastAsia="Times New Roman" w:hAnsi="Times New Roman" w:cs="Times New Roman"/>
          <w:sz w:val="22"/>
          <w:szCs w:val="22"/>
        </w:rPr>
        <w:t xml:space="preserve"> </w:t>
      </w:r>
      <w:r w:rsidRPr="002620FE">
        <w:rPr>
          <w:rFonts w:ascii="Times New Roman" w:hAnsi="Times New Roman" w:cs="Times New Roman"/>
          <w:sz w:val="22"/>
          <w:szCs w:val="22"/>
        </w:rPr>
        <w:t>microns. It was</w:t>
      </w:r>
      <w:r w:rsidR="00D1312B">
        <w:rPr>
          <w:rFonts w:ascii="Times New Roman" w:hAnsi="Times New Roman" w:cs="Times New Roman"/>
          <w:sz w:val="22"/>
          <w:szCs w:val="22"/>
        </w:rPr>
        <w:t xml:space="preserve"> shown that microbial cell counts in</w:t>
      </w:r>
      <w:r w:rsidRPr="002620FE">
        <w:rPr>
          <w:rFonts w:ascii="Times New Roman" w:hAnsi="Times New Roman" w:cs="Times New Roman"/>
          <w:sz w:val="22"/>
          <w:szCs w:val="22"/>
        </w:rPr>
        <w:t xml:space="preserve"> Hole 395A at </w:t>
      </w:r>
      <w:r w:rsidR="00D1312B">
        <w:rPr>
          <w:rFonts w:ascii="Times New Roman" w:hAnsi="Times New Roman" w:cs="Times New Roman"/>
          <w:sz w:val="22"/>
          <w:szCs w:val="22"/>
        </w:rPr>
        <w:t>NP</w:t>
      </w:r>
      <w:r w:rsidRPr="002620FE">
        <w:rPr>
          <w:rFonts w:ascii="Times New Roman" w:hAnsi="Times New Roman" w:cs="Times New Roman"/>
          <w:sz w:val="22"/>
          <w:szCs w:val="22"/>
        </w:rPr>
        <w:t xml:space="preserve"> are greater than </w:t>
      </w:r>
      <w:r w:rsidR="00D1312B">
        <w:rPr>
          <w:rFonts w:ascii="Times New Roman" w:hAnsi="Times New Roman" w:cs="Times New Roman"/>
          <w:sz w:val="22"/>
          <w:szCs w:val="22"/>
        </w:rPr>
        <w:t xml:space="preserve">in </w:t>
      </w:r>
      <w:r w:rsidRPr="002620FE">
        <w:rPr>
          <w:rFonts w:ascii="Times New Roman" w:hAnsi="Times New Roman" w:cs="Times New Roman"/>
          <w:sz w:val="22"/>
          <w:szCs w:val="22"/>
        </w:rPr>
        <w:t>bottom seawater. In addition, B</w:t>
      </w:r>
      <w:r w:rsidR="00D1312B">
        <w:rPr>
          <w:rFonts w:ascii="Times New Roman" w:hAnsi="Times New Roman" w:cs="Times New Roman"/>
          <w:sz w:val="22"/>
          <w:szCs w:val="22"/>
        </w:rPr>
        <w:t>eth</w:t>
      </w:r>
      <w:r w:rsidRPr="002620FE">
        <w:rPr>
          <w:rFonts w:ascii="Times New Roman" w:hAnsi="Times New Roman" w:cs="Times New Roman"/>
          <w:sz w:val="22"/>
          <w:szCs w:val="22"/>
        </w:rPr>
        <w:t xml:space="preserve"> </w:t>
      </w:r>
      <w:proofErr w:type="spellStart"/>
      <w:r w:rsidRPr="002620FE">
        <w:rPr>
          <w:rFonts w:ascii="Times New Roman" w:hAnsi="Times New Roman" w:cs="Times New Roman"/>
          <w:sz w:val="22"/>
          <w:szCs w:val="22"/>
        </w:rPr>
        <w:t>Orcutt</w:t>
      </w:r>
      <w:proofErr w:type="spellEnd"/>
      <w:r w:rsidRPr="002620FE">
        <w:rPr>
          <w:rFonts w:ascii="Times New Roman" w:hAnsi="Times New Roman" w:cs="Times New Roman"/>
          <w:sz w:val="22"/>
          <w:szCs w:val="22"/>
        </w:rPr>
        <w:t xml:space="preserve"> and colleagues used rocks from </w:t>
      </w:r>
      <w:r w:rsidR="00D1312B">
        <w:rPr>
          <w:rFonts w:ascii="Times New Roman" w:hAnsi="Times New Roman" w:cs="Times New Roman"/>
          <w:sz w:val="22"/>
          <w:szCs w:val="22"/>
        </w:rPr>
        <w:t>NP</w:t>
      </w:r>
      <w:r w:rsidRPr="002620FE">
        <w:rPr>
          <w:rFonts w:ascii="Times New Roman" w:hAnsi="Times New Roman" w:cs="Times New Roman"/>
          <w:sz w:val="22"/>
          <w:szCs w:val="22"/>
        </w:rPr>
        <w:t xml:space="preserve"> to examine autotrophy in both </w:t>
      </w:r>
      <w:proofErr w:type="spellStart"/>
      <w:r w:rsidRPr="002620FE">
        <w:rPr>
          <w:rFonts w:ascii="Times New Roman" w:hAnsi="Times New Roman" w:cs="Times New Roman"/>
          <w:sz w:val="22"/>
          <w:szCs w:val="22"/>
        </w:rPr>
        <w:t>subseafloor</w:t>
      </w:r>
      <w:proofErr w:type="spellEnd"/>
      <w:r w:rsidRPr="002620FE">
        <w:rPr>
          <w:rFonts w:ascii="Times New Roman" w:hAnsi="Times New Roman" w:cs="Times New Roman"/>
          <w:sz w:val="22"/>
          <w:szCs w:val="22"/>
        </w:rPr>
        <w:t xml:space="preserve"> and seafloor-exposed rocks. They found higher levels of incorporation of labeled bicarbonate into seafloor-exposed rocks as compared to </w:t>
      </w:r>
      <w:proofErr w:type="spellStart"/>
      <w:r w:rsidRPr="002620FE">
        <w:rPr>
          <w:rFonts w:ascii="Times New Roman" w:hAnsi="Times New Roman" w:cs="Times New Roman"/>
          <w:sz w:val="22"/>
          <w:szCs w:val="22"/>
        </w:rPr>
        <w:t>subseafloor</w:t>
      </w:r>
      <w:proofErr w:type="spellEnd"/>
      <w:r w:rsidRPr="002620FE">
        <w:rPr>
          <w:rFonts w:ascii="Times New Roman" w:hAnsi="Times New Roman" w:cs="Times New Roman"/>
          <w:sz w:val="22"/>
          <w:szCs w:val="22"/>
        </w:rPr>
        <w:t xml:space="preserve"> basalts, and the authors predict potential rates of carbon fixation in oceanic crust at similar levels to those predicted based on thermodynamics alone </w:t>
      </w:r>
      <w:r w:rsidRPr="000F2F3D">
        <w:rPr>
          <w:rFonts w:ascii="Times New Roman" w:hAnsi="Times New Roman" w:cs="Times New Roman"/>
          <w:sz w:val="22"/>
          <w:szCs w:val="22"/>
        </w:rPr>
        <w:t>(Bach and Edwards</w:t>
      </w:r>
      <w:r w:rsidR="00D1312B">
        <w:rPr>
          <w:rFonts w:ascii="Times New Roman" w:hAnsi="Times New Roman" w:cs="Times New Roman"/>
          <w:sz w:val="22"/>
          <w:szCs w:val="22"/>
        </w:rPr>
        <w:t>,</w:t>
      </w:r>
      <w:r w:rsidRPr="000F2F3D">
        <w:rPr>
          <w:rFonts w:ascii="Times New Roman" w:hAnsi="Times New Roman" w:cs="Times New Roman"/>
          <w:sz w:val="22"/>
          <w:szCs w:val="22"/>
        </w:rPr>
        <w:t xml:space="preserve"> 2003). </w:t>
      </w:r>
    </w:p>
    <w:p w14:paraId="4ED057C9" w14:textId="23D7E861" w:rsidR="00557042" w:rsidRPr="002620FE" w:rsidRDefault="00557042" w:rsidP="00557042">
      <w:pPr>
        <w:widowControl w:val="0"/>
        <w:autoSpaceDE w:val="0"/>
        <w:autoSpaceDN w:val="0"/>
        <w:adjustRightInd w:val="0"/>
        <w:ind w:firstLine="720"/>
        <w:rPr>
          <w:rFonts w:ascii="Times New Roman" w:hAnsi="Times New Roman" w:cs="Times New Roman"/>
          <w:sz w:val="22"/>
          <w:szCs w:val="22"/>
        </w:rPr>
      </w:pPr>
      <w:r w:rsidRPr="000F2F3D">
        <w:rPr>
          <w:rFonts w:ascii="Times New Roman" w:hAnsi="Times New Roman" w:cs="Times New Roman"/>
          <w:sz w:val="22"/>
          <w:szCs w:val="22"/>
        </w:rPr>
        <w:t xml:space="preserve">Four </w:t>
      </w:r>
      <w:r w:rsidR="00D1312B">
        <w:rPr>
          <w:rFonts w:ascii="Times New Roman" w:hAnsi="Times New Roman" w:cs="Times New Roman"/>
          <w:sz w:val="22"/>
          <w:szCs w:val="22"/>
        </w:rPr>
        <w:t>other</w:t>
      </w:r>
      <w:r w:rsidR="00D1312B" w:rsidRPr="000F2F3D">
        <w:rPr>
          <w:rFonts w:ascii="Times New Roman" w:hAnsi="Times New Roman" w:cs="Times New Roman"/>
          <w:sz w:val="22"/>
          <w:szCs w:val="22"/>
        </w:rPr>
        <w:t xml:space="preserve"> </w:t>
      </w:r>
      <w:r w:rsidRPr="000F2F3D">
        <w:rPr>
          <w:rFonts w:ascii="Times New Roman" w:hAnsi="Times New Roman" w:cs="Times New Roman"/>
          <w:sz w:val="22"/>
          <w:szCs w:val="22"/>
        </w:rPr>
        <w:t xml:space="preserve">manuscripts related to microbial life in the rocks and crustal fluids at </w:t>
      </w:r>
      <w:r w:rsidR="00D1312B">
        <w:rPr>
          <w:rFonts w:ascii="Times New Roman" w:hAnsi="Times New Roman" w:cs="Times New Roman"/>
          <w:sz w:val="22"/>
          <w:szCs w:val="22"/>
        </w:rPr>
        <w:t>NP are currently in review</w:t>
      </w:r>
      <w:r w:rsidRPr="000F2F3D">
        <w:rPr>
          <w:rFonts w:ascii="Times New Roman" w:hAnsi="Times New Roman" w:cs="Times New Roman"/>
          <w:sz w:val="22"/>
          <w:szCs w:val="22"/>
        </w:rPr>
        <w:t xml:space="preserve">. </w:t>
      </w:r>
      <w:r w:rsidR="00D1312B">
        <w:rPr>
          <w:rFonts w:ascii="Times New Roman" w:hAnsi="Times New Roman" w:cs="Times New Roman"/>
          <w:sz w:val="22"/>
          <w:szCs w:val="22"/>
        </w:rPr>
        <w:t xml:space="preserve">For example, Meyer et al. </w:t>
      </w:r>
      <w:r w:rsidRPr="000F2F3D">
        <w:rPr>
          <w:rFonts w:ascii="Times New Roman" w:hAnsi="Times New Roman" w:cs="Times New Roman"/>
          <w:sz w:val="22"/>
          <w:szCs w:val="22"/>
        </w:rPr>
        <w:t xml:space="preserve">provide the first phylogenetic and functional description of an active microbial community residing in the cold </w:t>
      </w:r>
      <w:proofErr w:type="spellStart"/>
      <w:r w:rsidRPr="000F2F3D">
        <w:rPr>
          <w:rFonts w:ascii="Times New Roman" w:hAnsi="Times New Roman" w:cs="Times New Roman"/>
          <w:sz w:val="22"/>
          <w:szCs w:val="22"/>
        </w:rPr>
        <w:t>oxic</w:t>
      </w:r>
      <w:proofErr w:type="spellEnd"/>
      <w:r w:rsidRPr="000F2F3D">
        <w:rPr>
          <w:rFonts w:ascii="Times New Roman" w:hAnsi="Times New Roman" w:cs="Times New Roman"/>
          <w:sz w:val="22"/>
          <w:szCs w:val="22"/>
        </w:rPr>
        <w:t xml:space="preserve"> crustal aquifer at </w:t>
      </w:r>
      <w:r w:rsidR="00D1312B">
        <w:rPr>
          <w:rFonts w:ascii="Times New Roman" w:hAnsi="Times New Roman" w:cs="Times New Roman"/>
          <w:sz w:val="22"/>
          <w:szCs w:val="22"/>
        </w:rPr>
        <w:t>NP</w:t>
      </w:r>
      <w:r w:rsidRPr="000F2F3D">
        <w:rPr>
          <w:rFonts w:ascii="Times New Roman" w:hAnsi="Times New Roman" w:cs="Times New Roman"/>
          <w:sz w:val="22"/>
          <w:szCs w:val="22"/>
        </w:rPr>
        <w:t xml:space="preserve">. Their results reveal an active, distinct, and diverse bacterial community engaged in both heterotrophy and autotrophy in the oxygenated crustal aquifer, providing key insight into the role of microbial communities in the ubiquitous cold dark </w:t>
      </w:r>
      <w:proofErr w:type="spellStart"/>
      <w:r w:rsidRPr="000F2F3D">
        <w:rPr>
          <w:rFonts w:ascii="Times New Roman" w:hAnsi="Times New Roman" w:cs="Times New Roman"/>
          <w:sz w:val="22"/>
          <w:szCs w:val="22"/>
        </w:rPr>
        <w:t>subseafloor</w:t>
      </w:r>
      <w:proofErr w:type="spellEnd"/>
      <w:r w:rsidRPr="000F2F3D">
        <w:rPr>
          <w:rFonts w:ascii="Times New Roman" w:hAnsi="Times New Roman" w:cs="Times New Roman"/>
          <w:sz w:val="22"/>
          <w:szCs w:val="22"/>
        </w:rPr>
        <w:t xml:space="preserve"> biosphere at </w:t>
      </w:r>
      <w:r w:rsidR="00D1312B">
        <w:rPr>
          <w:rFonts w:ascii="Times New Roman" w:hAnsi="Times New Roman" w:cs="Times New Roman"/>
          <w:sz w:val="22"/>
          <w:szCs w:val="22"/>
        </w:rPr>
        <w:t>NP</w:t>
      </w:r>
      <w:r w:rsidRPr="000F2F3D">
        <w:rPr>
          <w:rFonts w:ascii="Times New Roman" w:hAnsi="Times New Roman" w:cs="Times New Roman"/>
          <w:sz w:val="22"/>
          <w:szCs w:val="22"/>
        </w:rPr>
        <w:t xml:space="preserve">. </w:t>
      </w:r>
      <w:r w:rsidR="00D1312B">
        <w:rPr>
          <w:rFonts w:ascii="Times New Roman" w:hAnsi="Times New Roman" w:cs="Times New Roman"/>
          <w:sz w:val="22"/>
          <w:szCs w:val="22"/>
        </w:rPr>
        <w:t>Two other</w:t>
      </w:r>
      <w:r w:rsidR="00D1312B" w:rsidRPr="000F2F3D">
        <w:rPr>
          <w:rFonts w:ascii="Times New Roman" w:hAnsi="Times New Roman" w:cs="Times New Roman"/>
          <w:sz w:val="22"/>
          <w:szCs w:val="22"/>
        </w:rPr>
        <w:t xml:space="preserve"> </w:t>
      </w:r>
      <w:r w:rsidR="00D1312B">
        <w:rPr>
          <w:rFonts w:ascii="Times New Roman" w:hAnsi="Times New Roman" w:cs="Times New Roman"/>
          <w:sz w:val="22"/>
          <w:szCs w:val="22"/>
        </w:rPr>
        <w:t>studies</w:t>
      </w:r>
      <w:r w:rsidR="00D1312B" w:rsidRPr="000F2F3D">
        <w:rPr>
          <w:rFonts w:ascii="Times New Roman" w:hAnsi="Times New Roman" w:cs="Times New Roman"/>
          <w:sz w:val="22"/>
          <w:szCs w:val="22"/>
        </w:rPr>
        <w:t xml:space="preserve"> </w:t>
      </w:r>
      <w:r w:rsidRPr="000F2F3D">
        <w:rPr>
          <w:rFonts w:ascii="Times New Roman" w:hAnsi="Times New Roman" w:cs="Times New Roman"/>
          <w:sz w:val="22"/>
          <w:szCs w:val="22"/>
        </w:rPr>
        <w:t xml:space="preserve">examined the microbial community structure and constraints on microbial growth of </w:t>
      </w:r>
      <w:r w:rsidR="00D1312B">
        <w:rPr>
          <w:rFonts w:ascii="Times New Roman" w:hAnsi="Times New Roman" w:cs="Times New Roman"/>
          <w:sz w:val="22"/>
          <w:szCs w:val="22"/>
        </w:rPr>
        <w:t>NP</w:t>
      </w:r>
      <w:r w:rsidRPr="000F2F3D">
        <w:rPr>
          <w:rFonts w:ascii="Times New Roman" w:hAnsi="Times New Roman" w:cs="Times New Roman"/>
          <w:sz w:val="22"/>
          <w:szCs w:val="22"/>
        </w:rPr>
        <w:t xml:space="preserve"> rock samples collected during the drilling expedition (</w:t>
      </w:r>
      <w:proofErr w:type="spellStart"/>
      <w:r w:rsidRPr="000F2F3D">
        <w:rPr>
          <w:rFonts w:ascii="Times New Roman" w:hAnsi="Times New Roman" w:cs="Times New Roman"/>
          <w:sz w:val="22"/>
          <w:szCs w:val="22"/>
        </w:rPr>
        <w:t>Baquiran</w:t>
      </w:r>
      <w:proofErr w:type="spellEnd"/>
      <w:r w:rsidRPr="000F2F3D">
        <w:rPr>
          <w:rFonts w:ascii="Times New Roman" w:hAnsi="Times New Roman" w:cs="Times New Roman"/>
          <w:sz w:val="22"/>
          <w:szCs w:val="22"/>
        </w:rPr>
        <w:t xml:space="preserve"> et al. </w:t>
      </w:r>
      <w:r w:rsidR="00D1312B">
        <w:rPr>
          <w:rFonts w:ascii="Times New Roman" w:hAnsi="Times New Roman" w:cs="Times New Roman"/>
          <w:sz w:val="22"/>
          <w:szCs w:val="22"/>
        </w:rPr>
        <w:t>and</w:t>
      </w:r>
      <w:r w:rsidRPr="000F2F3D">
        <w:rPr>
          <w:rFonts w:ascii="Times New Roman" w:hAnsi="Times New Roman" w:cs="Times New Roman"/>
          <w:sz w:val="22"/>
          <w:szCs w:val="22"/>
        </w:rPr>
        <w:t xml:space="preserve"> Zhang et al.). </w:t>
      </w:r>
      <w:r w:rsidR="00D1312B">
        <w:rPr>
          <w:rFonts w:ascii="Times New Roman" w:hAnsi="Times New Roman" w:cs="Times New Roman"/>
          <w:sz w:val="22"/>
          <w:szCs w:val="22"/>
        </w:rPr>
        <w:t>Lastly</w:t>
      </w:r>
      <w:r w:rsidRPr="000F2F3D">
        <w:rPr>
          <w:rFonts w:ascii="Times New Roman" w:hAnsi="Times New Roman" w:cs="Times New Roman"/>
          <w:sz w:val="22"/>
          <w:szCs w:val="22"/>
        </w:rPr>
        <w:t xml:space="preserve">, C-DEBI collaborator W. Bach </w:t>
      </w:r>
      <w:r w:rsidRPr="002620FE">
        <w:rPr>
          <w:rFonts w:ascii="Times New Roman" w:hAnsi="Times New Roman" w:cs="Times New Roman"/>
          <w:sz w:val="22"/>
          <w:szCs w:val="22"/>
        </w:rPr>
        <w:t>examine</w:t>
      </w:r>
      <w:r w:rsidR="00D1312B">
        <w:rPr>
          <w:rFonts w:ascii="Times New Roman" w:hAnsi="Times New Roman" w:cs="Times New Roman"/>
          <w:sz w:val="22"/>
          <w:szCs w:val="22"/>
        </w:rPr>
        <w:t>d</w:t>
      </w:r>
      <w:r w:rsidRPr="002620FE">
        <w:rPr>
          <w:rFonts w:ascii="Times New Roman" w:hAnsi="Times New Roman" w:cs="Times New Roman"/>
          <w:sz w:val="22"/>
          <w:szCs w:val="22"/>
        </w:rPr>
        <w:t xml:space="preserve"> catabolic energy for microbial life during water-rock reactions in the flanks of </w:t>
      </w:r>
      <w:r w:rsidRPr="000F2F3D">
        <w:rPr>
          <w:rFonts w:ascii="Times New Roman" w:hAnsi="Times New Roman" w:cs="Times New Roman"/>
          <w:sz w:val="22"/>
          <w:szCs w:val="22"/>
        </w:rPr>
        <w:t xml:space="preserve">mid-ocean ridges, where basaltic and ultramafic rocks interact with circulating seawater. </w:t>
      </w:r>
      <w:r w:rsidR="00D1312B">
        <w:rPr>
          <w:rFonts w:ascii="Times New Roman" w:hAnsi="Times New Roman" w:cs="Times New Roman"/>
          <w:sz w:val="22"/>
          <w:szCs w:val="22"/>
        </w:rPr>
        <w:t>He concluded</w:t>
      </w:r>
      <w:r w:rsidRPr="000F2F3D">
        <w:rPr>
          <w:rFonts w:ascii="Times New Roman" w:hAnsi="Times New Roman" w:cs="Times New Roman"/>
          <w:sz w:val="22"/>
          <w:szCs w:val="22"/>
        </w:rPr>
        <w:t xml:space="preserve"> that a standing stock of 2.4 x 10</w:t>
      </w:r>
      <w:r w:rsidRPr="000F2F3D">
        <w:rPr>
          <w:rFonts w:ascii="Times New Roman" w:hAnsi="Times New Roman" w:cs="Times New Roman"/>
          <w:sz w:val="22"/>
          <w:szCs w:val="22"/>
          <w:vertAlign w:val="superscript"/>
        </w:rPr>
        <w:t>28</w:t>
      </w:r>
      <w:r w:rsidRPr="000F2F3D">
        <w:rPr>
          <w:rFonts w:ascii="Times New Roman" w:hAnsi="Times New Roman" w:cs="Times New Roman"/>
          <w:sz w:val="22"/>
          <w:szCs w:val="22"/>
        </w:rPr>
        <w:t xml:space="preserve"> cells </w:t>
      </w:r>
      <w:proofErr w:type="gramStart"/>
      <w:r w:rsidRPr="000F2F3D">
        <w:rPr>
          <w:rFonts w:ascii="Times New Roman" w:hAnsi="Times New Roman" w:cs="Times New Roman"/>
          <w:sz w:val="22"/>
          <w:szCs w:val="22"/>
        </w:rPr>
        <w:t>may</w:t>
      </w:r>
      <w:proofErr w:type="gramEnd"/>
      <w:r w:rsidRPr="000F2F3D">
        <w:rPr>
          <w:rFonts w:ascii="Times New Roman" w:hAnsi="Times New Roman" w:cs="Times New Roman"/>
          <w:sz w:val="22"/>
          <w:szCs w:val="22"/>
        </w:rPr>
        <w:t xml:space="preserve"> support Fe oxidation in basaltic ridge flanks, equivalent </w:t>
      </w:r>
      <w:r w:rsidR="00D1312B">
        <w:rPr>
          <w:rFonts w:ascii="Times New Roman" w:hAnsi="Times New Roman" w:cs="Times New Roman"/>
          <w:sz w:val="22"/>
          <w:szCs w:val="22"/>
        </w:rPr>
        <w:t>to</w:t>
      </w:r>
      <w:r w:rsidRPr="000F2F3D">
        <w:rPr>
          <w:rFonts w:ascii="Times New Roman" w:hAnsi="Times New Roman" w:cs="Times New Roman"/>
          <w:sz w:val="22"/>
          <w:szCs w:val="22"/>
        </w:rPr>
        <w:t xml:space="preserve"> about 10% of the sedimentary deep biosphere.</w:t>
      </w:r>
    </w:p>
    <w:p w14:paraId="29C4AB03" w14:textId="77777777" w:rsidR="00557042" w:rsidRDefault="00557042" w:rsidP="00557042">
      <w:pPr>
        <w:rPr>
          <w:rFonts w:ascii="Times New Roman" w:hAnsi="Times New Roman" w:cs="Times New Roman"/>
          <w:i/>
          <w:iCs/>
          <w:color w:val="0000FF"/>
          <w:sz w:val="22"/>
          <w:szCs w:val="22"/>
        </w:rPr>
      </w:pPr>
    </w:p>
    <w:p w14:paraId="78E168A1" w14:textId="77777777" w:rsidR="00557042" w:rsidRPr="00284BF4" w:rsidRDefault="00557042" w:rsidP="00557042">
      <w:pPr>
        <w:rPr>
          <w:rFonts w:ascii="Times New Roman" w:hAnsi="Times New Roman" w:cs="Times New Roman"/>
          <w:i/>
          <w:iCs/>
          <w:sz w:val="22"/>
          <w:szCs w:val="22"/>
        </w:rPr>
      </w:pPr>
      <w:r w:rsidRPr="00284BF4">
        <w:rPr>
          <w:rFonts w:ascii="Times New Roman" w:hAnsi="Times New Roman" w:cs="Times New Roman"/>
          <w:i/>
          <w:iCs/>
          <w:sz w:val="22"/>
          <w:szCs w:val="22"/>
        </w:rPr>
        <w:t>Technical Accomplishments</w:t>
      </w:r>
    </w:p>
    <w:p w14:paraId="7A77E0D2" w14:textId="187098E5" w:rsidR="00557042" w:rsidRPr="002620FE" w:rsidRDefault="00557042" w:rsidP="00557042">
      <w:pPr>
        <w:ind w:firstLine="720"/>
        <w:rPr>
          <w:rFonts w:ascii="Times New Roman" w:hAnsi="Times New Roman" w:cs="Times New Roman"/>
          <w:sz w:val="22"/>
          <w:szCs w:val="22"/>
        </w:rPr>
      </w:pPr>
      <w:r w:rsidRPr="002620FE">
        <w:rPr>
          <w:rFonts w:ascii="Times New Roman" w:hAnsi="Times New Roman" w:cs="Times New Roman"/>
          <w:sz w:val="22"/>
          <w:szCs w:val="22"/>
        </w:rPr>
        <w:t xml:space="preserve">The NP program continues to push technology in areas that serve the development of borehole installations for experimentation. In looking towards the planned 2017 expedition, we are further developing an in situ flow meter that worked for a short period </w:t>
      </w:r>
      <w:r w:rsidR="00E918F8">
        <w:rPr>
          <w:rFonts w:ascii="Times New Roman" w:hAnsi="Times New Roman" w:cs="Times New Roman"/>
          <w:sz w:val="22"/>
          <w:szCs w:val="22"/>
        </w:rPr>
        <w:t>in</w:t>
      </w:r>
      <w:r w:rsidRPr="002620FE">
        <w:rPr>
          <w:rFonts w:ascii="Times New Roman" w:hAnsi="Times New Roman" w:cs="Times New Roman"/>
          <w:sz w:val="22"/>
          <w:szCs w:val="22"/>
        </w:rPr>
        <w:t xml:space="preserve"> the </w:t>
      </w:r>
      <w:proofErr w:type="spellStart"/>
      <w:r w:rsidR="00E918F8">
        <w:rPr>
          <w:rFonts w:ascii="Times New Roman" w:hAnsi="Times New Roman" w:cs="Times New Roman"/>
          <w:sz w:val="22"/>
          <w:szCs w:val="22"/>
        </w:rPr>
        <w:t>JdF</w:t>
      </w:r>
      <w:proofErr w:type="spellEnd"/>
      <w:r w:rsidRPr="002620FE">
        <w:rPr>
          <w:rFonts w:ascii="Times New Roman" w:hAnsi="Times New Roman" w:cs="Times New Roman"/>
          <w:sz w:val="22"/>
          <w:szCs w:val="22"/>
        </w:rPr>
        <w:t xml:space="preserve"> CORKs. </w:t>
      </w:r>
      <w:r w:rsidR="00E918F8">
        <w:rPr>
          <w:rFonts w:ascii="Times New Roman" w:hAnsi="Times New Roman" w:cs="Times New Roman"/>
          <w:sz w:val="22"/>
          <w:szCs w:val="22"/>
        </w:rPr>
        <w:t>Flow meter</w:t>
      </w:r>
      <w:r w:rsidR="00E918F8" w:rsidRPr="002620FE">
        <w:rPr>
          <w:rFonts w:ascii="Times New Roman" w:hAnsi="Times New Roman" w:cs="Times New Roman"/>
          <w:sz w:val="22"/>
          <w:szCs w:val="22"/>
        </w:rPr>
        <w:t xml:space="preserve"> </w:t>
      </w:r>
      <w:r w:rsidRPr="002620FE">
        <w:rPr>
          <w:rFonts w:ascii="Times New Roman" w:hAnsi="Times New Roman" w:cs="Times New Roman"/>
          <w:sz w:val="22"/>
          <w:szCs w:val="22"/>
        </w:rPr>
        <w:t xml:space="preserve">data are </w:t>
      </w:r>
      <w:r w:rsidR="00E918F8">
        <w:rPr>
          <w:rFonts w:ascii="Times New Roman" w:hAnsi="Times New Roman" w:cs="Times New Roman"/>
          <w:sz w:val="22"/>
          <w:szCs w:val="22"/>
        </w:rPr>
        <w:t>highly desirable</w:t>
      </w:r>
      <w:r w:rsidRPr="002620FE">
        <w:rPr>
          <w:rFonts w:ascii="Times New Roman" w:hAnsi="Times New Roman" w:cs="Times New Roman"/>
          <w:sz w:val="22"/>
          <w:szCs w:val="22"/>
        </w:rPr>
        <w:t xml:space="preserve">, because when coupled with pressure data, </w:t>
      </w:r>
      <w:r w:rsidR="00E918F8">
        <w:rPr>
          <w:rFonts w:ascii="Times New Roman" w:hAnsi="Times New Roman" w:cs="Times New Roman"/>
          <w:sz w:val="22"/>
          <w:szCs w:val="22"/>
        </w:rPr>
        <w:t>they permit calculation of</w:t>
      </w:r>
      <w:r w:rsidRPr="002620FE">
        <w:rPr>
          <w:rFonts w:ascii="Times New Roman" w:hAnsi="Times New Roman" w:cs="Times New Roman"/>
          <w:sz w:val="22"/>
          <w:szCs w:val="22"/>
        </w:rPr>
        <w:t xml:space="preserve"> crustal permeability</w:t>
      </w:r>
      <w:r w:rsidR="00E918F8">
        <w:rPr>
          <w:rFonts w:ascii="Times New Roman" w:hAnsi="Times New Roman" w:cs="Times New Roman"/>
          <w:sz w:val="22"/>
          <w:szCs w:val="22"/>
        </w:rPr>
        <w:t xml:space="preserve"> and, by extension</w:t>
      </w:r>
      <w:r w:rsidRPr="002620FE">
        <w:rPr>
          <w:rFonts w:ascii="Times New Roman" w:hAnsi="Times New Roman" w:cs="Times New Roman"/>
          <w:sz w:val="22"/>
          <w:szCs w:val="22"/>
        </w:rPr>
        <w:t xml:space="preserve">, the magnitude of fluid flow. </w:t>
      </w:r>
    </w:p>
    <w:p w14:paraId="63F8CDB3" w14:textId="202FFBCF" w:rsidR="00557042" w:rsidRDefault="00557042" w:rsidP="00557042">
      <w:pPr>
        <w:widowControl w:val="0"/>
        <w:autoSpaceDE w:val="0"/>
        <w:autoSpaceDN w:val="0"/>
        <w:adjustRightInd w:val="0"/>
        <w:ind w:firstLine="720"/>
        <w:rPr>
          <w:rFonts w:ascii="Times New Roman" w:hAnsi="Times New Roman" w:cs="Times New Roman"/>
          <w:sz w:val="22"/>
          <w:szCs w:val="22"/>
        </w:rPr>
      </w:pPr>
      <w:proofErr w:type="gramStart"/>
      <w:r w:rsidRPr="002620FE">
        <w:rPr>
          <w:rFonts w:ascii="Times New Roman" w:hAnsi="Times New Roman" w:cs="Times New Roman"/>
          <w:sz w:val="22"/>
          <w:szCs w:val="22"/>
        </w:rPr>
        <w:t>Other technical developments were undertaken by Tom Pettigrew, who designed all of the CORK systems to date</w:t>
      </w:r>
      <w:proofErr w:type="gramEnd"/>
      <w:r w:rsidRPr="002620FE">
        <w:rPr>
          <w:rFonts w:ascii="Times New Roman" w:hAnsi="Times New Roman" w:cs="Times New Roman"/>
          <w:sz w:val="22"/>
          <w:szCs w:val="22"/>
        </w:rPr>
        <w:t>. He finished his analysis and provided technical drawing</w:t>
      </w:r>
      <w:r w:rsidR="00380932">
        <w:rPr>
          <w:rFonts w:ascii="Times New Roman" w:hAnsi="Times New Roman" w:cs="Times New Roman"/>
          <w:sz w:val="22"/>
          <w:szCs w:val="22"/>
        </w:rPr>
        <w:t>s</w:t>
      </w:r>
      <w:r w:rsidRPr="002620FE">
        <w:rPr>
          <w:rFonts w:ascii="Times New Roman" w:hAnsi="Times New Roman" w:cs="Times New Roman"/>
          <w:sz w:val="22"/>
          <w:szCs w:val="22"/>
        </w:rPr>
        <w:t xml:space="preserve"> that will allow </w:t>
      </w:r>
      <w:r w:rsidR="000239B2">
        <w:rPr>
          <w:rFonts w:ascii="Times New Roman" w:hAnsi="Times New Roman" w:cs="Times New Roman"/>
          <w:sz w:val="22"/>
          <w:szCs w:val="22"/>
        </w:rPr>
        <w:t>u</w:t>
      </w:r>
      <w:r w:rsidRPr="002620FE">
        <w:rPr>
          <w:rFonts w:ascii="Times New Roman" w:hAnsi="Times New Roman" w:cs="Times New Roman"/>
          <w:sz w:val="22"/>
          <w:szCs w:val="22"/>
        </w:rPr>
        <w:t>s to deploy CORK-</w:t>
      </w:r>
      <w:proofErr w:type="spellStart"/>
      <w:r w:rsidRPr="002620FE">
        <w:rPr>
          <w:rFonts w:ascii="Times New Roman" w:hAnsi="Times New Roman" w:cs="Times New Roman"/>
          <w:sz w:val="22"/>
          <w:szCs w:val="22"/>
        </w:rPr>
        <w:t>Lites</w:t>
      </w:r>
      <w:proofErr w:type="spellEnd"/>
      <w:r w:rsidRPr="002620FE">
        <w:rPr>
          <w:rFonts w:ascii="Times New Roman" w:hAnsi="Times New Roman" w:cs="Times New Roman"/>
          <w:sz w:val="22"/>
          <w:szCs w:val="22"/>
        </w:rPr>
        <w:t xml:space="preserve"> in any of the cased legacy boreholes that have been drilled over the past 40 years. Given more than 50 legacy boreholes </w:t>
      </w:r>
      <w:proofErr w:type="gramStart"/>
      <w:r w:rsidRPr="002620FE">
        <w:rPr>
          <w:rFonts w:ascii="Times New Roman" w:hAnsi="Times New Roman" w:cs="Times New Roman"/>
          <w:sz w:val="22"/>
          <w:szCs w:val="22"/>
        </w:rPr>
        <w:t>world-wide</w:t>
      </w:r>
      <w:proofErr w:type="gramEnd"/>
      <w:r w:rsidRPr="002620FE">
        <w:rPr>
          <w:rFonts w:ascii="Times New Roman" w:hAnsi="Times New Roman" w:cs="Times New Roman"/>
          <w:sz w:val="22"/>
          <w:szCs w:val="22"/>
        </w:rPr>
        <w:t xml:space="preserve"> with a range of crustal setting</w:t>
      </w:r>
      <w:r w:rsidR="000239B2">
        <w:rPr>
          <w:rFonts w:ascii="Times New Roman" w:hAnsi="Times New Roman" w:cs="Times New Roman"/>
          <w:sz w:val="22"/>
          <w:szCs w:val="22"/>
        </w:rPr>
        <w:t>s</w:t>
      </w:r>
      <w:r w:rsidRPr="002620FE">
        <w:rPr>
          <w:rFonts w:ascii="Times New Roman" w:hAnsi="Times New Roman" w:cs="Times New Roman"/>
          <w:sz w:val="22"/>
          <w:szCs w:val="22"/>
        </w:rPr>
        <w:t xml:space="preserve"> (e.g., age, temperature, redox sate of the fluids), one can use these documents to develop a platform for studying biogeochemical processes within the basaltic crust. </w:t>
      </w:r>
      <w:r w:rsidR="000239B2">
        <w:rPr>
          <w:rFonts w:ascii="Times New Roman" w:hAnsi="Times New Roman" w:cs="Times New Roman"/>
          <w:sz w:val="22"/>
          <w:szCs w:val="22"/>
        </w:rPr>
        <w:t>These</w:t>
      </w:r>
      <w:r w:rsidRPr="002620FE">
        <w:rPr>
          <w:rFonts w:ascii="Times New Roman" w:hAnsi="Times New Roman" w:cs="Times New Roman"/>
          <w:sz w:val="22"/>
          <w:szCs w:val="22"/>
        </w:rPr>
        <w:t xml:space="preserve"> drawings will </w:t>
      </w:r>
      <w:r w:rsidR="000239B2">
        <w:rPr>
          <w:rFonts w:ascii="Times New Roman" w:hAnsi="Times New Roman" w:cs="Times New Roman"/>
          <w:sz w:val="22"/>
          <w:szCs w:val="22"/>
        </w:rPr>
        <w:t>be used for</w:t>
      </w:r>
      <w:r w:rsidRPr="002620FE">
        <w:rPr>
          <w:rFonts w:ascii="Times New Roman" w:hAnsi="Times New Roman" w:cs="Times New Roman"/>
          <w:sz w:val="22"/>
          <w:szCs w:val="22"/>
        </w:rPr>
        <w:t xml:space="preserve"> IODP Exp. 366 (December 2016-February 2017)</w:t>
      </w:r>
      <w:r w:rsidR="000239B2">
        <w:rPr>
          <w:rFonts w:ascii="Times New Roman" w:hAnsi="Times New Roman" w:cs="Times New Roman"/>
          <w:sz w:val="22"/>
          <w:szCs w:val="22"/>
        </w:rPr>
        <w:t xml:space="preserve"> to the Mariana </w:t>
      </w:r>
      <w:proofErr w:type="spellStart"/>
      <w:r w:rsidR="000239B2">
        <w:rPr>
          <w:rFonts w:ascii="Times New Roman" w:hAnsi="Times New Roman" w:cs="Times New Roman"/>
          <w:sz w:val="22"/>
          <w:szCs w:val="22"/>
        </w:rPr>
        <w:t>forearc</w:t>
      </w:r>
      <w:proofErr w:type="spellEnd"/>
      <w:r w:rsidRPr="002620FE">
        <w:rPr>
          <w:rFonts w:ascii="Times New Roman" w:hAnsi="Times New Roman" w:cs="Times New Roman"/>
          <w:sz w:val="22"/>
          <w:szCs w:val="22"/>
        </w:rPr>
        <w:t xml:space="preserve">, </w:t>
      </w:r>
      <w:r w:rsidR="000239B2">
        <w:rPr>
          <w:rFonts w:ascii="Times New Roman" w:hAnsi="Times New Roman" w:cs="Times New Roman"/>
          <w:sz w:val="22"/>
          <w:szCs w:val="22"/>
        </w:rPr>
        <w:t>where</w:t>
      </w:r>
      <w:r w:rsidRPr="002620FE">
        <w:rPr>
          <w:rFonts w:ascii="Times New Roman" w:hAnsi="Times New Roman" w:cs="Times New Roman"/>
          <w:sz w:val="22"/>
          <w:szCs w:val="22"/>
        </w:rPr>
        <w:t xml:space="preserve"> three new cased boreholes will be deployed within active </w:t>
      </w:r>
      <w:proofErr w:type="spellStart"/>
      <w:r w:rsidRPr="002620FE">
        <w:rPr>
          <w:rFonts w:ascii="Times New Roman" w:hAnsi="Times New Roman" w:cs="Times New Roman"/>
          <w:sz w:val="22"/>
          <w:szCs w:val="22"/>
        </w:rPr>
        <w:t>serpentinite</w:t>
      </w:r>
      <w:proofErr w:type="spellEnd"/>
      <w:r w:rsidRPr="002620FE">
        <w:rPr>
          <w:rFonts w:ascii="Times New Roman" w:hAnsi="Times New Roman" w:cs="Times New Roman"/>
          <w:sz w:val="22"/>
          <w:szCs w:val="22"/>
        </w:rPr>
        <w:t xml:space="preserve"> mud volcanoes. These cased boreholes are being designed to accommodate CORK-</w:t>
      </w:r>
      <w:proofErr w:type="spellStart"/>
      <w:r w:rsidRPr="002620FE">
        <w:rPr>
          <w:rFonts w:ascii="Times New Roman" w:hAnsi="Times New Roman" w:cs="Times New Roman"/>
          <w:sz w:val="22"/>
          <w:szCs w:val="22"/>
        </w:rPr>
        <w:t>Lites</w:t>
      </w:r>
      <w:proofErr w:type="spellEnd"/>
      <w:r w:rsidRPr="002620FE">
        <w:rPr>
          <w:rFonts w:ascii="Times New Roman" w:hAnsi="Times New Roman" w:cs="Times New Roman"/>
          <w:sz w:val="22"/>
          <w:szCs w:val="22"/>
        </w:rPr>
        <w:t xml:space="preserve"> that can be used to address a variety of research questions in this high pH (up to 12.5) environment</w:t>
      </w:r>
      <w:r>
        <w:rPr>
          <w:rFonts w:ascii="Times New Roman" w:hAnsi="Times New Roman" w:cs="Times New Roman"/>
          <w:sz w:val="22"/>
          <w:szCs w:val="22"/>
        </w:rPr>
        <w:t>.</w:t>
      </w:r>
    </w:p>
    <w:p w14:paraId="5AF83E24" w14:textId="77777777" w:rsidR="00557042" w:rsidRPr="002620FE" w:rsidRDefault="00557042" w:rsidP="00557042">
      <w:pPr>
        <w:widowControl w:val="0"/>
        <w:autoSpaceDE w:val="0"/>
        <w:autoSpaceDN w:val="0"/>
        <w:adjustRightInd w:val="0"/>
        <w:ind w:firstLine="720"/>
        <w:rPr>
          <w:rFonts w:ascii="Times New Roman" w:hAnsi="Times New Roman" w:cs="Times New Roman"/>
          <w:sz w:val="22"/>
          <w:szCs w:val="22"/>
        </w:rPr>
      </w:pPr>
      <w:r w:rsidRPr="002620FE">
        <w:rPr>
          <w:rFonts w:ascii="Times New Roman" w:hAnsi="Times New Roman" w:cs="Times New Roman"/>
          <w:sz w:val="22"/>
          <w:szCs w:val="22"/>
        </w:rPr>
        <w:tab/>
      </w:r>
    </w:p>
    <w:p w14:paraId="0074DD6C" w14:textId="77777777" w:rsidR="00557042" w:rsidRPr="000F2F3D" w:rsidRDefault="00557042" w:rsidP="00557042">
      <w:pPr>
        <w:widowControl w:val="0"/>
        <w:autoSpaceDE w:val="0"/>
        <w:autoSpaceDN w:val="0"/>
        <w:adjustRightInd w:val="0"/>
        <w:rPr>
          <w:rFonts w:ascii="Times New Roman" w:hAnsi="Times New Roman" w:cs="Times New Roman"/>
          <w:sz w:val="22"/>
          <w:szCs w:val="22"/>
        </w:rPr>
      </w:pPr>
      <w:r w:rsidRPr="000F2F3D">
        <w:rPr>
          <w:rFonts w:ascii="Times New Roman" w:hAnsi="Times New Roman" w:cs="Times New Roman"/>
          <w:b/>
          <w:bCs/>
          <w:sz w:val="22"/>
          <w:szCs w:val="22"/>
        </w:rPr>
        <w:t>Summary of Problems and how they were Addressed During Review Period</w:t>
      </w:r>
    </w:p>
    <w:p w14:paraId="1E5F32C1" w14:textId="77777777" w:rsidR="00557042" w:rsidRPr="00963422" w:rsidRDefault="00557042" w:rsidP="00557042">
      <w:pPr>
        <w:pStyle w:val="ListParagraph"/>
        <w:widowControl w:val="0"/>
        <w:autoSpaceDE w:val="0"/>
        <w:autoSpaceDN w:val="0"/>
        <w:adjustRightInd w:val="0"/>
        <w:spacing w:after="240"/>
        <w:ind w:left="0" w:firstLine="720"/>
        <w:rPr>
          <w:rFonts w:ascii="Times New Roman" w:hAnsi="Times New Roman" w:cs="Times New Roman"/>
          <w:sz w:val="22"/>
          <w:szCs w:val="22"/>
        </w:rPr>
      </w:pPr>
      <w:r w:rsidRPr="00963422">
        <w:rPr>
          <w:rFonts w:ascii="Times New Roman" w:hAnsi="Times New Roman" w:cs="Times New Roman"/>
          <w:sz w:val="22"/>
          <w:szCs w:val="22"/>
        </w:rPr>
        <w:t>There were no major issues during the reporting period.</w:t>
      </w:r>
    </w:p>
    <w:p w14:paraId="452AEAA2" w14:textId="77777777" w:rsidR="00557042" w:rsidRPr="003C0C90" w:rsidRDefault="00557042" w:rsidP="00557042">
      <w:pPr>
        <w:outlineLvl w:val="4"/>
        <w:rPr>
          <w:rFonts w:ascii="Times New Roman" w:eastAsia="Times New Roman" w:hAnsi="Times New Roman" w:cs="Times New Roman"/>
          <w:bCs/>
          <w:color w:val="0000FF"/>
          <w:sz w:val="22"/>
          <w:szCs w:val="22"/>
        </w:rPr>
      </w:pPr>
      <w:r w:rsidRPr="007429F4">
        <w:rPr>
          <w:rFonts w:ascii="Times New Roman" w:eastAsia="Times New Roman" w:hAnsi="Times New Roman" w:cs="Times New Roman"/>
          <w:bCs/>
          <w:sz w:val="22"/>
          <w:szCs w:val="22"/>
        </w:rPr>
        <w:t xml:space="preserve">► See more at the </w:t>
      </w:r>
      <w:hyperlink r:id="rId43" w:history="1">
        <w:r w:rsidRPr="003C0C90">
          <w:rPr>
            <w:rStyle w:val="Hyperlink"/>
            <w:rFonts w:ascii="Times New Roman" w:eastAsia="Times New Roman" w:hAnsi="Times New Roman" w:cs="Times New Roman"/>
            <w:bCs/>
            <w:color w:val="0000FF"/>
            <w:sz w:val="22"/>
            <w:szCs w:val="22"/>
          </w:rPr>
          <w:t>North Pond Major Program webpage</w:t>
        </w:r>
      </w:hyperlink>
    </w:p>
    <w:p w14:paraId="1A782A00" w14:textId="4F304A5E" w:rsidR="00557042" w:rsidRPr="00FF0470" w:rsidRDefault="00557042" w:rsidP="00557042">
      <w:pPr>
        <w:rPr>
          <w:rFonts w:ascii="Times New Roman" w:hAnsi="Times New Roman" w:cs="Times New Roman"/>
          <w:color w:val="0000FF"/>
          <w:sz w:val="22"/>
          <w:szCs w:val="22"/>
        </w:rPr>
      </w:pPr>
      <w:r w:rsidRPr="00FF0470">
        <w:rPr>
          <w:rFonts w:ascii="Times New Roman" w:eastAsia="Times New Roman" w:hAnsi="Times New Roman" w:cs="Times New Roman"/>
          <w:bCs/>
          <w:sz w:val="22"/>
          <w:szCs w:val="22"/>
        </w:rPr>
        <w:t>►</w:t>
      </w:r>
      <w:r w:rsidRPr="00FF0470">
        <w:rPr>
          <w:rFonts w:ascii="Times New Roman" w:hAnsi="Times New Roman" w:cs="Times New Roman"/>
          <w:sz w:val="22"/>
          <w:szCs w:val="22"/>
        </w:rPr>
        <w:t xml:space="preserve"> See References Cited in </w:t>
      </w:r>
      <w:hyperlink r:id="rId44" w:history="1">
        <w:hyperlink r:id="rId45" w:history="1">
          <w:r w:rsidR="00993341" w:rsidRPr="00FF0470">
            <w:rPr>
              <w:rStyle w:val="Hyperlink"/>
              <w:rFonts w:ascii="Times New Roman" w:hAnsi="Times New Roman" w:cs="Times New Roman"/>
              <w:color w:val="0000FF"/>
              <w:sz w:val="22"/>
              <w:szCs w:val="22"/>
            </w:rPr>
            <w:t>Appendix A</w:t>
          </w:r>
        </w:hyperlink>
        <w:r w:rsidR="00993341" w:rsidRPr="00FF0470">
          <w:rPr>
            <w:rFonts w:ascii="Times New Roman" w:hAnsi="Times New Roman" w:cs="Times New Roman"/>
            <w:sz w:val="22"/>
            <w:szCs w:val="22"/>
          </w:rPr>
          <w:t xml:space="preserve"> </w:t>
        </w:r>
      </w:hyperlink>
    </w:p>
    <w:p w14:paraId="0EEFF567" w14:textId="07A0B586" w:rsidR="00557042" w:rsidRPr="00FF0470" w:rsidRDefault="00557042" w:rsidP="00557042">
      <w:pPr>
        <w:outlineLvl w:val="4"/>
        <w:rPr>
          <w:rFonts w:ascii="Times New Roman" w:eastAsia="Times New Roman" w:hAnsi="Times New Roman" w:cs="Times New Roman"/>
          <w:bCs/>
          <w:color w:val="0000FF"/>
          <w:sz w:val="22"/>
          <w:szCs w:val="22"/>
        </w:rPr>
      </w:pPr>
      <w:r w:rsidRPr="00FF0470">
        <w:rPr>
          <w:rFonts w:ascii="Times New Roman" w:eastAsia="Times New Roman" w:hAnsi="Times New Roman" w:cs="Times New Roman"/>
          <w:bCs/>
          <w:sz w:val="22"/>
          <w:szCs w:val="22"/>
        </w:rPr>
        <w:t xml:space="preserve">► See related C-DEBI Contributed Publications in </w:t>
      </w:r>
      <w:hyperlink r:id="rId46" w:history="1">
        <w:hyperlink r:id="rId47" w:history="1">
          <w:r w:rsidR="00993341" w:rsidRPr="00FF0470">
            <w:rPr>
              <w:rStyle w:val="Hyperlink"/>
              <w:rFonts w:ascii="Times New Roman" w:hAnsi="Times New Roman" w:cs="Times New Roman"/>
              <w:bCs/>
              <w:color w:val="0000FF"/>
              <w:sz w:val="22"/>
              <w:szCs w:val="22"/>
            </w:rPr>
            <w:t>Appendix L</w:t>
          </w:r>
        </w:hyperlink>
      </w:hyperlink>
    </w:p>
    <w:p w14:paraId="26A63B20" w14:textId="77777777" w:rsidR="00557042" w:rsidRPr="00904A2A" w:rsidRDefault="00557042" w:rsidP="00557042">
      <w:pPr>
        <w:pStyle w:val="normal0"/>
        <w:spacing w:line="240" w:lineRule="auto"/>
        <w:ind w:firstLine="720"/>
        <w:rPr>
          <w:rFonts w:ascii="Times New Roman" w:hAnsi="Times New Roman" w:cs="Times New Roman"/>
          <w:szCs w:val="22"/>
        </w:rPr>
      </w:pPr>
    </w:p>
    <w:p w14:paraId="5236F1C5" w14:textId="77777777" w:rsidR="00557042" w:rsidRPr="00904A2A" w:rsidRDefault="00557042" w:rsidP="00993341">
      <w:pPr>
        <w:pStyle w:val="Heading1"/>
      </w:pPr>
    </w:p>
    <w:p w14:paraId="20E606C8" w14:textId="77777777" w:rsidR="00557042" w:rsidRPr="000B5558" w:rsidRDefault="00557042" w:rsidP="00557042">
      <w:pPr>
        <w:outlineLvl w:val="2"/>
        <w:rPr>
          <w:rFonts w:ascii="Times New Roman" w:eastAsia="Times New Roman" w:hAnsi="Times New Roman" w:cs="Times New Roman"/>
          <w:b/>
          <w:bCs/>
          <w:sz w:val="22"/>
          <w:szCs w:val="22"/>
        </w:rPr>
      </w:pPr>
      <w:r w:rsidRPr="000B5558">
        <w:rPr>
          <w:rFonts w:ascii="Times New Roman" w:eastAsia="Times New Roman" w:hAnsi="Times New Roman" w:cs="Times New Roman"/>
          <w:b/>
          <w:bCs/>
          <w:sz w:val="22"/>
          <w:szCs w:val="22"/>
        </w:rPr>
        <w:t>d. Major Program: Dorado Outcrop</w:t>
      </w:r>
    </w:p>
    <w:p w14:paraId="339EF5EE" w14:textId="77777777" w:rsidR="00557042" w:rsidRPr="000B5558" w:rsidRDefault="00557042" w:rsidP="00557042">
      <w:pPr>
        <w:outlineLvl w:val="2"/>
        <w:rPr>
          <w:rFonts w:ascii="Times New Roman" w:eastAsia="Times New Roman" w:hAnsi="Times New Roman" w:cs="Times New Roman"/>
          <w:b/>
          <w:bCs/>
          <w:sz w:val="22"/>
          <w:szCs w:val="22"/>
        </w:rPr>
      </w:pPr>
      <w:r w:rsidRPr="000B5558">
        <w:rPr>
          <w:rFonts w:ascii="Times New Roman" w:hAnsi="Times New Roman" w:cs="Times New Roman"/>
          <w:b/>
          <w:bCs/>
          <w:sz w:val="22"/>
          <w:szCs w:val="22"/>
        </w:rPr>
        <w:t>Led by:</w:t>
      </w:r>
      <w:r w:rsidRPr="000B5558">
        <w:rPr>
          <w:rFonts w:ascii="Times New Roman" w:hAnsi="Times New Roman" w:cs="Times New Roman"/>
          <w:sz w:val="22"/>
          <w:szCs w:val="22"/>
        </w:rPr>
        <w:t xml:space="preserve"> Geoff Wheat, University of Alaska Fairbanks</w:t>
      </w:r>
    </w:p>
    <w:p w14:paraId="744D8C0A" w14:textId="77777777" w:rsidR="00557042" w:rsidRPr="00BA78A0" w:rsidRDefault="00557042" w:rsidP="00557042">
      <w:pPr>
        <w:ind w:firstLine="360"/>
        <w:rPr>
          <w:rFonts w:ascii="Times New Roman" w:hAnsi="Times New Roman" w:cs="Times New Roman"/>
          <w:b/>
          <w:bCs/>
          <w:color w:val="0000FF"/>
          <w:sz w:val="22"/>
          <w:szCs w:val="22"/>
          <w:u w:val="single"/>
        </w:rPr>
      </w:pPr>
    </w:p>
    <w:p w14:paraId="5E026101" w14:textId="77777777" w:rsidR="00557042" w:rsidRPr="00963422" w:rsidRDefault="00557042" w:rsidP="00557042">
      <w:pPr>
        <w:rPr>
          <w:rFonts w:ascii="Times New Roman" w:hAnsi="Times New Roman" w:cs="Times New Roman"/>
          <w:sz w:val="22"/>
          <w:szCs w:val="22"/>
        </w:rPr>
      </w:pPr>
      <w:r w:rsidRPr="00963422">
        <w:rPr>
          <w:rFonts w:ascii="Times New Roman" w:hAnsi="Times New Roman" w:cs="Times New Roman"/>
          <w:b/>
          <w:bCs/>
          <w:sz w:val="22"/>
          <w:szCs w:val="22"/>
        </w:rPr>
        <w:t>Background</w:t>
      </w:r>
    </w:p>
    <w:p w14:paraId="1C50497E" w14:textId="5AA2D2D4" w:rsidR="00557042" w:rsidRPr="00963422" w:rsidRDefault="00557042" w:rsidP="00557042">
      <w:pPr>
        <w:ind w:firstLine="720"/>
        <w:rPr>
          <w:rFonts w:ascii="Times New Roman" w:hAnsi="Times New Roman" w:cs="Times New Roman"/>
          <w:sz w:val="22"/>
          <w:szCs w:val="22"/>
        </w:rPr>
      </w:pPr>
      <w:r w:rsidRPr="00963422">
        <w:rPr>
          <w:rFonts w:ascii="Times New Roman" w:hAnsi="Times New Roman" w:cs="Times New Roman"/>
          <w:sz w:val="22"/>
          <w:szCs w:val="22"/>
        </w:rPr>
        <w:t>This study builds on decades of research that observed differences between measured and theoretical heat flow values in the ocean crust. Lister</w:t>
      </w:r>
      <w:r w:rsidRPr="00963422">
        <w:rPr>
          <w:rFonts w:ascii="Times New Roman" w:hAnsi="Times New Roman" w:cs="Times New Roman"/>
          <w:sz w:val="22"/>
          <w:szCs w:val="22"/>
          <w:vertAlign w:val="superscript"/>
        </w:rPr>
        <w:t xml:space="preserve"> </w:t>
      </w:r>
      <w:r w:rsidRPr="00963422">
        <w:rPr>
          <w:rFonts w:ascii="Times New Roman" w:hAnsi="Times New Roman" w:cs="Times New Roman"/>
          <w:sz w:val="22"/>
          <w:szCs w:val="22"/>
        </w:rPr>
        <w:t xml:space="preserve">(1972) postulated that these differences resulted from the cooling of the crust by the circulation of seawater. The magnitude of this circulation is large, redistributing 10 TW (one fourth) of the Earth’s heat loss. </w:t>
      </w:r>
      <w:r w:rsidR="008A6A66">
        <w:rPr>
          <w:rFonts w:ascii="Times New Roman" w:hAnsi="Times New Roman" w:cs="Times New Roman"/>
          <w:sz w:val="22"/>
          <w:szCs w:val="22"/>
        </w:rPr>
        <w:t>Then, in 1977,</w:t>
      </w:r>
      <w:r w:rsidRPr="00963422">
        <w:rPr>
          <w:rFonts w:ascii="Times New Roman" w:hAnsi="Times New Roman" w:cs="Times New Roman"/>
          <w:sz w:val="22"/>
          <w:szCs w:val="22"/>
        </w:rPr>
        <w:t xml:space="preserve"> the first seafloor hydrothermal system was discovered; however, such systems, driven by the intrusion of magma, account for 20% of the total convective heat loss from oceanic crust. The remaining heat loss is transported on the ridge flanks at much cooler temperatures, yet with a net fluid flux that is commensurate with that of rivers. Given this magnitude of fluid flow, it has been postulated that even a minimal (1-5%) loss or gain from seawater-crustal exchange could impact global geochemical budgets in the ocean; however, until </w:t>
      </w:r>
      <w:r w:rsidR="008A6A66">
        <w:rPr>
          <w:rFonts w:ascii="Times New Roman" w:hAnsi="Times New Roman" w:cs="Times New Roman"/>
          <w:sz w:val="22"/>
          <w:szCs w:val="22"/>
        </w:rPr>
        <w:t>recently</w:t>
      </w:r>
      <w:r w:rsidR="008A6A66" w:rsidRPr="00963422">
        <w:rPr>
          <w:rFonts w:ascii="Times New Roman" w:hAnsi="Times New Roman" w:cs="Times New Roman"/>
          <w:sz w:val="22"/>
          <w:szCs w:val="22"/>
        </w:rPr>
        <w:t xml:space="preserve"> </w:t>
      </w:r>
      <w:r w:rsidRPr="00963422">
        <w:rPr>
          <w:rFonts w:ascii="Times New Roman" w:hAnsi="Times New Roman" w:cs="Times New Roman"/>
          <w:sz w:val="22"/>
          <w:szCs w:val="22"/>
        </w:rPr>
        <w:t>such a representative system ha</w:t>
      </w:r>
      <w:r w:rsidR="008A6A66">
        <w:rPr>
          <w:rFonts w:ascii="Times New Roman" w:hAnsi="Times New Roman" w:cs="Times New Roman"/>
          <w:sz w:val="22"/>
          <w:szCs w:val="22"/>
        </w:rPr>
        <w:t>d</w:t>
      </w:r>
      <w:r w:rsidRPr="00963422">
        <w:rPr>
          <w:rFonts w:ascii="Times New Roman" w:hAnsi="Times New Roman" w:cs="Times New Roman"/>
          <w:sz w:val="22"/>
          <w:szCs w:val="22"/>
        </w:rPr>
        <w:t xml:space="preserve"> yet to be sampled.</w:t>
      </w:r>
    </w:p>
    <w:p w14:paraId="4F20305A" w14:textId="0453A497" w:rsidR="00557042" w:rsidRPr="00963422" w:rsidRDefault="008A6A66" w:rsidP="00557042">
      <w:pPr>
        <w:ind w:firstLine="720"/>
        <w:rPr>
          <w:rFonts w:ascii="Times New Roman" w:hAnsi="Times New Roman" w:cs="Times New Roman"/>
          <w:b/>
          <w:sz w:val="22"/>
          <w:szCs w:val="22"/>
        </w:rPr>
      </w:pPr>
      <w:r>
        <w:rPr>
          <w:rFonts w:ascii="Times New Roman" w:hAnsi="Times New Roman" w:cs="Times New Roman"/>
          <w:sz w:val="22"/>
          <w:szCs w:val="22"/>
        </w:rPr>
        <w:t>Off</w:t>
      </w:r>
      <w:r w:rsidR="00557042" w:rsidRPr="00963422">
        <w:rPr>
          <w:rFonts w:ascii="Times New Roman" w:hAnsi="Times New Roman" w:cs="Times New Roman"/>
          <w:sz w:val="22"/>
          <w:szCs w:val="22"/>
        </w:rPr>
        <w:t xml:space="preserve"> the west coast of Costa Rica on 23 Ma-old crust lies </w:t>
      </w:r>
      <w:r>
        <w:rPr>
          <w:rFonts w:ascii="Times New Roman" w:hAnsi="Times New Roman" w:cs="Times New Roman"/>
          <w:sz w:val="22"/>
          <w:szCs w:val="22"/>
        </w:rPr>
        <w:t xml:space="preserve">the </w:t>
      </w:r>
      <w:r w:rsidR="00557042" w:rsidRPr="00963422">
        <w:rPr>
          <w:rFonts w:ascii="Times New Roman" w:hAnsi="Times New Roman" w:cs="Times New Roman"/>
          <w:sz w:val="22"/>
          <w:szCs w:val="22"/>
        </w:rPr>
        <w:t>Dorado Outcrop</w:t>
      </w:r>
      <w:r>
        <w:rPr>
          <w:rFonts w:ascii="Times New Roman" w:hAnsi="Times New Roman" w:cs="Times New Roman"/>
          <w:sz w:val="22"/>
          <w:szCs w:val="22"/>
        </w:rPr>
        <w:t xml:space="preserve"> (DO)</w:t>
      </w:r>
      <w:r w:rsidR="00557042" w:rsidRPr="00963422">
        <w:rPr>
          <w:rFonts w:ascii="Times New Roman" w:hAnsi="Times New Roman" w:cs="Times New Roman"/>
          <w:sz w:val="22"/>
          <w:szCs w:val="22"/>
        </w:rPr>
        <w:t xml:space="preserve">, a small (0.5 km wide by 2 km long and 150 m high) basaltic outcrop that that trends </w:t>
      </w:r>
      <w:proofErr w:type="gramStart"/>
      <w:r w:rsidR="00557042" w:rsidRPr="00963422">
        <w:rPr>
          <w:rFonts w:ascii="Times New Roman" w:hAnsi="Times New Roman" w:cs="Times New Roman"/>
          <w:sz w:val="22"/>
          <w:szCs w:val="22"/>
        </w:rPr>
        <w:t>southeast-northwest</w:t>
      </w:r>
      <w:proofErr w:type="gramEnd"/>
      <w:r w:rsidR="00557042" w:rsidRPr="00963422">
        <w:rPr>
          <w:rFonts w:ascii="Times New Roman" w:hAnsi="Times New Roman" w:cs="Times New Roman"/>
          <w:sz w:val="22"/>
          <w:szCs w:val="22"/>
        </w:rPr>
        <w:t xml:space="preserve"> and is characteristic of typical ridge flank hydrothermal systems. In 2013 we surveyed </w:t>
      </w:r>
      <w:r>
        <w:rPr>
          <w:rFonts w:ascii="Times New Roman" w:hAnsi="Times New Roman" w:cs="Times New Roman"/>
          <w:sz w:val="22"/>
          <w:szCs w:val="22"/>
        </w:rPr>
        <w:t>DO</w:t>
      </w:r>
      <w:r w:rsidR="00557042" w:rsidRPr="00963422">
        <w:rPr>
          <w:rFonts w:ascii="Times New Roman" w:hAnsi="Times New Roman" w:cs="Times New Roman"/>
          <w:sz w:val="22"/>
          <w:szCs w:val="22"/>
        </w:rPr>
        <w:t xml:space="preserve"> using </w:t>
      </w:r>
      <w:r>
        <w:rPr>
          <w:rFonts w:ascii="Times New Roman" w:hAnsi="Times New Roman" w:cs="Times New Roman"/>
          <w:sz w:val="22"/>
          <w:szCs w:val="22"/>
        </w:rPr>
        <w:t xml:space="preserve">the autonomous underwater vehicle </w:t>
      </w:r>
      <w:r w:rsidR="00557042" w:rsidRPr="00963422">
        <w:rPr>
          <w:rFonts w:ascii="Times New Roman" w:hAnsi="Times New Roman" w:cs="Times New Roman"/>
          <w:sz w:val="22"/>
          <w:szCs w:val="22"/>
        </w:rPr>
        <w:t>Sentry and</w:t>
      </w:r>
      <w:r>
        <w:rPr>
          <w:rFonts w:ascii="Times New Roman" w:hAnsi="Times New Roman" w:cs="Times New Roman"/>
          <w:sz w:val="22"/>
          <w:szCs w:val="22"/>
        </w:rPr>
        <w:t xml:space="preserve"> the remotely operated vehicle</w:t>
      </w:r>
      <w:r w:rsidR="00557042" w:rsidRPr="00963422">
        <w:rPr>
          <w:rFonts w:ascii="Times New Roman" w:hAnsi="Times New Roman" w:cs="Times New Roman"/>
          <w:sz w:val="22"/>
          <w:szCs w:val="22"/>
        </w:rPr>
        <w:t xml:space="preserve"> Jason II (AT26-09). Surveys generated a bathymetric map from which visual and thermal surveys located sites where crustal fluids vented and placed them within a geologic context. The outcrop consists of basaltic pillows and sheet flows with linear faults that are tens to hundreds of meters long and in the general trend of the outcrop. Surprisingly hydrothermal fluids do not currently vent from these linear features.</w:t>
      </w:r>
    </w:p>
    <w:p w14:paraId="124E6EDF" w14:textId="0F11C94D" w:rsidR="00557042" w:rsidRPr="00963422" w:rsidRDefault="00557042" w:rsidP="000B1ADA">
      <w:pPr>
        <w:ind w:firstLine="720"/>
        <w:rPr>
          <w:rFonts w:ascii="Times New Roman" w:hAnsi="Times New Roman" w:cs="Times New Roman"/>
          <w:sz w:val="22"/>
          <w:szCs w:val="22"/>
        </w:rPr>
      </w:pPr>
      <w:r w:rsidRPr="00963422">
        <w:rPr>
          <w:rFonts w:ascii="Times New Roman" w:hAnsi="Times New Roman" w:cs="Times New Roman"/>
          <w:sz w:val="22"/>
          <w:szCs w:val="22"/>
        </w:rPr>
        <w:t xml:space="preserve">Instead, </w:t>
      </w:r>
      <w:r w:rsidR="008A6A66">
        <w:rPr>
          <w:rFonts w:ascii="Times New Roman" w:hAnsi="Times New Roman" w:cs="Times New Roman"/>
          <w:sz w:val="22"/>
          <w:szCs w:val="22"/>
        </w:rPr>
        <w:t xml:space="preserve">diffuse </w:t>
      </w:r>
      <w:r w:rsidRPr="00963422">
        <w:rPr>
          <w:rFonts w:ascii="Times New Roman" w:hAnsi="Times New Roman" w:cs="Times New Roman"/>
          <w:sz w:val="22"/>
          <w:szCs w:val="22"/>
        </w:rPr>
        <w:t xml:space="preserve">hydrothermal activity </w:t>
      </w:r>
      <w:r w:rsidR="00483AFF">
        <w:rPr>
          <w:rFonts w:ascii="Times New Roman" w:hAnsi="Times New Roman" w:cs="Times New Roman"/>
          <w:sz w:val="22"/>
          <w:szCs w:val="22"/>
        </w:rPr>
        <w:t>was identified</w:t>
      </w:r>
      <w:r w:rsidRPr="00963422">
        <w:rPr>
          <w:rFonts w:ascii="Times New Roman" w:hAnsi="Times New Roman" w:cs="Times New Roman"/>
          <w:sz w:val="22"/>
          <w:szCs w:val="22"/>
        </w:rPr>
        <w:t xml:space="preserve"> from thermal anomalies determined from temperature probes mounted on the ROV and AUV. Such anomalies guided closer inspection with a manipulator-held device. Over one hundred thermal measurements were made with the warmest recorded temperature of 12.3</w:t>
      </w:r>
      <w:r w:rsidRPr="00963422">
        <w:rPr>
          <w:rFonts w:ascii="Times New Roman" w:hAnsi="Times New Roman" w:cs="Times New Roman"/>
          <w:b/>
          <w:sz w:val="22"/>
          <w:szCs w:val="22"/>
        </w:rPr>
        <w:t>°</w:t>
      </w:r>
      <w:r w:rsidRPr="00963422">
        <w:rPr>
          <w:rFonts w:ascii="Times New Roman" w:hAnsi="Times New Roman" w:cs="Times New Roman"/>
          <w:sz w:val="22"/>
          <w:szCs w:val="22"/>
        </w:rPr>
        <w:t>C, well above the bottom water temperature (1.85</w:t>
      </w:r>
      <w:r w:rsidRPr="00963422">
        <w:rPr>
          <w:rFonts w:ascii="Times New Roman" w:hAnsi="Times New Roman" w:cs="Times New Roman"/>
          <w:b/>
          <w:sz w:val="22"/>
          <w:szCs w:val="22"/>
        </w:rPr>
        <w:t>°</w:t>
      </w:r>
      <w:r w:rsidRPr="00963422">
        <w:rPr>
          <w:rFonts w:ascii="Times New Roman" w:hAnsi="Times New Roman" w:cs="Times New Roman"/>
          <w:sz w:val="22"/>
          <w:szCs w:val="22"/>
        </w:rPr>
        <w:t>C). Most of the hydrothermal flow occurred ubiquitously along the southwestern portion of the outcrop with the most vigorous site that spans hundreds of square meters (Marker K). In 2013, spring samples were collected and continuous fluid samplers (</w:t>
      </w:r>
      <w:proofErr w:type="spellStart"/>
      <w:r w:rsidRPr="00963422">
        <w:rPr>
          <w:rFonts w:ascii="Times New Roman" w:hAnsi="Times New Roman" w:cs="Times New Roman"/>
          <w:sz w:val="22"/>
          <w:szCs w:val="22"/>
        </w:rPr>
        <w:t>OsmoSamplers</w:t>
      </w:r>
      <w:proofErr w:type="spellEnd"/>
      <w:r w:rsidRPr="00963422">
        <w:rPr>
          <w:rFonts w:ascii="Times New Roman" w:hAnsi="Times New Roman" w:cs="Times New Roman"/>
          <w:sz w:val="22"/>
          <w:szCs w:val="22"/>
        </w:rPr>
        <w:t>), and temperature loggers were deployed. Because of the diffuse nature of the springs, we developed a novel syringe-based fluid sampler that we used in 2014 with the submersible Alvin during which we recovered samplers and sensors, collected additional fluids, and measured dissolved oxygen in situ.</w:t>
      </w:r>
    </w:p>
    <w:p w14:paraId="66002AAA" w14:textId="77777777" w:rsidR="00557042" w:rsidRPr="00963422" w:rsidRDefault="00557042" w:rsidP="00557042">
      <w:pPr>
        <w:rPr>
          <w:rFonts w:ascii="Times New Roman" w:hAnsi="Times New Roman" w:cs="Times New Roman"/>
          <w:b/>
          <w:bCs/>
          <w:sz w:val="22"/>
          <w:szCs w:val="22"/>
          <w:highlight w:val="yellow"/>
        </w:rPr>
      </w:pPr>
    </w:p>
    <w:p w14:paraId="2F71AACE" w14:textId="77777777" w:rsidR="00557042" w:rsidRPr="00963422" w:rsidRDefault="00557042" w:rsidP="00557042">
      <w:pPr>
        <w:widowControl w:val="0"/>
        <w:autoSpaceDE w:val="0"/>
        <w:autoSpaceDN w:val="0"/>
        <w:adjustRightInd w:val="0"/>
        <w:spacing w:after="240"/>
        <w:rPr>
          <w:rFonts w:ascii="Times New Roman" w:hAnsi="Times New Roman" w:cs="Times New Roman"/>
          <w:sz w:val="22"/>
          <w:szCs w:val="22"/>
        </w:rPr>
      </w:pPr>
      <w:r w:rsidRPr="00963422">
        <w:rPr>
          <w:rFonts w:ascii="Times New Roman" w:hAnsi="Times New Roman" w:cs="Times New Roman"/>
          <w:b/>
          <w:bCs/>
          <w:sz w:val="22"/>
          <w:szCs w:val="22"/>
        </w:rPr>
        <w:t>Summary of Significant Accomplishments During Review Period</w:t>
      </w:r>
    </w:p>
    <w:p w14:paraId="36B25BA8" w14:textId="77777777" w:rsidR="00557042" w:rsidRPr="00963422" w:rsidRDefault="00557042" w:rsidP="00557042">
      <w:pPr>
        <w:widowControl w:val="0"/>
        <w:autoSpaceDE w:val="0"/>
        <w:autoSpaceDN w:val="0"/>
        <w:adjustRightInd w:val="0"/>
        <w:rPr>
          <w:rFonts w:ascii="Times New Roman" w:hAnsi="Times New Roman" w:cs="Times New Roman"/>
          <w:sz w:val="22"/>
          <w:szCs w:val="22"/>
        </w:rPr>
      </w:pPr>
      <w:r w:rsidRPr="00963422">
        <w:rPr>
          <w:rFonts w:ascii="Times New Roman" w:hAnsi="Times New Roman" w:cs="Times New Roman"/>
          <w:i/>
          <w:iCs/>
          <w:sz w:val="22"/>
          <w:szCs w:val="22"/>
        </w:rPr>
        <w:t>Operational Accomplishments</w:t>
      </w:r>
      <w:r w:rsidRPr="00963422">
        <w:rPr>
          <w:rFonts w:ascii="Times New Roman" w:hAnsi="Times New Roman" w:cs="Times New Roman"/>
          <w:sz w:val="22"/>
          <w:szCs w:val="22"/>
        </w:rPr>
        <w:tab/>
      </w:r>
    </w:p>
    <w:p w14:paraId="7373060F" w14:textId="77777777" w:rsidR="00557042" w:rsidRPr="00963422" w:rsidRDefault="00557042" w:rsidP="00557042">
      <w:pPr>
        <w:widowControl w:val="0"/>
        <w:autoSpaceDE w:val="0"/>
        <w:autoSpaceDN w:val="0"/>
        <w:adjustRightInd w:val="0"/>
        <w:ind w:firstLine="720"/>
        <w:rPr>
          <w:rFonts w:ascii="Times New Roman" w:hAnsi="Times New Roman" w:cs="Times New Roman"/>
          <w:sz w:val="22"/>
          <w:szCs w:val="22"/>
        </w:rPr>
      </w:pPr>
      <w:r w:rsidRPr="00963422">
        <w:rPr>
          <w:rFonts w:ascii="Times New Roman" w:hAnsi="Times New Roman" w:cs="Times New Roman"/>
          <w:sz w:val="22"/>
          <w:szCs w:val="22"/>
        </w:rPr>
        <w:t xml:space="preserve">Last year’s report focused on the accomplishments from the 2013 AUV and ROV operations (AT26-09) that ended December 24, 2013. Here we report the on the major accomplishments from the 2014 submersible operations (AT26-24) that ended December 12, 2014. During the expedition we completed ten Alvin dives, collected thirteen gravity cores, conducted one CTD </w:t>
      </w:r>
      <w:proofErr w:type="spellStart"/>
      <w:r w:rsidRPr="00963422">
        <w:rPr>
          <w:rFonts w:ascii="Times New Roman" w:hAnsi="Times New Roman" w:cs="Times New Roman"/>
          <w:sz w:val="22"/>
          <w:szCs w:val="22"/>
        </w:rPr>
        <w:t>hydrocast</w:t>
      </w:r>
      <w:proofErr w:type="spellEnd"/>
      <w:r w:rsidRPr="00963422">
        <w:rPr>
          <w:rFonts w:ascii="Times New Roman" w:hAnsi="Times New Roman" w:cs="Times New Roman"/>
          <w:sz w:val="22"/>
          <w:szCs w:val="22"/>
        </w:rPr>
        <w:t>, and completed four surveys using the hull-mounted bathymetric mapping system. Through these activities we collected hundreds of samples for hydrologic, biogeochemical, and microbial studies, all of which have been the focus of shore-based analysis undergoing a spectrum of analytical and modeling efforts. Samples and data collected include:</w:t>
      </w:r>
    </w:p>
    <w:p w14:paraId="1EBC58F9" w14:textId="77777777" w:rsidR="00557042" w:rsidRPr="00963422" w:rsidRDefault="00557042" w:rsidP="00557042">
      <w:pPr>
        <w:widowControl w:val="0"/>
        <w:numPr>
          <w:ilvl w:val="0"/>
          <w:numId w:val="38"/>
        </w:numPr>
        <w:autoSpaceDE w:val="0"/>
        <w:autoSpaceDN w:val="0"/>
        <w:adjustRightInd w:val="0"/>
        <w:rPr>
          <w:rFonts w:ascii="Times New Roman" w:hAnsi="Times New Roman" w:cs="Times New Roman"/>
          <w:sz w:val="22"/>
          <w:szCs w:val="22"/>
        </w:rPr>
      </w:pPr>
      <w:r w:rsidRPr="00963422">
        <w:rPr>
          <w:rFonts w:ascii="Times New Roman" w:hAnsi="Times New Roman" w:cs="Times New Roman"/>
          <w:sz w:val="22"/>
          <w:szCs w:val="22"/>
        </w:rPr>
        <w:t xml:space="preserve">Kilometers of high resolution bathymetric with the hull-mounted system, </w:t>
      </w:r>
    </w:p>
    <w:p w14:paraId="3AAE151C" w14:textId="77777777" w:rsidR="00557042" w:rsidRPr="00963422" w:rsidRDefault="00557042" w:rsidP="00557042">
      <w:pPr>
        <w:widowControl w:val="0"/>
        <w:numPr>
          <w:ilvl w:val="0"/>
          <w:numId w:val="38"/>
        </w:numPr>
        <w:autoSpaceDE w:val="0"/>
        <w:autoSpaceDN w:val="0"/>
        <w:adjustRightInd w:val="0"/>
        <w:rPr>
          <w:rFonts w:ascii="Times New Roman" w:hAnsi="Times New Roman" w:cs="Times New Roman"/>
          <w:sz w:val="22"/>
          <w:szCs w:val="22"/>
        </w:rPr>
      </w:pPr>
      <w:r w:rsidRPr="00963422">
        <w:rPr>
          <w:rFonts w:ascii="Times New Roman" w:hAnsi="Times New Roman" w:cs="Times New Roman"/>
          <w:sz w:val="22"/>
          <w:szCs w:val="22"/>
        </w:rPr>
        <w:t xml:space="preserve">Video and still images of Dorado Outcrop, </w:t>
      </w:r>
    </w:p>
    <w:p w14:paraId="436CA60B" w14:textId="77777777" w:rsidR="00557042" w:rsidRPr="00963422" w:rsidRDefault="00557042" w:rsidP="00557042">
      <w:pPr>
        <w:widowControl w:val="0"/>
        <w:numPr>
          <w:ilvl w:val="0"/>
          <w:numId w:val="38"/>
        </w:numPr>
        <w:autoSpaceDE w:val="0"/>
        <w:autoSpaceDN w:val="0"/>
        <w:adjustRightInd w:val="0"/>
        <w:rPr>
          <w:rFonts w:ascii="Times New Roman" w:hAnsi="Times New Roman" w:cs="Times New Roman"/>
          <w:sz w:val="22"/>
          <w:szCs w:val="22"/>
        </w:rPr>
      </w:pPr>
      <w:r w:rsidRPr="00963422">
        <w:rPr>
          <w:rFonts w:ascii="Times New Roman" w:hAnsi="Times New Roman" w:cs="Times New Roman"/>
          <w:sz w:val="22"/>
          <w:szCs w:val="22"/>
        </w:rPr>
        <w:t xml:space="preserve">Discrete samples of spring fluids (19 microbial and 35 chemistry), </w:t>
      </w:r>
    </w:p>
    <w:p w14:paraId="3A2AC9CA" w14:textId="77777777" w:rsidR="00557042" w:rsidRPr="00963422" w:rsidRDefault="00557042" w:rsidP="00557042">
      <w:pPr>
        <w:widowControl w:val="0"/>
        <w:numPr>
          <w:ilvl w:val="0"/>
          <w:numId w:val="38"/>
        </w:numPr>
        <w:autoSpaceDE w:val="0"/>
        <w:autoSpaceDN w:val="0"/>
        <w:adjustRightInd w:val="0"/>
        <w:rPr>
          <w:rFonts w:ascii="Times New Roman" w:hAnsi="Times New Roman" w:cs="Times New Roman"/>
          <w:sz w:val="22"/>
          <w:szCs w:val="22"/>
        </w:rPr>
      </w:pPr>
      <w:r w:rsidRPr="00963422">
        <w:rPr>
          <w:rFonts w:ascii="Times New Roman" w:hAnsi="Times New Roman" w:cs="Times New Roman"/>
          <w:sz w:val="22"/>
          <w:szCs w:val="22"/>
        </w:rPr>
        <w:t xml:space="preserve">Measurements of heat flow (4), </w:t>
      </w:r>
    </w:p>
    <w:p w14:paraId="168C2367" w14:textId="77777777" w:rsidR="00557042" w:rsidRPr="00963422" w:rsidRDefault="00557042" w:rsidP="00557042">
      <w:pPr>
        <w:widowControl w:val="0"/>
        <w:numPr>
          <w:ilvl w:val="0"/>
          <w:numId w:val="38"/>
        </w:numPr>
        <w:autoSpaceDE w:val="0"/>
        <w:autoSpaceDN w:val="0"/>
        <w:adjustRightInd w:val="0"/>
        <w:rPr>
          <w:rFonts w:ascii="Times New Roman" w:hAnsi="Times New Roman" w:cs="Times New Roman"/>
          <w:sz w:val="22"/>
          <w:szCs w:val="22"/>
        </w:rPr>
      </w:pPr>
      <w:r w:rsidRPr="00963422">
        <w:rPr>
          <w:rFonts w:ascii="Times New Roman" w:hAnsi="Times New Roman" w:cs="Times New Roman"/>
          <w:sz w:val="22"/>
          <w:szCs w:val="22"/>
        </w:rPr>
        <w:t xml:space="preserve">Measurements of temperature (31), </w:t>
      </w:r>
    </w:p>
    <w:p w14:paraId="1936D1CE" w14:textId="77777777" w:rsidR="00557042" w:rsidRPr="00963422" w:rsidRDefault="00557042" w:rsidP="00557042">
      <w:pPr>
        <w:widowControl w:val="0"/>
        <w:numPr>
          <w:ilvl w:val="0"/>
          <w:numId w:val="38"/>
        </w:numPr>
        <w:autoSpaceDE w:val="0"/>
        <w:autoSpaceDN w:val="0"/>
        <w:adjustRightInd w:val="0"/>
        <w:rPr>
          <w:rFonts w:ascii="Times New Roman" w:hAnsi="Times New Roman" w:cs="Times New Roman"/>
          <w:sz w:val="22"/>
          <w:szCs w:val="22"/>
        </w:rPr>
      </w:pPr>
      <w:r w:rsidRPr="00963422">
        <w:rPr>
          <w:rFonts w:ascii="Times New Roman" w:hAnsi="Times New Roman" w:cs="Times New Roman"/>
          <w:sz w:val="22"/>
          <w:szCs w:val="22"/>
        </w:rPr>
        <w:t xml:space="preserve">Sediment push cores (50), </w:t>
      </w:r>
    </w:p>
    <w:p w14:paraId="671B85D4" w14:textId="77777777" w:rsidR="00557042" w:rsidRPr="00963422" w:rsidRDefault="00557042" w:rsidP="00557042">
      <w:pPr>
        <w:widowControl w:val="0"/>
        <w:numPr>
          <w:ilvl w:val="0"/>
          <w:numId w:val="38"/>
        </w:numPr>
        <w:autoSpaceDE w:val="0"/>
        <w:autoSpaceDN w:val="0"/>
        <w:adjustRightInd w:val="0"/>
        <w:rPr>
          <w:rFonts w:ascii="Times New Roman" w:hAnsi="Times New Roman" w:cs="Times New Roman"/>
          <w:sz w:val="22"/>
          <w:szCs w:val="22"/>
        </w:rPr>
      </w:pPr>
      <w:r w:rsidRPr="00963422">
        <w:rPr>
          <w:rFonts w:ascii="Times New Roman" w:hAnsi="Times New Roman" w:cs="Times New Roman"/>
          <w:sz w:val="22"/>
          <w:szCs w:val="22"/>
        </w:rPr>
        <w:t xml:space="preserve">Rocks (30), </w:t>
      </w:r>
    </w:p>
    <w:p w14:paraId="25EA067C" w14:textId="77777777" w:rsidR="00557042" w:rsidRPr="00963422" w:rsidRDefault="00557042" w:rsidP="00557042">
      <w:pPr>
        <w:widowControl w:val="0"/>
        <w:numPr>
          <w:ilvl w:val="0"/>
          <w:numId w:val="38"/>
        </w:numPr>
        <w:autoSpaceDE w:val="0"/>
        <w:autoSpaceDN w:val="0"/>
        <w:adjustRightInd w:val="0"/>
        <w:rPr>
          <w:rFonts w:ascii="Times New Roman" w:hAnsi="Times New Roman" w:cs="Times New Roman"/>
          <w:sz w:val="22"/>
          <w:szCs w:val="22"/>
        </w:rPr>
      </w:pPr>
      <w:r w:rsidRPr="00963422">
        <w:rPr>
          <w:rFonts w:ascii="Times New Roman" w:hAnsi="Times New Roman" w:cs="Times New Roman"/>
          <w:sz w:val="22"/>
          <w:szCs w:val="22"/>
        </w:rPr>
        <w:t xml:space="preserve">Bottom water via </w:t>
      </w:r>
      <w:proofErr w:type="spellStart"/>
      <w:r w:rsidRPr="00963422">
        <w:rPr>
          <w:rFonts w:ascii="Times New Roman" w:hAnsi="Times New Roman" w:cs="Times New Roman"/>
          <w:sz w:val="22"/>
          <w:szCs w:val="22"/>
        </w:rPr>
        <w:t>Niskin</w:t>
      </w:r>
      <w:proofErr w:type="spellEnd"/>
      <w:r w:rsidRPr="00963422">
        <w:rPr>
          <w:rFonts w:ascii="Times New Roman" w:hAnsi="Times New Roman" w:cs="Times New Roman"/>
          <w:sz w:val="22"/>
          <w:szCs w:val="22"/>
        </w:rPr>
        <w:t xml:space="preserve"> bottles (8) on Alvin and one CTD, </w:t>
      </w:r>
    </w:p>
    <w:p w14:paraId="1E078F2D" w14:textId="77777777" w:rsidR="00557042" w:rsidRPr="00963422" w:rsidRDefault="00557042" w:rsidP="00557042">
      <w:pPr>
        <w:widowControl w:val="0"/>
        <w:numPr>
          <w:ilvl w:val="0"/>
          <w:numId w:val="38"/>
        </w:numPr>
        <w:autoSpaceDE w:val="0"/>
        <w:autoSpaceDN w:val="0"/>
        <w:adjustRightInd w:val="0"/>
        <w:rPr>
          <w:rFonts w:ascii="Times New Roman" w:hAnsi="Times New Roman" w:cs="Times New Roman"/>
          <w:sz w:val="22"/>
          <w:szCs w:val="22"/>
        </w:rPr>
      </w:pPr>
      <w:r w:rsidRPr="00963422">
        <w:rPr>
          <w:rFonts w:ascii="Times New Roman" w:hAnsi="Times New Roman" w:cs="Times New Roman"/>
          <w:sz w:val="22"/>
          <w:szCs w:val="22"/>
        </w:rPr>
        <w:t xml:space="preserve">Discrete dissolved oxygen measurements (26), </w:t>
      </w:r>
    </w:p>
    <w:p w14:paraId="230C79CE" w14:textId="77777777" w:rsidR="00557042" w:rsidRPr="00963422" w:rsidRDefault="00557042" w:rsidP="00557042">
      <w:pPr>
        <w:widowControl w:val="0"/>
        <w:numPr>
          <w:ilvl w:val="0"/>
          <w:numId w:val="38"/>
        </w:numPr>
        <w:autoSpaceDE w:val="0"/>
        <w:autoSpaceDN w:val="0"/>
        <w:adjustRightInd w:val="0"/>
        <w:rPr>
          <w:rFonts w:ascii="Times New Roman" w:hAnsi="Times New Roman" w:cs="Times New Roman"/>
          <w:sz w:val="22"/>
          <w:szCs w:val="22"/>
        </w:rPr>
      </w:pPr>
      <w:r w:rsidRPr="00963422">
        <w:rPr>
          <w:rFonts w:ascii="Times New Roman" w:hAnsi="Times New Roman" w:cs="Times New Roman"/>
          <w:sz w:val="22"/>
          <w:szCs w:val="22"/>
        </w:rPr>
        <w:t xml:space="preserve">A three-day and a four day record of dissolved oxygen and temperature at two (2) sites, </w:t>
      </w:r>
    </w:p>
    <w:p w14:paraId="30A9A01D" w14:textId="77777777" w:rsidR="00557042" w:rsidRPr="00963422" w:rsidRDefault="00557042" w:rsidP="00557042">
      <w:pPr>
        <w:widowControl w:val="0"/>
        <w:numPr>
          <w:ilvl w:val="0"/>
          <w:numId w:val="38"/>
        </w:numPr>
        <w:autoSpaceDE w:val="0"/>
        <w:autoSpaceDN w:val="0"/>
        <w:adjustRightInd w:val="0"/>
        <w:rPr>
          <w:rFonts w:ascii="Times New Roman" w:hAnsi="Times New Roman" w:cs="Times New Roman"/>
          <w:sz w:val="22"/>
          <w:szCs w:val="22"/>
        </w:rPr>
      </w:pPr>
      <w:r w:rsidRPr="00963422">
        <w:rPr>
          <w:rFonts w:ascii="Times New Roman" w:hAnsi="Times New Roman" w:cs="Times New Roman"/>
          <w:sz w:val="22"/>
          <w:szCs w:val="22"/>
        </w:rPr>
        <w:t xml:space="preserve">Year-long record of temperature at five (5) sites with two sensors at each site, </w:t>
      </w:r>
    </w:p>
    <w:p w14:paraId="76704EED" w14:textId="77777777" w:rsidR="00557042" w:rsidRPr="00963422" w:rsidRDefault="00557042" w:rsidP="00557042">
      <w:pPr>
        <w:widowControl w:val="0"/>
        <w:numPr>
          <w:ilvl w:val="0"/>
          <w:numId w:val="38"/>
        </w:numPr>
        <w:autoSpaceDE w:val="0"/>
        <w:autoSpaceDN w:val="0"/>
        <w:adjustRightInd w:val="0"/>
        <w:rPr>
          <w:rFonts w:ascii="Times New Roman" w:hAnsi="Times New Roman" w:cs="Times New Roman"/>
          <w:sz w:val="22"/>
          <w:szCs w:val="22"/>
        </w:rPr>
      </w:pPr>
      <w:r w:rsidRPr="00963422">
        <w:rPr>
          <w:rFonts w:ascii="Times New Roman" w:hAnsi="Times New Roman" w:cs="Times New Roman"/>
          <w:sz w:val="22"/>
          <w:szCs w:val="22"/>
        </w:rPr>
        <w:t xml:space="preserve">Continuous fluid sampling for one year at four (4) sites, </w:t>
      </w:r>
    </w:p>
    <w:p w14:paraId="4D90C47F" w14:textId="77777777" w:rsidR="00557042" w:rsidRPr="00963422" w:rsidRDefault="00557042" w:rsidP="00557042">
      <w:pPr>
        <w:widowControl w:val="0"/>
        <w:numPr>
          <w:ilvl w:val="0"/>
          <w:numId w:val="38"/>
        </w:numPr>
        <w:autoSpaceDE w:val="0"/>
        <w:autoSpaceDN w:val="0"/>
        <w:adjustRightInd w:val="0"/>
        <w:rPr>
          <w:rFonts w:ascii="Times New Roman" w:hAnsi="Times New Roman" w:cs="Times New Roman"/>
          <w:sz w:val="22"/>
          <w:szCs w:val="22"/>
        </w:rPr>
      </w:pPr>
      <w:proofErr w:type="gramStart"/>
      <w:r w:rsidRPr="00963422">
        <w:rPr>
          <w:rFonts w:ascii="Times New Roman" w:hAnsi="Times New Roman" w:cs="Times New Roman"/>
          <w:sz w:val="22"/>
          <w:szCs w:val="22"/>
        </w:rPr>
        <w:t>Year-long</w:t>
      </w:r>
      <w:proofErr w:type="gramEnd"/>
      <w:r w:rsidRPr="00963422">
        <w:rPr>
          <w:rFonts w:ascii="Times New Roman" w:hAnsi="Times New Roman" w:cs="Times New Roman"/>
          <w:sz w:val="22"/>
          <w:szCs w:val="22"/>
        </w:rPr>
        <w:t xml:space="preserve"> enrichment experiments at four (4) sites.</w:t>
      </w:r>
    </w:p>
    <w:p w14:paraId="45CF1347" w14:textId="77777777" w:rsidR="00557042" w:rsidRPr="00963422" w:rsidRDefault="00557042" w:rsidP="00557042">
      <w:pPr>
        <w:widowControl w:val="0"/>
        <w:autoSpaceDE w:val="0"/>
        <w:autoSpaceDN w:val="0"/>
        <w:adjustRightInd w:val="0"/>
        <w:rPr>
          <w:rFonts w:ascii="Times New Roman" w:hAnsi="Times New Roman" w:cs="Times New Roman"/>
          <w:sz w:val="22"/>
          <w:szCs w:val="22"/>
        </w:rPr>
      </w:pPr>
      <w:r w:rsidRPr="00963422">
        <w:rPr>
          <w:rFonts w:ascii="Times New Roman" w:hAnsi="Times New Roman" w:cs="Times New Roman"/>
          <w:sz w:val="22"/>
          <w:szCs w:val="22"/>
        </w:rPr>
        <w:t xml:space="preserve">These accomplishments were greatly aided with the help of the Alvin team. They seamlessly rig the oxygen </w:t>
      </w:r>
      <w:proofErr w:type="spellStart"/>
      <w:r w:rsidRPr="00963422">
        <w:rPr>
          <w:rFonts w:ascii="Times New Roman" w:hAnsi="Times New Roman" w:cs="Times New Roman"/>
          <w:sz w:val="22"/>
          <w:szCs w:val="22"/>
        </w:rPr>
        <w:t>optode</w:t>
      </w:r>
      <w:proofErr w:type="spellEnd"/>
      <w:r w:rsidRPr="00963422">
        <w:rPr>
          <w:rFonts w:ascii="Times New Roman" w:hAnsi="Times New Roman" w:cs="Times New Roman"/>
          <w:sz w:val="22"/>
          <w:szCs w:val="22"/>
        </w:rPr>
        <w:t xml:space="preserve">, heat flow probe, and thermistor for real-time measurement within the sphere and provided quality navigation that minimized transit times on the seafloor. </w:t>
      </w:r>
    </w:p>
    <w:p w14:paraId="34236E26" w14:textId="77777777" w:rsidR="00557042" w:rsidRPr="003C0C90" w:rsidRDefault="00557042" w:rsidP="00557042">
      <w:pPr>
        <w:widowControl w:val="0"/>
        <w:autoSpaceDE w:val="0"/>
        <w:autoSpaceDN w:val="0"/>
        <w:adjustRightInd w:val="0"/>
        <w:rPr>
          <w:rFonts w:ascii="Times New Roman" w:hAnsi="Times New Roman" w:cs="Times New Roman"/>
          <w:color w:val="0000FF"/>
          <w:sz w:val="22"/>
          <w:szCs w:val="22"/>
        </w:rPr>
      </w:pPr>
    </w:p>
    <w:p w14:paraId="4E457C19" w14:textId="77777777" w:rsidR="00557042" w:rsidRPr="00963422" w:rsidRDefault="00557042" w:rsidP="00557042">
      <w:pPr>
        <w:widowControl w:val="0"/>
        <w:autoSpaceDE w:val="0"/>
        <w:autoSpaceDN w:val="0"/>
        <w:adjustRightInd w:val="0"/>
        <w:rPr>
          <w:rFonts w:ascii="Times New Roman" w:hAnsi="Times New Roman" w:cs="Times New Roman"/>
          <w:sz w:val="22"/>
          <w:szCs w:val="22"/>
        </w:rPr>
      </w:pPr>
      <w:r w:rsidRPr="00963422">
        <w:rPr>
          <w:rFonts w:ascii="Times New Roman" w:hAnsi="Times New Roman" w:cs="Times New Roman"/>
          <w:i/>
          <w:iCs/>
          <w:sz w:val="22"/>
          <w:szCs w:val="22"/>
        </w:rPr>
        <w:t>Scientific Accomplishments</w:t>
      </w:r>
    </w:p>
    <w:p w14:paraId="5AB6B22F" w14:textId="7E3DF96B" w:rsidR="00557042" w:rsidRPr="00963422" w:rsidRDefault="00483AFF" w:rsidP="00557042">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M</w:t>
      </w:r>
      <w:r w:rsidR="00557042" w:rsidRPr="00963422">
        <w:rPr>
          <w:rFonts w:ascii="Times New Roman" w:hAnsi="Times New Roman" w:cs="Times New Roman"/>
          <w:sz w:val="22"/>
          <w:szCs w:val="22"/>
        </w:rPr>
        <w:t xml:space="preserve">uch of the focus for the Alvin dives in 2014 were on the collection and sensing of pristine spring fluids for biogeochemical and microbial analysis and the recovery of sensors, samplers, and experiments to constrain biogeochemical pathways and activity. </w:t>
      </w:r>
      <w:r>
        <w:rPr>
          <w:rFonts w:ascii="Times New Roman" w:hAnsi="Times New Roman" w:cs="Times New Roman"/>
          <w:sz w:val="22"/>
          <w:szCs w:val="22"/>
        </w:rPr>
        <w:t>B</w:t>
      </w:r>
      <w:r w:rsidRPr="00963422">
        <w:rPr>
          <w:rFonts w:ascii="Times New Roman" w:hAnsi="Times New Roman" w:cs="Times New Roman"/>
          <w:sz w:val="22"/>
          <w:szCs w:val="22"/>
        </w:rPr>
        <w:t xml:space="preserve">ased on visual observations, discrete measurements of dissolved oxygen, dye experiments, three-day and four-day continuous records of dissolved oxygen and temperature, </w:t>
      </w:r>
      <w:r>
        <w:rPr>
          <w:rFonts w:ascii="Times New Roman" w:hAnsi="Times New Roman" w:cs="Times New Roman"/>
          <w:sz w:val="22"/>
          <w:szCs w:val="22"/>
        </w:rPr>
        <w:t xml:space="preserve">and </w:t>
      </w:r>
      <w:proofErr w:type="gramStart"/>
      <w:r w:rsidRPr="00963422">
        <w:rPr>
          <w:rFonts w:ascii="Times New Roman" w:hAnsi="Times New Roman" w:cs="Times New Roman"/>
          <w:sz w:val="22"/>
          <w:szCs w:val="22"/>
        </w:rPr>
        <w:t>year-long</w:t>
      </w:r>
      <w:proofErr w:type="gramEnd"/>
      <w:r w:rsidRPr="00963422">
        <w:rPr>
          <w:rFonts w:ascii="Times New Roman" w:hAnsi="Times New Roman" w:cs="Times New Roman"/>
          <w:sz w:val="22"/>
          <w:szCs w:val="22"/>
        </w:rPr>
        <w:t xml:space="preserve"> temperature and chemical records from probes and </w:t>
      </w:r>
      <w:proofErr w:type="spellStart"/>
      <w:r w:rsidRPr="00963422">
        <w:rPr>
          <w:rFonts w:ascii="Times New Roman" w:hAnsi="Times New Roman" w:cs="Times New Roman"/>
          <w:sz w:val="22"/>
          <w:szCs w:val="22"/>
        </w:rPr>
        <w:t>OsmoSamplers</w:t>
      </w:r>
      <w:proofErr w:type="spellEnd"/>
      <w:r w:rsidRPr="00963422">
        <w:rPr>
          <w:rFonts w:ascii="Times New Roman" w:hAnsi="Times New Roman" w:cs="Times New Roman"/>
          <w:sz w:val="22"/>
          <w:szCs w:val="22"/>
        </w:rPr>
        <w:t xml:space="preserve">, </w:t>
      </w:r>
      <w:r w:rsidR="00557042" w:rsidRPr="00963422">
        <w:rPr>
          <w:rFonts w:ascii="Times New Roman" w:hAnsi="Times New Roman" w:cs="Times New Roman"/>
          <w:sz w:val="22"/>
          <w:szCs w:val="22"/>
        </w:rPr>
        <w:t>the rate of flow from these springs varies on time scales of hours to days to years.</w:t>
      </w:r>
    </w:p>
    <w:p w14:paraId="2DDE8C84" w14:textId="0F28106E" w:rsidR="00557042" w:rsidRPr="00963422" w:rsidRDefault="00557042" w:rsidP="00557042">
      <w:pPr>
        <w:widowControl w:val="0"/>
        <w:autoSpaceDE w:val="0"/>
        <w:autoSpaceDN w:val="0"/>
        <w:adjustRightInd w:val="0"/>
        <w:ind w:firstLine="720"/>
        <w:rPr>
          <w:rFonts w:ascii="Times New Roman" w:hAnsi="Times New Roman" w:cs="Times New Roman"/>
          <w:sz w:val="22"/>
          <w:szCs w:val="22"/>
        </w:rPr>
      </w:pPr>
      <w:r w:rsidRPr="00963422">
        <w:rPr>
          <w:rFonts w:ascii="Times New Roman" w:hAnsi="Times New Roman" w:cs="Times New Roman"/>
          <w:sz w:val="22"/>
          <w:szCs w:val="22"/>
        </w:rPr>
        <w:t xml:space="preserve">Data and samples from the two </w:t>
      </w:r>
      <w:r w:rsidR="00483AFF">
        <w:rPr>
          <w:rFonts w:ascii="Times New Roman" w:hAnsi="Times New Roman" w:cs="Times New Roman"/>
          <w:sz w:val="22"/>
          <w:szCs w:val="22"/>
        </w:rPr>
        <w:t xml:space="preserve">DO </w:t>
      </w:r>
      <w:r w:rsidRPr="00963422">
        <w:rPr>
          <w:rFonts w:ascii="Times New Roman" w:hAnsi="Times New Roman" w:cs="Times New Roman"/>
          <w:sz w:val="22"/>
          <w:szCs w:val="22"/>
        </w:rPr>
        <w:t xml:space="preserve">expeditions (AT26-24 and AT26-09) </w:t>
      </w:r>
      <w:r w:rsidR="00483AFF">
        <w:rPr>
          <w:rFonts w:ascii="Times New Roman" w:hAnsi="Times New Roman" w:cs="Times New Roman"/>
          <w:sz w:val="22"/>
          <w:szCs w:val="22"/>
        </w:rPr>
        <w:t>form</w:t>
      </w:r>
      <w:r w:rsidR="00483AFF" w:rsidRPr="00963422">
        <w:rPr>
          <w:rFonts w:ascii="Times New Roman" w:hAnsi="Times New Roman" w:cs="Times New Roman"/>
          <w:sz w:val="22"/>
          <w:szCs w:val="22"/>
        </w:rPr>
        <w:t xml:space="preserve"> </w:t>
      </w:r>
      <w:r w:rsidRPr="00963422">
        <w:rPr>
          <w:rFonts w:ascii="Times New Roman" w:hAnsi="Times New Roman" w:cs="Times New Roman"/>
          <w:sz w:val="22"/>
          <w:szCs w:val="22"/>
        </w:rPr>
        <w:t>the foundation</w:t>
      </w:r>
      <w:r w:rsidR="00483AFF">
        <w:rPr>
          <w:rFonts w:ascii="Times New Roman" w:hAnsi="Times New Roman" w:cs="Times New Roman"/>
          <w:sz w:val="22"/>
          <w:szCs w:val="22"/>
        </w:rPr>
        <w:t>s</w:t>
      </w:r>
      <w:r w:rsidRPr="00963422">
        <w:rPr>
          <w:rFonts w:ascii="Times New Roman" w:hAnsi="Times New Roman" w:cs="Times New Roman"/>
          <w:sz w:val="22"/>
          <w:szCs w:val="22"/>
        </w:rPr>
        <w:t xml:space="preserve"> for a series of manuscripts. Critical findings</w:t>
      </w:r>
      <w:r w:rsidR="00A908A6">
        <w:rPr>
          <w:rFonts w:ascii="Times New Roman" w:hAnsi="Times New Roman" w:cs="Times New Roman"/>
          <w:sz w:val="22"/>
          <w:szCs w:val="22"/>
        </w:rPr>
        <w:t xml:space="preserve"> in three manuscripts</w:t>
      </w:r>
      <w:r w:rsidRPr="00963422">
        <w:rPr>
          <w:rFonts w:ascii="Times New Roman" w:hAnsi="Times New Roman" w:cs="Times New Roman"/>
          <w:sz w:val="22"/>
          <w:szCs w:val="22"/>
        </w:rPr>
        <w:t xml:space="preserve"> include: </w:t>
      </w:r>
    </w:p>
    <w:p w14:paraId="4DC17CD1" w14:textId="3266AF56" w:rsidR="00557042" w:rsidRPr="00963422" w:rsidRDefault="00557042" w:rsidP="00557042">
      <w:pPr>
        <w:widowControl w:val="0"/>
        <w:numPr>
          <w:ilvl w:val="0"/>
          <w:numId w:val="39"/>
        </w:numPr>
        <w:autoSpaceDE w:val="0"/>
        <w:autoSpaceDN w:val="0"/>
        <w:adjustRightInd w:val="0"/>
        <w:rPr>
          <w:rFonts w:ascii="Times New Roman" w:hAnsi="Times New Roman" w:cs="Times New Roman"/>
          <w:sz w:val="22"/>
          <w:szCs w:val="22"/>
        </w:rPr>
      </w:pPr>
      <w:proofErr w:type="gramStart"/>
      <w:r w:rsidRPr="00963422">
        <w:rPr>
          <w:rFonts w:ascii="Times New Roman" w:hAnsi="Times New Roman" w:cs="Times New Roman"/>
          <w:sz w:val="22"/>
          <w:szCs w:val="22"/>
        </w:rPr>
        <w:t>the</w:t>
      </w:r>
      <w:proofErr w:type="gramEnd"/>
      <w:r w:rsidRPr="00963422">
        <w:rPr>
          <w:rFonts w:ascii="Times New Roman" w:hAnsi="Times New Roman" w:cs="Times New Roman"/>
          <w:sz w:val="22"/>
          <w:szCs w:val="22"/>
        </w:rPr>
        <w:t xml:space="preserve"> presence of dissolved oxygen in the chemically altered (relative to bottom seawater) spring fluids that, when extrapolated globally, have an impact on oceanic geochemical budgets (Wheat</w:t>
      </w:r>
      <w:r w:rsidR="00A908A6">
        <w:rPr>
          <w:rFonts w:ascii="Times New Roman" w:hAnsi="Times New Roman" w:cs="Times New Roman"/>
          <w:sz w:val="22"/>
          <w:szCs w:val="22"/>
        </w:rPr>
        <w:t xml:space="preserve"> et al.</w:t>
      </w:r>
      <w:r w:rsidRPr="00963422">
        <w:rPr>
          <w:rFonts w:ascii="Times New Roman" w:hAnsi="Times New Roman" w:cs="Times New Roman"/>
          <w:sz w:val="22"/>
          <w:szCs w:val="22"/>
        </w:rPr>
        <w:t>)</w:t>
      </w:r>
    </w:p>
    <w:p w14:paraId="12DE481A" w14:textId="28614D03" w:rsidR="00557042" w:rsidRPr="00963422" w:rsidRDefault="00557042" w:rsidP="00557042">
      <w:pPr>
        <w:widowControl w:val="0"/>
        <w:numPr>
          <w:ilvl w:val="0"/>
          <w:numId w:val="39"/>
        </w:numPr>
        <w:autoSpaceDE w:val="0"/>
        <w:autoSpaceDN w:val="0"/>
        <w:adjustRightInd w:val="0"/>
        <w:rPr>
          <w:rFonts w:ascii="Times New Roman" w:hAnsi="Times New Roman" w:cs="Times New Roman"/>
          <w:sz w:val="22"/>
          <w:szCs w:val="22"/>
        </w:rPr>
      </w:pPr>
      <w:proofErr w:type="gramStart"/>
      <w:r w:rsidRPr="00963422">
        <w:rPr>
          <w:rFonts w:ascii="Times New Roman" w:hAnsi="Times New Roman" w:cs="Times New Roman"/>
          <w:sz w:val="22"/>
          <w:szCs w:val="22"/>
        </w:rPr>
        <w:t>a</w:t>
      </w:r>
      <w:proofErr w:type="gramEnd"/>
      <w:r w:rsidRPr="00963422">
        <w:rPr>
          <w:rFonts w:ascii="Times New Roman" w:hAnsi="Times New Roman" w:cs="Times New Roman"/>
          <w:sz w:val="22"/>
          <w:szCs w:val="22"/>
        </w:rPr>
        <w:t xml:space="preserve"> survey of 16S </w:t>
      </w:r>
      <w:proofErr w:type="spellStart"/>
      <w:r w:rsidRPr="00963422">
        <w:rPr>
          <w:rFonts w:ascii="Times New Roman" w:hAnsi="Times New Roman" w:cs="Times New Roman"/>
          <w:sz w:val="22"/>
          <w:szCs w:val="22"/>
        </w:rPr>
        <w:t>rRNA</w:t>
      </w:r>
      <w:proofErr w:type="spellEnd"/>
      <w:r w:rsidRPr="00963422">
        <w:rPr>
          <w:rFonts w:ascii="Times New Roman" w:hAnsi="Times New Roman" w:cs="Times New Roman"/>
          <w:sz w:val="22"/>
          <w:szCs w:val="22"/>
        </w:rPr>
        <w:t xml:space="preserve"> gene sequence diversity of communities on seafloor rocks reveal a community that is dominated by Gamma-, Alpha-, and </w:t>
      </w:r>
      <w:proofErr w:type="spellStart"/>
      <w:r w:rsidRPr="00963422">
        <w:rPr>
          <w:rFonts w:ascii="Times New Roman" w:hAnsi="Times New Roman" w:cs="Times New Roman"/>
          <w:sz w:val="22"/>
          <w:szCs w:val="22"/>
        </w:rPr>
        <w:t>Deltaproteobacteria</w:t>
      </w:r>
      <w:proofErr w:type="spellEnd"/>
      <w:r w:rsidRPr="00963422">
        <w:rPr>
          <w:rFonts w:ascii="Times New Roman" w:hAnsi="Times New Roman" w:cs="Times New Roman"/>
          <w:sz w:val="22"/>
          <w:szCs w:val="22"/>
        </w:rPr>
        <w:t xml:space="preserve">, and </w:t>
      </w:r>
      <w:proofErr w:type="spellStart"/>
      <w:r w:rsidRPr="00963422">
        <w:rPr>
          <w:rFonts w:ascii="Times New Roman" w:hAnsi="Times New Roman" w:cs="Times New Roman"/>
          <w:sz w:val="22"/>
          <w:szCs w:val="22"/>
        </w:rPr>
        <w:t>Thaumarchaeota</w:t>
      </w:r>
      <w:proofErr w:type="spellEnd"/>
      <w:r w:rsidRPr="00963422">
        <w:rPr>
          <w:rFonts w:ascii="Times New Roman" w:hAnsi="Times New Roman" w:cs="Times New Roman"/>
          <w:sz w:val="22"/>
          <w:szCs w:val="22"/>
        </w:rPr>
        <w:t xml:space="preserve"> with much greater richness and diversity than in the surrounding seawater and when these results are integrated with existing datasets that provide a global distribution of seafloor basalt experiments the results suggests that substrate age correlates with community structure (Lee</w:t>
      </w:r>
      <w:r w:rsidR="00A908A6">
        <w:rPr>
          <w:rFonts w:ascii="Times New Roman" w:hAnsi="Times New Roman" w:cs="Times New Roman"/>
          <w:sz w:val="22"/>
          <w:szCs w:val="22"/>
        </w:rPr>
        <w:t xml:space="preserve"> et al.</w:t>
      </w:r>
      <w:r w:rsidRPr="00963422">
        <w:rPr>
          <w:rFonts w:ascii="Times New Roman" w:hAnsi="Times New Roman" w:cs="Times New Roman"/>
          <w:sz w:val="22"/>
          <w:szCs w:val="22"/>
        </w:rPr>
        <w:t>);</w:t>
      </w:r>
    </w:p>
    <w:p w14:paraId="7480CFAE" w14:textId="37D42C9B" w:rsidR="00557042" w:rsidRPr="00963422" w:rsidRDefault="00557042" w:rsidP="00557042">
      <w:pPr>
        <w:widowControl w:val="0"/>
        <w:numPr>
          <w:ilvl w:val="0"/>
          <w:numId w:val="39"/>
        </w:numPr>
        <w:autoSpaceDE w:val="0"/>
        <w:autoSpaceDN w:val="0"/>
        <w:adjustRightInd w:val="0"/>
        <w:rPr>
          <w:rFonts w:ascii="Times New Roman" w:hAnsi="Times New Roman" w:cs="Times New Roman"/>
          <w:sz w:val="22"/>
          <w:szCs w:val="22"/>
        </w:rPr>
      </w:pPr>
      <w:proofErr w:type="gramStart"/>
      <w:r w:rsidRPr="00963422">
        <w:rPr>
          <w:rFonts w:ascii="Times New Roman" w:hAnsi="Times New Roman" w:cs="Times New Roman"/>
          <w:sz w:val="22"/>
          <w:szCs w:val="22"/>
        </w:rPr>
        <w:t>simulations</w:t>
      </w:r>
      <w:proofErr w:type="gramEnd"/>
      <w:r w:rsidRPr="00963422">
        <w:rPr>
          <w:rFonts w:ascii="Times New Roman" w:hAnsi="Times New Roman" w:cs="Times New Roman"/>
          <w:sz w:val="22"/>
          <w:szCs w:val="22"/>
        </w:rPr>
        <w:t xml:space="preserve"> of outcrop-to-outcrop crustal hydrology that match regionally expected fluid fluxes and new findings that local convection in and out of individual, large outcrops also removes a significant fraction of lithospheric heat (Lauer</w:t>
      </w:r>
      <w:r w:rsidR="00A908A6">
        <w:rPr>
          <w:rFonts w:ascii="Times New Roman" w:hAnsi="Times New Roman" w:cs="Times New Roman"/>
          <w:sz w:val="22"/>
          <w:szCs w:val="22"/>
        </w:rPr>
        <w:t xml:space="preserve"> et al.</w:t>
      </w:r>
      <w:r w:rsidRPr="00963422">
        <w:rPr>
          <w:rFonts w:ascii="Times New Roman" w:hAnsi="Times New Roman" w:cs="Times New Roman"/>
          <w:sz w:val="22"/>
          <w:szCs w:val="22"/>
        </w:rPr>
        <w:t>)</w:t>
      </w:r>
    </w:p>
    <w:p w14:paraId="0CAC35EF" w14:textId="77777777" w:rsidR="00557042" w:rsidRPr="003C0C90" w:rsidRDefault="00557042" w:rsidP="00557042">
      <w:pPr>
        <w:widowControl w:val="0"/>
        <w:autoSpaceDE w:val="0"/>
        <w:autoSpaceDN w:val="0"/>
        <w:adjustRightInd w:val="0"/>
        <w:ind w:firstLine="720"/>
        <w:rPr>
          <w:rFonts w:ascii="Times New Roman" w:hAnsi="Times New Roman" w:cs="Times New Roman"/>
          <w:color w:val="0000FF"/>
          <w:sz w:val="22"/>
          <w:szCs w:val="22"/>
        </w:rPr>
      </w:pPr>
    </w:p>
    <w:p w14:paraId="459DBEB5" w14:textId="77777777" w:rsidR="00557042" w:rsidRPr="00963422" w:rsidRDefault="00557042" w:rsidP="00557042">
      <w:pPr>
        <w:widowControl w:val="0"/>
        <w:autoSpaceDE w:val="0"/>
        <w:autoSpaceDN w:val="0"/>
        <w:adjustRightInd w:val="0"/>
        <w:rPr>
          <w:rFonts w:ascii="Times New Roman" w:hAnsi="Times New Roman" w:cs="Times New Roman"/>
          <w:sz w:val="22"/>
          <w:szCs w:val="22"/>
        </w:rPr>
      </w:pPr>
      <w:r w:rsidRPr="00963422">
        <w:rPr>
          <w:rFonts w:ascii="Times New Roman" w:hAnsi="Times New Roman" w:cs="Times New Roman"/>
          <w:i/>
          <w:iCs/>
          <w:sz w:val="22"/>
          <w:szCs w:val="22"/>
        </w:rPr>
        <w:t>Technical Accomplishments</w:t>
      </w:r>
    </w:p>
    <w:p w14:paraId="4FA9F806" w14:textId="4EFB23F7" w:rsidR="00557042" w:rsidRPr="00FF0470" w:rsidRDefault="00A908A6" w:rsidP="00557042">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T</w:t>
      </w:r>
      <w:r w:rsidR="00557042" w:rsidRPr="00963422">
        <w:rPr>
          <w:rFonts w:ascii="Times New Roman" w:hAnsi="Times New Roman" w:cs="Times New Roman"/>
          <w:sz w:val="22"/>
          <w:szCs w:val="22"/>
        </w:rPr>
        <w:t>echnical accomplishments</w:t>
      </w:r>
      <w:r>
        <w:rPr>
          <w:rFonts w:ascii="Times New Roman" w:hAnsi="Times New Roman" w:cs="Times New Roman"/>
          <w:sz w:val="22"/>
          <w:szCs w:val="22"/>
        </w:rPr>
        <w:t xml:space="preserve"> for Expedition </w:t>
      </w:r>
      <w:r w:rsidRPr="00963422">
        <w:rPr>
          <w:rFonts w:ascii="Times New Roman" w:hAnsi="Times New Roman" w:cs="Times New Roman"/>
          <w:sz w:val="22"/>
          <w:szCs w:val="22"/>
        </w:rPr>
        <w:t>AT26-24</w:t>
      </w:r>
      <w:r w:rsidR="00557042" w:rsidRPr="00963422">
        <w:rPr>
          <w:rFonts w:ascii="Times New Roman" w:hAnsi="Times New Roman" w:cs="Times New Roman"/>
          <w:sz w:val="22"/>
          <w:szCs w:val="22"/>
        </w:rPr>
        <w:t xml:space="preserve"> included (1) submersible integrations of an </w:t>
      </w:r>
      <w:proofErr w:type="spellStart"/>
      <w:r w:rsidR="00557042" w:rsidRPr="00963422">
        <w:rPr>
          <w:rFonts w:ascii="Times New Roman" w:hAnsi="Times New Roman" w:cs="Times New Roman"/>
          <w:sz w:val="22"/>
          <w:szCs w:val="22"/>
        </w:rPr>
        <w:t>Aanderaa</w:t>
      </w:r>
      <w:proofErr w:type="spellEnd"/>
      <w:r w:rsidR="00557042" w:rsidRPr="00963422">
        <w:rPr>
          <w:rFonts w:ascii="Times New Roman" w:hAnsi="Times New Roman" w:cs="Times New Roman"/>
          <w:sz w:val="22"/>
          <w:szCs w:val="22"/>
        </w:rPr>
        <w:t xml:space="preserve"> </w:t>
      </w:r>
      <w:proofErr w:type="spellStart"/>
      <w:r w:rsidR="00557042" w:rsidRPr="00963422">
        <w:rPr>
          <w:rFonts w:ascii="Times New Roman" w:hAnsi="Times New Roman" w:cs="Times New Roman"/>
          <w:sz w:val="22"/>
          <w:szCs w:val="22"/>
        </w:rPr>
        <w:t>Optode</w:t>
      </w:r>
      <w:proofErr w:type="spellEnd"/>
      <w:r w:rsidR="00557042" w:rsidRPr="00963422">
        <w:rPr>
          <w:rFonts w:ascii="Times New Roman" w:hAnsi="Times New Roman" w:cs="Times New Roman"/>
          <w:sz w:val="22"/>
          <w:szCs w:val="22"/>
        </w:rPr>
        <w:t xml:space="preserve"> for discrete measurements of dissolved oxygen, (2) </w:t>
      </w:r>
      <w:r>
        <w:rPr>
          <w:rFonts w:ascii="Times New Roman" w:hAnsi="Times New Roman" w:cs="Times New Roman"/>
          <w:sz w:val="22"/>
          <w:szCs w:val="22"/>
        </w:rPr>
        <w:t>development of</w:t>
      </w:r>
      <w:r w:rsidR="00557042" w:rsidRPr="00963422">
        <w:rPr>
          <w:rFonts w:ascii="Times New Roman" w:hAnsi="Times New Roman" w:cs="Times New Roman"/>
          <w:sz w:val="22"/>
          <w:szCs w:val="22"/>
        </w:rPr>
        <w:t xml:space="preserve"> a dye releas</w:t>
      </w:r>
      <w:r>
        <w:rPr>
          <w:rFonts w:ascii="Times New Roman" w:hAnsi="Times New Roman" w:cs="Times New Roman"/>
          <w:sz w:val="22"/>
          <w:szCs w:val="22"/>
        </w:rPr>
        <w:t>ing</w:t>
      </w:r>
      <w:r w:rsidR="00557042" w:rsidRPr="00963422">
        <w:rPr>
          <w:rFonts w:ascii="Times New Roman" w:hAnsi="Times New Roman" w:cs="Times New Roman"/>
          <w:sz w:val="22"/>
          <w:szCs w:val="22"/>
        </w:rPr>
        <w:t xml:space="preserve"> manifold for assessing fluid flux, (3) the redeployment of RBR oxygen and temperature probes, which </w:t>
      </w:r>
      <w:r w:rsidR="00557042" w:rsidRPr="00FF0470">
        <w:rPr>
          <w:rFonts w:ascii="Times New Roman" w:hAnsi="Times New Roman" w:cs="Times New Roman"/>
          <w:sz w:val="22"/>
          <w:szCs w:val="22"/>
        </w:rPr>
        <w:t xml:space="preserve">were developed for </w:t>
      </w:r>
      <w:r w:rsidRPr="00FF0470">
        <w:rPr>
          <w:rFonts w:ascii="Times New Roman" w:hAnsi="Times New Roman" w:cs="Times New Roman"/>
          <w:sz w:val="22"/>
          <w:szCs w:val="22"/>
        </w:rPr>
        <w:t>NP</w:t>
      </w:r>
      <w:r w:rsidR="00557042" w:rsidRPr="00FF0470">
        <w:rPr>
          <w:rFonts w:ascii="Times New Roman" w:hAnsi="Times New Roman" w:cs="Times New Roman"/>
          <w:sz w:val="22"/>
          <w:szCs w:val="22"/>
        </w:rPr>
        <w:t xml:space="preserve"> and are now commercially sold by RBR, Inc., and (4) and hydrologic models for elucidating subsurface flow patterns and magnitude.</w:t>
      </w:r>
    </w:p>
    <w:p w14:paraId="469CE8F4" w14:textId="77777777" w:rsidR="00557042" w:rsidRPr="00FF0470" w:rsidRDefault="00557042" w:rsidP="00557042">
      <w:pPr>
        <w:widowControl w:val="0"/>
        <w:autoSpaceDE w:val="0"/>
        <w:autoSpaceDN w:val="0"/>
        <w:adjustRightInd w:val="0"/>
        <w:rPr>
          <w:rFonts w:ascii="Times New Roman" w:hAnsi="Times New Roman" w:cs="Times New Roman"/>
          <w:b/>
          <w:bCs/>
          <w:color w:val="0000FF"/>
          <w:sz w:val="22"/>
          <w:szCs w:val="22"/>
        </w:rPr>
      </w:pPr>
    </w:p>
    <w:p w14:paraId="0CA1AC44" w14:textId="77777777" w:rsidR="00557042" w:rsidRPr="00FF0470" w:rsidRDefault="00557042" w:rsidP="00557042">
      <w:pPr>
        <w:widowControl w:val="0"/>
        <w:autoSpaceDE w:val="0"/>
        <w:autoSpaceDN w:val="0"/>
        <w:adjustRightInd w:val="0"/>
        <w:rPr>
          <w:rFonts w:ascii="Times New Roman" w:hAnsi="Times New Roman" w:cs="Times New Roman"/>
          <w:sz w:val="22"/>
          <w:szCs w:val="22"/>
        </w:rPr>
      </w:pPr>
      <w:r w:rsidRPr="00FF0470">
        <w:rPr>
          <w:rFonts w:ascii="Times New Roman" w:hAnsi="Times New Roman" w:cs="Times New Roman"/>
          <w:b/>
          <w:bCs/>
          <w:sz w:val="22"/>
          <w:szCs w:val="22"/>
        </w:rPr>
        <w:t>Summary of Problems and how they were Addressed During Review Period</w:t>
      </w:r>
    </w:p>
    <w:p w14:paraId="315A5517" w14:textId="77777777" w:rsidR="00557042" w:rsidRPr="00FF0470" w:rsidRDefault="00557042" w:rsidP="00557042">
      <w:pPr>
        <w:pStyle w:val="ListParagraph"/>
        <w:widowControl w:val="0"/>
        <w:autoSpaceDE w:val="0"/>
        <w:autoSpaceDN w:val="0"/>
        <w:adjustRightInd w:val="0"/>
        <w:spacing w:after="240"/>
        <w:ind w:left="0" w:firstLine="720"/>
        <w:rPr>
          <w:rFonts w:ascii="Times New Roman" w:hAnsi="Times New Roman" w:cs="Times New Roman"/>
          <w:sz w:val="22"/>
          <w:szCs w:val="22"/>
        </w:rPr>
      </w:pPr>
      <w:r w:rsidRPr="00FF0470">
        <w:rPr>
          <w:rFonts w:ascii="Times New Roman" w:hAnsi="Times New Roman" w:cs="Times New Roman"/>
          <w:sz w:val="22"/>
          <w:szCs w:val="22"/>
        </w:rPr>
        <w:t>There were no major issues during the reporting period.</w:t>
      </w:r>
    </w:p>
    <w:p w14:paraId="717F2985" w14:textId="77777777" w:rsidR="00557042" w:rsidRPr="00FF0470" w:rsidRDefault="00557042" w:rsidP="00557042">
      <w:pPr>
        <w:outlineLvl w:val="4"/>
        <w:rPr>
          <w:rFonts w:ascii="Times New Roman" w:eastAsia="Times New Roman" w:hAnsi="Times New Roman" w:cs="Times New Roman"/>
          <w:bCs/>
          <w:sz w:val="22"/>
          <w:szCs w:val="22"/>
        </w:rPr>
      </w:pPr>
      <w:r w:rsidRPr="00FF0470">
        <w:rPr>
          <w:rFonts w:ascii="Times New Roman" w:eastAsia="Times New Roman" w:hAnsi="Times New Roman" w:cs="Times New Roman"/>
          <w:bCs/>
          <w:sz w:val="22"/>
          <w:szCs w:val="22"/>
        </w:rPr>
        <w:t xml:space="preserve">► See more at the </w:t>
      </w:r>
      <w:hyperlink r:id="rId48" w:history="1">
        <w:r w:rsidRPr="00FF0470">
          <w:rPr>
            <w:rStyle w:val="Hyperlink"/>
            <w:rFonts w:ascii="Times New Roman" w:eastAsia="Times New Roman" w:hAnsi="Times New Roman" w:cs="Times New Roman"/>
            <w:bCs/>
            <w:color w:val="0000FF"/>
            <w:sz w:val="22"/>
            <w:szCs w:val="22"/>
          </w:rPr>
          <w:t>Dorado Outcrop Major Program webpage</w:t>
        </w:r>
      </w:hyperlink>
      <w:r w:rsidRPr="00FF0470">
        <w:rPr>
          <w:rFonts w:ascii="Times New Roman" w:eastAsia="Times New Roman" w:hAnsi="Times New Roman" w:cs="Times New Roman"/>
          <w:bCs/>
          <w:sz w:val="22"/>
          <w:szCs w:val="22"/>
        </w:rPr>
        <w:t xml:space="preserve"> </w:t>
      </w:r>
    </w:p>
    <w:p w14:paraId="3668CF2C" w14:textId="15055C9D" w:rsidR="00557042" w:rsidRPr="00FF0470" w:rsidRDefault="00557042" w:rsidP="00557042">
      <w:pPr>
        <w:rPr>
          <w:rFonts w:ascii="Times New Roman" w:hAnsi="Times New Roman" w:cs="Times New Roman"/>
          <w:color w:val="0000FF"/>
          <w:sz w:val="22"/>
          <w:szCs w:val="22"/>
        </w:rPr>
      </w:pPr>
      <w:r w:rsidRPr="00FF0470">
        <w:rPr>
          <w:rFonts w:ascii="Times New Roman" w:eastAsia="Times New Roman" w:hAnsi="Times New Roman" w:cs="Times New Roman"/>
          <w:bCs/>
          <w:sz w:val="22"/>
          <w:szCs w:val="22"/>
        </w:rPr>
        <w:t>►</w:t>
      </w:r>
      <w:r w:rsidRPr="00FF0470">
        <w:rPr>
          <w:rFonts w:ascii="Times New Roman" w:hAnsi="Times New Roman" w:cs="Times New Roman"/>
          <w:sz w:val="22"/>
          <w:szCs w:val="22"/>
        </w:rPr>
        <w:t xml:space="preserve"> See References Cited in </w:t>
      </w:r>
      <w:hyperlink r:id="rId49" w:history="1">
        <w:hyperlink r:id="rId50" w:history="1">
          <w:r w:rsidR="00993341" w:rsidRPr="00FF0470">
            <w:rPr>
              <w:rStyle w:val="Hyperlink"/>
              <w:rFonts w:ascii="Times New Roman" w:hAnsi="Times New Roman" w:cs="Times New Roman"/>
              <w:color w:val="0000FF"/>
              <w:sz w:val="22"/>
              <w:szCs w:val="22"/>
            </w:rPr>
            <w:t>Appendix A</w:t>
          </w:r>
        </w:hyperlink>
        <w:r w:rsidR="00993341" w:rsidRPr="00FF0470">
          <w:rPr>
            <w:rFonts w:ascii="Times New Roman" w:hAnsi="Times New Roman" w:cs="Times New Roman"/>
            <w:sz w:val="22"/>
            <w:szCs w:val="22"/>
          </w:rPr>
          <w:t xml:space="preserve"> </w:t>
        </w:r>
      </w:hyperlink>
    </w:p>
    <w:p w14:paraId="6DE0AE90" w14:textId="4B6F4087" w:rsidR="00557042" w:rsidRPr="00FF0470" w:rsidRDefault="00557042" w:rsidP="00557042">
      <w:pPr>
        <w:outlineLvl w:val="4"/>
        <w:rPr>
          <w:rFonts w:ascii="Times New Roman" w:eastAsia="Times New Roman" w:hAnsi="Times New Roman" w:cs="Times New Roman"/>
          <w:bCs/>
          <w:color w:val="0000FF"/>
          <w:sz w:val="22"/>
          <w:szCs w:val="22"/>
        </w:rPr>
      </w:pPr>
      <w:r w:rsidRPr="00FF0470">
        <w:rPr>
          <w:rFonts w:ascii="Times New Roman" w:eastAsia="Times New Roman" w:hAnsi="Times New Roman" w:cs="Times New Roman"/>
          <w:bCs/>
          <w:sz w:val="22"/>
          <w:szCs w:val="22"/>
        </w:rPr>
        <w:t xml:space="preserve">► See related C-DEBI Contributed Publications in </w:t>
      </w:r>
      <w:hyperlink r:id="rId51" w:history="1">
        <w:hyperlink r:id="rId52" w:history="1">
          <w:r w:rsidR="00993341" w:rsidRPr="00FF0470">
            <w:rPr>
              <w:rStyle w:val="Hyperlink"/>
              <w:rFonts w:ascii="Times New Roman" w:hAnsi="Times New Roman" w:cs="Times New Roman"/>
              <w:bCs/>
              <w:color w:val="0000FF"/>
              <w:sz w:val="22"/>
              <w:szCs w:val="22"/>
            </w:rPr>
            <w:t>Appendix L</w:t>
          </w:r>
        </w:hyperlink>
      </w:hyperlink>
      <w:r w:rsidR="003C17CB" w:rsidRPr="00FF0470">
        <w:rPr>
          <w:rFonts w:ascii="Times New Roman" w:eastAsia="Times New Roman" w:hAnsi="Times New Roman" w:cs="Times New Roman"/>
          <w:bCs/>
          <w:color w:val="0000FF"/>
          <w:sz w:val="22"/>
          <w:szCs w:val="22"/>
        </w:rPr>
        <w:t xml:space="preserve"> </w:t>
      </w:r>
    </w:p>
    <w:p w14:paraId="5F95B383" w14:textId="77777777" w:rsidR="00557042" w:rsidRPr="00FF0470" w:rsidRDefault="00557042" w:rsidP="00557042">
      <w:pPr>
        <w:outlineLvl w:val="2"/>
        <w:rPr>
          <w:rFonts w:ascii="Times New Roman" w:eastAsia="Times New Roman" w:hAnsi="Times New Roman" w:cs="Times New Roman"/>
          <w:b/>
          <w:bCs/>
          <w:color w:val="0000FF"/>
          <w:sz w:val="22"/>
          <w:szCs w:val="22"/>
        </w:rPr>
      </w:pPr>
    </w:p>
    <w:p w14:paraId="0D148355" w14:textId="77777777" w:rsidR="00557042" w:rsidRPr="00FF0470" w:rsidRDefault="00557042" w:rsidP="00557042">
      <w:pPr>
        <w:pStyle w:val="NormalWeb"/>
        <w:spacing w:before="0" w:beforeAutospacing="0" w:after="0" w:afterAutospacing="0"/>
        <w:ind w:firstLine="720"/>
        <w:rPr>
          <w:rFonts w:ascii="Times New Roman" w:hAnsi="Times New Roman"/>
          <w:sz w:val="22"/>
          <w:szCs w:val="22"/>
        </w:rPr>
      </w:pPr>
    </w:p>
    <w:p w14:paraId="66FF0614" w14:textId="77777777" w:rsidR="00557042" w:rsidRPr="00FF0470" w:rsidRDefault="00557042" w:rsidP="00557042">
      <w:pPr>
        <w:outlineLvl w:val="2"/>
        <w:rPr>
          <w:rFonts w:ascii="Times New Roman" w:eastAsia="Times New Roman" w:hAnsi="Times New Roman" w:cs="Times New Roman"/>
          <w:b/>
          <w:bCs/>
          <w:color w:val="C0504D" w:themeColor="accent2"/>
          <w:sz w:val="22"/>
          <w:szCs w:val="22"/>
        </w:rPr>
      </w:pPr>
      <w:r w:rsidRPr="00FF0470">
        <w:rPr>
          <w:rFonts w:ascii="Times New Roman" w:eastAsia="Times New Roman" w:hAnsi="Times New Roman" w:cs="Times New Roman"/>
          <w:b/>
          <w:bCs/>
          <w:sz w:val="22"/>
          <w:szCs w:val="22"/>
        </w:rPr>
        <w:t>e. Other Field Projects</w:t>
      </w:r>
    </w:p>
    <w:p w14:paraId="609921ED" w14:textId="77777777" w:rsidR="00557042" w:rsidRPr="00FF0470" w:rsidRDefault="00557042" w:rsidP="00557042">
      <w:pPr>
        <w:outlineLvl w:val="2"/>
        <w:rPr>
          <w:rFonts w:ascii="Times New Roman" w:eastAsia="Times New Roman" w:hAnsi="Times New Roman" w:cs="Times New Roman"/>
          <w:b/>
          <w:bCs/>
          <w:color w:val="C0504D" w:themeColor="accent2"/>
          <w:sz w:val="22"/>
          <w:szCs w:val="22"/>
        </w:rPr>
      </w:pPr>
    </w:p>
    <w:p w14:paraId="6DB77A2E" w14:textId="77777777" w:rsidR="00557042" w:rsidRPr="00FF0470" w:rsidRDefault="00557042" w:rsidP="00557042">
      <w:pPr>
        <w:ind w:firstLine="720"/>
        <w:rPr>
          <w:rFonts w:ascii="Times New Roman" w:eastAsia="Times New Roman" w:hAnsi="Times New Roman" w:cs="Times New Roman"/>
          <w:sz w:val="22"/>
          <w:szCs w:val="22"/>
        </w:rPr>
      </w:pPr>
      <w:r w:rsidRPr="00FF0470">
        <w:rPr>
          <w:rFonts w:ascii="Times New Roman" w:eastAsia="Times New Roman" w:hAnsi="Times New Roman" w:cs="Times New Roman"/>
          <w:sz w:val="22"/>
          <w:szCs w:val="22"/>
        </w:rPr>
        <w:t>In addition to the four major field programs reviewed above, C-DEBI is involved in other expedition-based research as well.  Here, we briefly highlight five of these projects that received particular attention in 2015, identifying key C-DEBI personnel involved:</w:t>
      </w:r>
    </w:p>
    <w:p w14:paraId="32D724EE" w14:textId="77777777" w:rsidR="00557042" w:rsidRPr="00FF0470" w:rsidRDefault="00557042" w:rsidP="00557042">
      <w:pPr>
        <w:ind w:firstLine="720"/>
        <w:rPr>
          <w:rFonts w:ascii="Times New Roman" w:eastAsia="Times New Roman" w:hAnsi="Times New Roman" w:cs="Times New Roman"/>
          <w:color w:val="0000FF"/>
          <w:sz w:val="22"/>
          <w:szCs w:val="22"/>
        </w:rPr>
      </w:pPr>
      <w:r w:rsidRPr="00FF0470">
        <w:rPr>
          <w:rFonts w:ascii="Times New Roman" w:hAnsi="Times New Roman" w:cs="Times New Roman"/>
          <w:b/>
          <w:i/>
          <w:sz w:val="22"/>
          <w:szCs w:val="22"/>
        </w:rPr>
        <w:t xml:space="preserve">Atlantis Massif </w:t>
      </w:r>
      <w:proofErr w:type="spellStart"/>
      <w:r w:rsidRPr="00FF0470">
        <w:rPr>
          <w:rFonts w:ascii="Times New Roman" w:hAnsi="Times New Roman" w:cs="Times New Roman"/>
          <w:b/>
          <w:i/>
          <w:sz w:val="22"/>
          <w:szCs w:val="22"/>
        </w:rPr>
        <w:t>Serpentinization</w:t>
      </w:r>
      <w:proofErr w:type="spellEnd"/>
      <w:r w:rsidRPr="00FF0470">
        <w:rPr>
          <w:rFonts w:ascii="Times New Roman" w:hAnsi="Times New Roman" w:cs="Times New Roman"/>
          <w:b/>
          <w:i/>
          <w:sz w:val="22"/>
          <w:szCs w:val="22"/>
        </w:rPr>
        <w:t xml:space="preserve"> and Life</w:t>
      </w:r>
      <w:r w:rsidRPr="00FF0470">
        <w:rPr>
          <w:rFonts w:ascii="Times New Roman" w:hAnsi="Times New Roman" w:cs="Times New Roman"/>
          <w:sz w:val="22"/>
          <w:szCs w:val="22"/>
        </w:rPr>
        <w:t xml:space="preserve">. International Ocean Discovery Program (IODP) Expedition 357 (26 October - 11 December 2015) used seabed drills to collect hard rock core samples from an actively </w:t>
      </w:r>
      <w:proofErr w:type="spellStart"/>
      <w:r w:rsidRPr="00FF0470">
        <w:rPr>
          <w:rFonts w:ascii="Times New Roman" w:hAnsi="Times New Roman" w:cs="Times New Roman"/>
          <w:sz w:val="22"/>
          <w:szCs w:val="22"/>
        </w:rPr>
        <w:t>serpentinizing</w:t>
      </w:r>
      <w:proofErr w:type="spellEnd"/>
      <w:r w:rsidRPr="00FF0470">
        <w:rPr>
          <w:rFonts w:ascii="Times New Roman" w:hAnsi="Times New Roman" w:cs="Times New Roman"/>
          <w:sz w:val="22"/>
          <w:szCs w:val="22"/>
        </w:rPr>
        <w:t xml:space="preserve"> </w:t>
      </w:r>
      <w:proofErr w:type="spellStart"/>
      <w:r w:rsidRPr="00FF0470">
        <w:rPr>
          <w:rFonts w:ascii="Times New Roman" w:hAnsi="Times New Roman" w:cs="Times New Roman"/>
          <w:sz w:val="22"/>
          <w:szCs w:val="22"/>
        </w:rPr>
        <w:t>subseafloor</w:t>
      </w:r>
      <w:proofErr w:type="spellEnd"/>
      <w:r w:rsidRPr="00FF0470">
        <w:rPr>
          <w:rFonts w:ascii="Times New Roman" w:hAnsi="Times New Roman" w:cs="Times New Roman"/>
          <w:sz w:val="22"/>
          <w:szCs w:val="22"/>
        </w:rPr>
        <w:t xml:space="preserve"> environment, with a primary scientific objective to investigate the variation and connectivity of microbial life in this subsurface environment. This expedition included the development of new sensor packages, tracer delivery systems, and borehole plug systems to enable microbiological and geochemical investigation with seabed drill systems. (Beth </w:t>
      </w:r>
      <w:proofErr w:type="spellStart"/>
      <w:r w:rsidRPr="00FF0470">
        <w:rPr>
          <w:rFonts w:ascii="Times New Roman" w:hAnsi="Times New Roman" w:cs="Times New Roman"/>
          <w:sz w:val="22"/>
          <w:szCs w:val="22"/>
        </w:rPr>
        <w:t>Orcutt</w:t>
      </w:r>
      <w:proofErr w:type="spellEnd"/>
      <w:r w:rsidRPr="00FF0470">
        <w:rPr>
          <w:rFonts w:ascii="Times New Roman" w:hAnsi="Times New Roman" w:cs="Times New Roman"/>
          <w:sz w:val="22"/>
          <w:szCs w:val="22"/>
        </w:rPr>
        <w:t>)</w:t>
      </w:r>
    </w:p>
    <w:p w14:paraId="02B09FCC" w14:textId="139F8849" w:rsidR="00557042" w:rsidRPr="00FF0470" w:rsidRDefault="00557042" w:rsidP="00557042">
      <w:pPr>
        <w:ind w:firstLine="720"/>
        <w:outlineLvl w:val="2"/>
        <w:rPr>
          <w:rFonts w:ascii="Times New Roman" w:eastAsia="Times New Roman" w:hAnsi="Times New Roman" w:cs="Times New Roman"/>
          <w:b/>
          <w:bCs/>
          <w:sz w:val="22"/>
          <w:szCs w:val="22"/>
        </w:rPr>
      </w:pPr>
      <w:proofErr w:type="gramStart"/>
      <w:r w:rsidRPr="00FF0470">
        <w:rPr>
          <w:rFonts w:ascii="Times New Roman" w:eastAsia="Times New Roman" w:hAnsi="Times New Roman" w:cs="Times New Roman"/>
          <w:b/>
          <w:bCs/>
          <w:i/>
          <w:sz w:val="22"/>
          <w:szCs w:val="22"/>
        </w:rPr>
        <w:t xml:space="preserve">Bay of Bengal </w:t>
      </w:r>
      <w:proofErr w:type="spellStart"/>
      <w:r w:rsidRPr="00FF0470">
        <w:rPr>
          <w:rFonts w:ascii="Times New Roman" w:eastAsia="Times New Roman" w:hAnsi="Times New Roman" w:cs="Times New Roman"/>
          <w:b/>
          <w:bCs/>
          <w:i/>
          <w:sz w:val="22"/>
          <w:szCs w:val="22"/>
        </w:rPr>
        <w:t>Subseafloor</w:t>
      </w:r>
      <w:proofErr w:type="spellEnd"/>
      <w:r w:rsidRPr="00FF0470">
        <w:rPr>
          <w:rFonts w:ascii="Times New Roman" w:eastAsia="Times New Roman" w:hAnsi="Times New Roman" w:cs="Times New Roman"/>
          <w:b/>
          <w:bCs/>
          <w:i/>
          <w:sz w:val="22"/>
          <w:szCs w:val="22"/>
        </w:rPr>
        <w:t xml:space="preserve"> Biogeochemistry.</w:t>
      </w:r>
      <w:proofErr w:type="gramEnd"/>
      <w:r w:rsidRPr="00FF0470">
        <w:rPr>
          <w:rFonts w:ascii="Times New Roman" w:eastAsia="Times New Roman" w:hAnsi="Times New Roman" w:cs="Times New Roman"/>
          <w:b/>
          <w:bCs/>
          <w:sz w:val="22"/>
          <w:szCs w:val="22"/>
        </w:rPr>
        <w:t xml:space="preserve"> </w:t>
      </w:r>
      <w:r w:rsidRPr="00FF0470">
        <w:rPr>
          <w:rFonts w:ascii="Times New Roman" w:eastAsia="Times New Roman" w:hAnsi="Times New Roman" w:cs="Times New Roman"/>
          <w:bCs/>
          <w:sz w:val="22"/>
          <w:szCs w:val="22"/>
        </w:rPr>
        <w:t>IODP Expedition 353 (29 November 2014 – 29 January 2015), “</w:t>
      </w:r>
      <w:proofErr w:type="spellStart"/>
      <w:r w:rsidRPr="00FF0470">
        <w:rPr>
          <w:rFonts w:ascii="Times New Roman" w:eastAsia="Times New Roman" w:hAnsi="Times New Roman" w:cs="Times New Roman"/>
          <w:bCs/>
          <w:sz w:val="22"/>
          <w:szCs w:val="22"/>
        </w:rPr>
        <w:t>iMonsoon</w:t>
      </w:r>
      <w:proofErr w:type="spellEnd"/>
      <w:r w:rsidRPr="00FF0470">
        <w:rPr>
          <w:rFonts w:ascii="Times New Roman" w:eastAsia="Times New Roman" w:hAnsi="Times New Roman" w:cs="Times New Roman"/>
          <w:bCs/>
          <w:sz w:val="22"/>
          <w:szCs w:val="22"/>
        </w:rPr>
        <w:t xml:space="preserve">”, included a microbiology component focused on </w:t>
      </w:r>
      <w:proofErr w:type="spellStart"/>
      <w:r w:rsidRPr="00FF0470">
        <w:rPr>
          <w:rFonts w:ascii="Times New Roman" w:eastAsia="Times New Roman" w:hAnsi="Times New Roman" w:cs="Times New Roman"/>
          <w:bCs/>
          <w:sz w:val="22"/>
          <w:szCs w:val="22"/>
        </w:rPr>
        <w:t>microbially</w:t>
      </w:r>
      <w:proofErr w:type="spellEnd"/>
      <w:r w:rsidRPr="00FF0470">
        <w:rPr>
          <w:rFonts w:ascii="Times New Roman" w:eastAsia="Times New Roman" w:hAnsi="Times New Roman" w:cs="Times New Roman"/>
          <w:bCs/>
          <w:sz w:val="22"/>
          <w:szCs w:val="22"/>
        </w:rPr>
        <w:t xml:space="preserve"> mediated nutrient transformations. These include novel metabolic pathways suggested by geochemical data and thermodynamic calculations. Samples were taken for chemical analyses including dissolved gases, as well as material for cultures and nucleic acid extraction when in International Waters. (Steven </w:t>
      </w:r>
      <w:proofErr w:type="spellStart"/>
      <w:r w:rsidRPr="00FF0470">
        <w:rPr>
          <w:rFonts w:ascii="Times New Roman" w:eastAsia="Times New Roman" w:hAnsi="Times New Roman" w:cs="Times New Roman"/>
          <w:bCs/>
          <w:sz w:val="22"/>
          <w:szCs w:val="22"/>
        </w:rPr>
        <w:t>D’Hondt</w:t>
      </w:r>
      <w:proofErr w:type="spellEnd"/>
      <w:r w:rsidR="000A1C2C" w:rsidRPr="00FF0470">
        <w:rPr>
          <w:rFonts w:ascii="Times New Roman" w:eastAsia="Times New Roman" w:hAnsi="Times New Roman" w:cs="Times New Roman"/>
          <w:bCs/>
          <w:sz w:val="22"/>
          <w:szCs w:val="22"/>
        </w:rPr>
        <w:t>, Eric Boyd</w:t>
      </w:r>
      <w:r w:rsidRPr="00FF0470">
        <w:rPr>
          <w:rFonts w:ascii="Times New Roman" w:eastAsia="Times New Roman" w:hAnsi="Times New Roman" w:cs="Times New Roman"/>
          <w:bCs/>
          <w:sz w:val="22"/>
          <w:szCs w:val="22"/>
        </w:rPr>
        <w:t>)</w:t>
      </w:r>
    </w:p>
    <w:p w14:paraId="4CEF06B6" w14:textId="77777777" w:rsidR="00557042" w:rsidRPr="00FF0470" w:rsidRDefault="00557042" w:rsidP="00557042">
      <w:pPr>
        <w:ind w:firstLine="720"/>
        <w:rPr>
          <w:rFonts w:ascii="Times New Roman" w:eastAsia="Times New Roman" w:hAnsi="Times New Roman" w:cs="Times New Roman"/>
          <w:color w:val="0000FF"/>
          <w:sz w:val="22"/>
          <w:szCs w:val="22"/>
        </w:rPr>
      </w:pPr>
      <w:proofErr w:type="spellStart"/>
      <w:r w:rsidRPr="00FF0470">
        <w:rPr>
          <w:rFonts w:ascii="Times New Roman" w:eastAsia="Times New Roman" w:hAnsi="Times New Roman" w:cs="Times New Roman"/>
          <w:b/>
          <w:bCs/>
          <w:i/>
          <w:sz w:val="22"/>
          <w:szCs w:val="22"/>
        </w:rPr>
        <w:t>Pescadero</w:t>
      </w:r>
      <w:proofErr w:type="spellEnd"/>
      <w:r w:rsidRPr="00FF0470">
        <w:rPr>
          <w:rFonts w:ascii="Times New Roman" w:eastAsia="Times New Roman" w:hAnsi="Times New Roman" w:cs="Times New Roman"/>
          <w:b/>
          <w:bCs/>
          <w:i/>
          <w:sz w:val="22"/>
          <w:szCs w:val="22"/>
        </w:rPr>
        <w:t xml:space="preserve"> Basin, Gulf of California</w:t>
      </w:r>
      <w:r w:rsidRPr="00FF0470">
        <w:rPr>
          <w:rFonts w:ascii="Times New Roman" w:eastAsia="Times New Roman" w:hAnsi="Times New Roman" w:cs="Times New Roman"/>
          <w:b/>
          <w:bCs/>
          <w:sz w:val="22"/>
          <w:szCs w:val="22"/>
        </w:rPr>
        <w:t xml:space="preserve">.  </w:t>
      </w:r>
      <w:r w:rsidRPr="00FF0470">
        <w:rPr>
          <w:rFonts w:ascii="Times New Roman" w:eastAsia="Times New Roman" w:hAnsi="Times New Roman" w:cs="Times New Roman"/>
          <w:bCs/>
          <w:sz w:val="22"/>
          <w:szCs w:val="22"/>
        </w:rPr>
        <w:t>This MBARI-led expedition discovered a unique carbonate-hosted vent field in the Gulf of California in April 2015. Rock, sediment, and fluid samples were collected for geochemical, mineralogical, and microbiological analysis. DNA-based diversity surveys, anaerobic enrichment cultivation, and microcosm experiments were conducted and laboratory based analyses to characterize the activity of specific microbial lineages associated with different minerals at temperatures ranging from 10 to 80ºC are ongoing. (Victoria Orphan)</w:t>
      </w:r>
    </w:p>
    <w:p w14:paraId="08E15767" w14:textId="77777777" w:rsidR="00557042" w:rsidRPr="00FF0470" w:rsidRDefault="00557042" w:rsidP="00557042">
      <w:pPr>
        <w:ind w:firstLine="720"/>
        <w:rPr>
          <w:rFonts w:ascii="Times New Roman" w:hAnsi="Times New Roman" w:cs="Times New Roman"/>
          <w:sz w:val="22"/>
          <w:szCs w:val="22"/>
        </w:rPr>
      </w:pPr>
      <w:proofErr w:type="spellStart"/>
      <w:proofErr w:type="gramStart"/>
      <w:r w:rsidRPr="00FF0470">
        <w:rPr>
          <w:rFonts w:ascii="Times New Roman" w:eastAsia="Times New Roman" w:hAnsi="Times New Roman" w:cs="Times New Roman"/>
          <w:b/>
          <w:i/>
          <w:sz w:val="22"/>
          <w:szCs w:val="22"/>
        </w:rPr>
        <w:t>Subseafloor</w:t>
      </w:r>
      <w:proofErr w:type="spellEnd"/>
      <w:r w:rsidRPr="00FF0470">
        <w:rPr>
          <w:rFonts w:ascii="Times New Roman" w:eastAsia="Times New Roman" w:hAnsi="Times New Roman" w:cs="Times New Roman"/>
          <w:b/>
          <w:i/>
          <w:sz w:val="22"/>
          <w:szCs w:val="22"/>
        </w:rPr>
        <w:t xml:space="preserve"> Life at Axial Seamount.</w:t>
      </w:r>
      <w:proofErr w:type="gramEnd"/>
      <w:r w:rsidRPr="00FF0470">
        <w:rPr>
          <w:rFonts w:ascii="Times New Roman" w:eastAsia="Times New Roman" w:hAnsi="Times New Roman" w:cs="Times New Roman"/>
          <w:sz w:val="22"/>
          <w:szCs w:val="22"/>
        </w:rPr>
        <w:t xml:space="preserve">  </w:t>
      </w:r>
      <w:r w:rsidRPr="00FF0470">
        <w:rPr>
          <w:rFonts w:ascii="Times New Roman" w:hAnsi="Times New Roman" w:cs="Times New Roman"/>
          <w:sz w:val="22"/>
          <w:szCs w:val="22"/>
        </w:rPr>
        <w:t xml:space="preserve">This NSF and NOAA/Pacific Marine Environmental Laboratory Vents Program cruise, with leveraging from the Gordon and Betty Moore Marine Microbiology </w:t>
      </w:r>
      <w:proofErr w:type="gramStart"/>
      <w:r w:rsidRPr="00FF0470">
        <w:rPr>
          <w:rFonts w:ascii="Times New Roman" w:hAnsi="Times New Roman" w:cs="Times New Roman"/>
          <w:sz w:val="22"/>
          <w:szCs w:val="22"/>
        </w:rPr>
        <w:t>Initiative,</w:t>
      </w:r>
      <w:proofErr w:type="gramEnd"/>
      <w:r w:rsidRPr="00FF0470">
        <w:rPr>
          <w:rFonts w:ascii="Times New Roman" w:hAnsi="Times New Roman" w:cs="Times New Roman"/>
          <w:sz w:val="22"/>
          <w:szCs w:val="22"/>
        </w:rPr>
        <w:t xml:space="preserve"> was (14-29 August, 2015) aboard the R/V Thomas Thompson to continue geophysical, chemical, and biological time-series at this very active submarine volcano. This included a RAPID response effort related to the April-May 2015 eruption at Axial, as detected by the OOI Cabled Array. One important component of the cruise was to collect fluid and microbial samples from </w:t>
      </w:r>
      <w:proofErr w:type="gramStart"/>
      <w:r w:rsidRPr="00FF0470">
        <w:rPr>
          <w:rFonts w:ascii="Times New Roman" w:hAnsi="Times New Roman" w:cs="Times New Roman"/>
          <w:sz w:val="22"/>
          <w:szCs w:val="22"/>
        </w:rPr>
        <w:t>Axial</w:t>
      </w:r>
      <w:proofErr w:type="gramEnd"/>
      <w:r w:rsidRPr="00FF0470">
        <w:rPr>
          <w:rFonts w:ascii="Times New Roman" w:hAnsi="Times New Roman" w:cs="Times New Roman"/>
          <w:sz w:val="22"/>
          <w:szCs w:val="22"/>
        </w:rPr>
        <w:t xml:space="preserve"> vents to better understand the chemistry of the system, their </w:t>
      </w:r>
      <w:proofErr w:type="spellStart"/>
      <w:r w:rsidRPr="00FF0470">
        <w:rPr>
          <w:rFonts w:ascii="Times New Roman" w:hAnsi="Times New Roman" w:cs="Times New Roman"/>
          <w:sz w:val="22"/>
          <w:szCs w:val="22"/>
        </w:rPr>
        <w:t>subseafloor</w:t>
      </w:r>
      <w:proofErr w:type="spellEnd"/>
      <w:r w:rsidRPr="00FF0470">
        <w:rPr>
          <w:rFonts w:ascii="Times New Roman" w:hAnsi="Times New Roman" w:cs="Times New Roman"/>
          <w:sz w:val="22"/>
          <w:szCs w:val="22"/>
        </w:rPr>
        <w:t xml:space="preserve"> microbial communities, and how they change with time. A highlight this year was the successful use of an incubator to determine if in-situ microbiology experiments on the seafloor produce different results than those in the laboratory. (Julie Huber)</w:t>
      </w:r>
    </w:p>
    <w:p w14:paraId="47E2C862" w14:textId="77777777" w:rsidR="00557042" w:rsidRPr="00FF0470" w:rsidRDefault="00557042" w:rsidP="00557042">
      <w:pPr>
        <w:ind w:firstLine="720"/>
        <w:rPr>
          <w:rFonts w:ascii="Times New Roman" w:hAnsi="Times New Roman" w:cs="Times New Roman"/>
          <w:sz w:val="22"/>
          <w:szCs w:val="22"/>
        </w:rPr>
      </w:pPr>
      <w:proofErr w:type="gramStart"/>
      <w:r w:rsidRPr="00FF0470">
        <w:rPr>
          <w:rFonts w:ascii="Times New Roman" w:hAnsi="Times New Roman" w:cs="Times New Roman"/>
          <w:b/>
          <w:i/>
          <w:sz w:val="22"/>
          <w:szCs w:val="22"/>
        </w:rPr>
        <w:t xml:space="preserve">Baltic Sea Basin </w:t>
      </w:r>
      <w:proofErr w:type="spellStart"/>
      <w:r w:rsidRPr="00FF0470">
        <w:rPr>
          <w:rFonts w:ascii="Times New Roman" w:hAnsi="Times New Roman" w:cs="Times New Roman"/>
          <w:b/>
          <w:i/>
          <w:sz w:val="22"/>
          <w:szCs w:val="22"/>
        </w:rPr>
        <w:t>Paleoenvironment</w:t>
      </w:r>
      <w:proofErr w:type="spellEnd"/>
      <w:r w:rsidRPr="00FF0470">
        <w:rPr>
          <w:rFonts w:ascii="Times New Roman" w:hAnsi="Times New Roman" w:cs="Times New Roman"/>
          <w:b/>
          <w:i/>
          <w:sz w:val="22"/>
          <w:szCs w:val="22"/>
        </w:rPr>
        <w:t>.</w:t>
      </w:r>
      <w:proofErr w:type="gramEnd"/>
      <w:r w:rsidRPr="00FF0470">
        <w:rPr>
          <w:rFonts w:ascii="Times New Roman" w:hAnsi="Times New Roman" w:cs="Times New Roman"/>
          <w:sz w:val="22"/>
          <w:szCs w:val="22"/>
        </w:rPr>
        <w:t xml:space="preserve"> Two expeditions to the Baltic Sea in 2013 and 2014 used ocean sediment drilling and coring to obtain water and sediment samples.  Analyses of these samples continued in 2015 to explore the variations in sedimentation and organic matter deposition throughout the recurrently waning and waxing of the Scandinavian Ice Sheet. One component of this study is to analyze the shifts in active microbial community structure and function throughout as it corresponds to climatic changes. Samples were analyzed shipboard for geochemical constituents, with continuing on-shore work-up for single-cell genomics, </w:t>
      </w:r>
      <w:proofErr w:type="spellStart"/>
      <w:r w:rsidRPr="00FF0470">
        <w:rPr>
          <w:rFonts w:ascii="Times New Roman" w:hAnsi="Times New Roman" w:cs="Times New Roman"/>
          <w:sz w:val="22"/>
          <w:szCs w:val="22"/>
        </w:rPr>
        <w:t>metagenomics</w:t>
      </w:r>
      <w:proofErr w:type="spellEnd"/>
      <w:r w:rsidRPr="00FF0470">
        <w:rPr>
          <w:rFonts w:ascii="Times New Roman" w:hAnsi="Times New Roman" w:cs="Times New Roman"/>
          <w:sz w:val="22"/>
          <w:szCs w:val="22"/>
        </w:rPr>
        <w:t xml:space="preserve">, </w:t>
      </w:r>
      <w:proofErr w:type="spellStart"/>
      <w:r w:rsidRPr="00FF0470">
        <w:rPr>
          <w:rFonts w:ascii="Times New Roman" w:hAnsi="Times New Roman" w:cs="Times New Roman"/>
          <w:sz w:val="22"/>
          <w:szCs w:val="22"/>
        </w:rPr>
        <w:t>transcriptomics</w:t>
      </w:r>
      <w:proofErr w:type="spellEnd"/>
      <w:r w:rsidRPr="00FF0470">
        <w:rPr>
          <w:rFonts w:ascii="Times New Roman" w:hAnsi="Times New Roman" w:cs="Times New Roman"/>
          <w:sz w:val="22"/>
          <w:szCs w:val="22"/>
        </w:rPr>
        <w:t>, and cultivations (Jan Amend, Brandi Kiel Reese, Karen Lloyd).</w:t>
      </w:r>
    </w:p>
    <w:p w14:paraId="622E39C2" w14:textId="77777777" w:rsidR="00557042" w:rsidRPr="00FF0470" w:rsidRDefault="00557042" w:rsidP="00557042">
      <w:pPr>
        <w:outlineLvl w:val="2"/>
        <w:rPr>
          <w:rFonts w:ascii="Times New Roman" w:eastAsia="Times New Roman" w:hAnsi="Times New Roman" w:cs="Times New Roman"/>
          <w:b/>
          <w:bCs/>
          <w:sz w:val="22"/>
          <w:szCs w:val="22"/>
        </w:rPr>
      </w:pPr>
    </w:p>
    <w:p w14:paraId="226A9F5F" w14:textId="76F291F3" w:rsidR="00557042" w:rsidRPr="00FF0470" w:rsidRDefault="00557042" w:rsidP="00557042">
      <w:pPr>
        <w:outlineLvl w:val="4"/>
        <w:rPr>
          <w:rFonts w:ascii="Times New Roman" w:eastAsia="Times New Roman" w:hAnsi="Times New Roman" w:cs="Times New Roman"/>
          <w:bCs/>
          <w:color w:val="0000FF"/>
          <w:sz w:val="22"/>
          <w:szCs w:val="22"/>
        </w:rPr>
      </w:pPr>
      <w:r w:rsidRPr="00FF0470">
        <w:rPr>
          <w:rFonts w:ascii="Times New Roman" w:eastAsia="Times New Roman" w:hAnsi="Times New Roman" w:cs="Times New Roman"/>
          <w:bCs/>
          <w:sz w:val="22"/>
          <w:szCs w:val="22"/>
        </w:rPr>
        <w:t xml:space="preserve">► See related C-DEBI Contributed Publications in </w:t>
      </w:r>
      <w:hyperlink r:id="rId53" w:history="1">
        <w:hyperlink r:id="rId54" w:history="1">
          <w:r w:rsidR="00993341" w:rsidRPr="00FF0470">
            <w:rPr>
              <w:rStyle w:val="Hyperlink"/>
              <w:rFonts w:ascii="Times New Roman" w:hAnsi="Times New Roman" w:cs="Times New Roman"/>
              <w:bCs/>
              <w:color w:val="0000FF"/>
              <w:sz w:val="22"/>
              <w:szCs w:val="22"/>
            </w:rPr>
            <w:t>Appendix L</w:t>
          </w:r>
        </w:hyperlink>
      </w:hyperlink>
    </w:p>
    <w:p w14:paraId="6F70B575" w14:textId="77777777" w:rsidR="00557042" w:rsidRPr="00FF0470" w:rsidRDefault="00557042" w:rsidP="00557042">
      <w:pPr>
        <w:outlineLvl w:val="2"/>
        <w:rPr>
          <w:rFonts w:ascii="Times New Roman" w:eastAsia="Times New Roman" w:hAnsi="Times New Roman" w:cs="Times New Roman"/>
          <w:b/>
          <w:bCs/>
          <w:sz w:val="22"/>
          <w:szCs w:val="22"/>
        </w:rPr>
      </w:pPr>
    </w:p>
    <w:p w14:paraId="51EE4150" w14:textId="77777777" w:rsidR="00557042" w:rsidRPr="00FF0470" w:rsidRDefault="00557042" w:rsidP="00557042">
      <w:pPr>
        <w:outlineLvl w:val="2"/>
        <w:rPr>
          <w:rFonts w:ascii="Times New Roman" w:eastAsia="Times New Roman" w:hAnsi="Times New Roman" w:cs="Times New Roman"/>
          <w:b/>
          <w:bCs/>
          <w:sz w:val="22"/>
          <w:szCs w:val="22"/>
        </w:rPr>
      </w:pPr>
    </w:p>
    <w:p w14:paraId="3C4C84FC" w14:textId="77777777" w:rsidR="00557042" w:rsidRPr="00FF0470" w:rsidRDefault="00557042" w:rsidP="00965C03">
      <w:pPr>
        <w:pStyle w:val="Heading1"/>
      </w:pPr>
      <w:bookmarkStart w:id="7" w:name="_f._Other_Projects"/>
      <w:bookmarkEnd w:id="7"/>
      <w:r w:rsidRPr="00FF0470">
        <w:t>f. Other Projects</w:t>
      </w:r>
    </w:p>
    <w:p w14:paraId="5E96991A" w14:textId="77777777" w:rsidR="00557042" w:rsidRPr="00FF0470" w:rsidRDefault="00557042" w:rsidP="00557042">
      <w:pPr>
        <w:outlineLvl w:val="2"/>
        <w:rPr>
          <w:rFonts w:ascii="Times New Roman" w:eastAsia="Times New Roman" w:hAnsi="Times New Roman" w:cs="Times New Roman"/>
          <w:b/>
          <w:bCs/>
          <w:sz w:val="22"/>
          <w:szCs w:val="22"/>
        </w:rPr>
      </w:pPr>
    </w:p>
    <w:p w14:paraId="527C6751" w14:textId="32903846" w:rsidR="00557042" w:rsidRPr="00FF0470" w:rsidRDefault="00557042" w:rsidP="00557042">
      <w:pPr>
        <w:pStyle w:val="NormalWeb"/>
        <w:spacing w:before="0" w:beforeAutospacing="0" w:after="0" w:afterAutospacing="0"/>
        <w:ind w:firstLine="720"/>
        <w:rPr>
          <w:rFonts w:ascii="Times New Roman" w:hAnsi="Times New Roman"/>
          <w:sz w:val="22"/>
          <w:szCs w:val="22"/>
        </w:rPr>
      </w:pPr>
      <w:r w:rsidRPr="00FF0470">
        <w:rPr>
          <w:rFonts w:ascii="Times New Roman" w:hAnsi="Times New Roman"/>
          <w:sz w:val="22"/>
          <w:szCs w:val="22"/>
        </w:rPr>
        <w:t>As noted above, C-DEBI has an extensive grants and fellowships program, which includes funding opportunities for small research projects, research and travel exchanges, education and outreach, and graduate student and postdoctoral fellowships.  A list of all 47 funded projects active in 2015 is provided in</w:t>
      </w:r>
      <w:r w:rsidRPr="00FF0470">
        <w:rPr>
          <w:rFonts w:ascii="Times New Roman" w:hAnsi="Times New Roman"/>
          <w:color w:val="0000FF"/>
          <w:sz w:val="22"/>
          <w:szCs w:val="22"/>
        </w:rPr>
        <w:t xml:space="preserve"> </w:t>
      </w:r>
      <w:hyperlink r:id="rId55" w:history="1">
        <w:hyperlink r:id="rId56" w:history="1">
          <w:r w:rsidR="00FF0470" w:rsidRPr="00FF0470">
            <w:rPr>
              <w:rStyle w:val="Hyperlink"/>
              <w:rFonts w:ascii="Times New Roman" w:hAnsi="Times New Roman"/>
              <w:color w:val="0000FF"/>
              <w:sz w:val="22"/>
              <w:szCs w:val="22"/>
            </w:rPr>
            <w:t>Appendix B</w:t>
          </w:r>
        </w:hyperlink>
      </w:hyperlink>
      <w:r w:rsidRPr="00FF0470">
        <w:rPr>
          <w:rFonts w:ascii="Times New Roman" w:hAnsi="Times New Roman"/>
          <w:sz w:val="22"/>
          <w:szCs w:val="22"/>
        </w:rPr>
        <w:t>.  The breakdown of active grants and fellowships is as follows: 15 small research projects with funding up to $50</w:t>
      </w:r>
      <w:r w:rsidR="004C2B3D" w:rsidRPr="00FF0470">
        <w:rPr>
          <w:rFonts w:ascii="Times New Roman" w:hAnsi="Times New Roman"/>
          <w:sz w:val="22"/>
          <w:szCs w:val="22"/>
        </w:rPr>
        <w:t>k</w:t>
      </w:r>
      <w:r w:rsidRPr="00FF0470">
        <w:rPr>
          <w:rFonts w:ascii="Times New Roman" w:hAnsi="Times New Roman"/>
          <w:sz w:val="22"/>
          <w:szCs w:val="22"/>
        </w:rPr>
        <w:t xml:space="preserve">, 3 special </w:t>
      </w:r>
      <w:proofErr w:type="spellStart"/>
      <w:r w:rsidRPr="00FF0470">
        <w:rPr>
          <w:rFonts w:ascii="Times New Roman" w:hAnsi="Times New Roman"/>
          <w:sz w:val="22"/>
          <w:szCs w:val="22"/>
        </w:rPr>
        <w:t>biomolecular</w:t>
      </w:r>
      <w:proofErr w:type="spellEnd"/>
      <w:r w:rsidRPr="00FF0470">
        <w:rPr>
          <w:rFonts w:ascii="Times New Roman" w:hAnsi="Times New Roman"/>
          <w:sz w:val="22"/>
          <w:szCs w:val="22"/>
        </w:rPr>
        <w:t xml:space="preserve"> grants with funding up to $150</w:t>
      </w:r>
      <w:r w:rsidR="004C2B3D" w:rsidRPr="00FF0470">
        <w:rPr>
          <w:rFonts w:ascii="Times New Roman" w:hAnsi="Times New Roman"/>
          <w:sz w:val="22"/>
          <w:szCs w:val="22"/>
        </w:rPr>
        <w:t>k</w:t>
      </w:r>
      <w:r w:rsidRPr="00FF0470">
        <w:rPr>
          <w:rFonts w:ascii="Times New Roman" w:hAnsi="Times New Roman"/>
          <w:sz w:val="22"/>
          <w:szCs w:val="22"/>
        </w:rPr>
        <w:t>, 6 special synthesis-field programs grants with funding up to $100</w:t>
      </w:r>
      <w:r w:rsidR="004C2B3D" w:rsidRPr="00FF0470">
        <w:rPr>
          <w:rFonts w:ascii="Times New Roman" w:hAnsi="Times New Roman"/>
          <w:sz w:val="22"/>
          <w:szCs w:val="22"/>
        </w:rPr>
        <w:t>k</w:t>
      </w:r>
      <w:r w:rsidRPr="00FF0470">
        <w:rPr>
          <w:rFonts w:ascii="Times New Roman" w:hAnsi="Times New Roman"/>
          <w:sz w:val="22"/>
          <w:szCs w:val="22"/>
        </w:rPr>
        <w:t>, 7 graduate student fellowships with funding for 1-2 years, 11 postdoctoral fellowships with funding for 1-2 years, 3 education and outreach grants with funding up to $50</w:t>
      </w:r>
      <w:r w:rsidR="004C2B3D" w:rsidRPr="00FF0470">
        <w:rPr>
          <w:rFonts w:ascii="Times New Roman" w:hAnsi="Times New Roman"/>
          <w:sz w:val="22"/>
          <w:szCs w:val="22"/>
        </w:rPr>
        <w:t>k</w:t>
      </w:r>
      <w:r w:rsidRPr="00FF0470">
        <w:rPr>
          <w:rFonts w:ascii="Times New Roman" w:hAnsi="Times New Roman"/>
          <w:sz w:val="22"/>
          <w:szCs w:val="22"/>
        </w:rPr>
        <w:t>, 1 research and travel exchange grant that requires matching funds, and 1 additional grant for a project of special interest to C-DEBI.  Sixty-eight different individuals, representing 37 institutions received financial support for these projects.</w:t>
      </w:r>
    </w:p>
    <w:p w14:paraId="09946559" w14:textId="77777777" w:rsidR="00557042" w:rsidRPr="00FF0470" w:rsidRDefault="00557042" w:rsidP="00557042">
      <w:pPr>
        <w:ind w:firstLine="720"/>
        <w:rPr>
          <w:rFonts w:ascii="Times New Roman" w:eastAsia="Times New Roman" w:hAnsi="Times New Roman" w:cs="Times New Roman"/>
          <w:sz w:val="22"/>
          <w:szCs w:val="22"/>
        </w:rPr>
      </w:pPr>
      <w:r w:rsidRPr="00FF0470">
        <w:rPr>
          <w:rFonts w:ascii="Times New Roman" w:hAnsi="Times New Roman" w:cs="Times New Roman"/>
          <w:sz w:val="22"/>
          <w:szCs w:val="22"/>
        </w:rPr>
        <w:t xml:space="preserve">While some of the grants and fellowships mentioned above support research related to the major programs and other field projects, several awards support experimental or analytical investigations relevant to C-DEBI.  These include analyses of samples and data from deep </w:t>
      </w:r>
      <w:proofErr w:type="spellStart"/>
      <w:r w:rsidRPr="00FF0470">
        <w:rPr>
          <w:rFonts w:ascii="Times New Roman" w:hAnsi="Times New Roman" w:cs="Times New Roman"/>
          <w:sz w:val="22"/>
          <w:szCs w:val="22"/>
        </w:rPr>
        <w:t>subseafloor</w:t>
      </w:r>
      <w:proofErr w:type="spellEnd"/>
      <w:r w:rsidRPr="00FF0470">
        <w:rPr>
          <w:rFonts w:ascii="Times New Roman" w:hAnsi="Times New Roman" w:cs="Times New Roman"/>
          <w:sz w:val="22"/>
          <w:szCs w:val="22"/>
        </w:rPr>
        <w:t xml:space="preserve"> sites, laboratory studies of microbial activity, and investigations of analog environments.  Of note is the special call for projects that emphasized a) synthesis and integration of datasets that link microbiological processes to environmental conditions to provide insight into microbial activity, connectivity, limits, evolution, or survival in deep </w:t>
      </w:r>
      <w:proofErr w:type="spellStart"/>
      <w:r w:rsidRPr="00FF0470">
        <w:rPr>
          <w:rFonts w:ascii="Times New Roman" w:hAnsi="Times New Roman" w:cs="Times New Roman"/>
          <w:sz w:val="22"/>
          <w:szCs w:val="22"/>
        </w:rPr>
        <w:t>subseafloor</w:t>
      </w:r>
      <w:proofErr w:type="spellEnd"/>
      <w:r w:rsidRPr="00FF0470">
        <w:rPr>
          <w:rFonts w:ascii="Times New Roman" w:hAnsi="Times New Roman" w:cs="Times New Roman"/>
          <w:sz w:val="22"/>
          <w:szCs w:val="22"/>
        </w:rPr>
        <w:t xml:space="preserve"> ecosystems and b) analysis of or experimentation with samples from a recent or upcoming field program with clear C-DEBI research objectives.  Six awards (~$100k each) were made to: </w:t>
      </w:r>
      <w:r w:rsidRPr="00FF0470">
        <w:rPr>
          <w:rFonts w:ascii="Times New Roman" w:eastAsia="Times New Roman" w:hAnsi="Times New Roman" w:cs="Times New Roman"/>
          <w:sz w:val="22"/>
          <w:szCs w:val="22"/>
        </w:rPr>
        <w:t xml:space="preserve">PI Eric Boyd (Assistant Professor at Montana State University) to define the interplay between oxygen, organic carbon, and metabolism in </w:t>
      </w:r>
      <w:proofErr w:type="spellStart"/>
      <w:r w:rsidRPr="00FF0470">
        <w:rPr>
          <w:rFonts w:ascii="Times New Roman" w:eastAsia="Times New Roman" w:hAnsi="Times New Roman" w:cs="Times New Roman"/>
          <w:sz w:val="22"/>
          <w:szCs w:val="22"/>
        </w:rPr>
        <w:t>subseafloor</w:t>
      </w:r>
      <w:proofErr w:type="spellEnd"/>
      <w:r w:rsidRPr="00FF0470">
        <w:rPr>
          <w:rFonts w:ascii="Times New Roman" w:eastAsia="Times New Roman" w:hAnsi="Times New Roman" w:cs="Times New Roman"/>
          <w:sz w:val="22"/>
          <w:szCs w:val="22"/>
        </w:rPr>
        <w:t xml:space="preserve"> sediment communities; PI Rick Colwell (Professor at Oregon State University) to quantify the differences in microbial communities at interfaces between volcanic ash, </w:t>
      </w:r>
      <w:proofErr w:type="spellStart"/>
      <w:r w:rsidRPr="00FF0470">
        <w:rPr>
          <w:rFonts w:ascii="Times New Roman" w:eastAsia="Times New Roman" w:hAnsi="Times New Roman" w:cs="Times New Roman"/>
          <w:sz w:val="22"/>
          <w:szCs w:val="22"/>
        </w:rPr>
        <w:t>turbidite</w:t>
      </w:r>
      <w:proofErr w:type="spellEnd"/>
      <w:r w:rsidRPr="00FF0470">
        <w:rPr>
          <w:rFonts w:ascii="Times New Roman" w:eastAsia="Times New Roman" w:hAnsi="Times New Roman" w:cs="Times New Roman"/>
          <w:sz w:val="22"/>
          <w:szCs w:val="22"/>
        </w:rPr>
        <w:t xml:space="preserve">, and clay layers in the subsurface; PI Colleen Hansel (Associate Scientist at the Woods Hole Oceanographic Institution) to elucidate the extent and composition of mineral-hosted carbon in deep subsurface sediments; PI Susan Lang (Assistant Professor at South Carolina University) to investigate the influence of free energy availability by sulfate reduction in resource utilization and carbon flow by model </w:t>
      </w:r>
      <w:proofErr w:type="spellStart"/>
      <w:r w:rsidRPr="00FF0470">
        <w:rPr>
          <w:rFonts w:ascii="Times New Roman" w:eastAsia="Times New Roman" w:hAnsi="Times New Roman" w:cs="Times New Roman"/>
          <w:sz w:val="22"/>
          <w:szCs w:val="22"/>
        </w:rPr>
        <w:t>alkaliphilic</w:t>
      </w:r>
      <w:proofErr w:type="spellEnd"/>
      <w:r w:rsidRPr="00FF0470">
        <w:rPr>
          <w:rFonts w:ascii="Times New Roman" w:eastAsia="Times New Roman" w:hAnsi="Times New Roman" w:cs="Times New Roman"/>
          <w:sz w:val="22"/>
          <w:szCs w:val="22"/>
        </w:rPr>
        <w:t xml:space="preserve"> prokaryotes; PI Grieg Steward (Professor at the University of Hawai’i) to separate viruses from a 10,000 L sample of basement fluid, and analyze fractions for morphology, genomes, and proteomes; and PI Andreas </w:t>
      </w:r>
      <w:proofErr w:type="spellStart"/>
      <w:r w:rsidRPr="00FF0470">
        <w:rPr>
          <w:rFonts w:ascii="Times New Roman" w:eastAsia="Times New Roman" w:hAnsi="Times New Roman" w:cs="Times New Roman"/>
          <w:sz w:val="22"/>
          <w:szCs w:val="22"/>
        </w:rPr>
        <w:t>Teske</w:t>
      </w:r>
      <w:proofErr w:type="spellEnd"/>
      <w:r w:rsidRPr="00FF0470">
        <w:rPr>
          <w:rFonts w:ascii="Times New Roman" w:eastAsia="Times New Roman" w:hAnsi="Times New Roman" w:cs="Times New Roman"/>
          <w:sz w:val="22"/>
          <w:szCs w:val="22"/>
        </w:rPr>
        <w:t xml:space="preserve"> (Professor at the University of North Carolina) to combine microbiological, geochemical, and </w:t>
      </w:r>
      <w:proofErr w:type="spellStart"/>
      <w:r w:rsidRPr="00FF0470">
        <w:rPr>
          <w:rFonts w:ascii="Times New Roman" w:eastAsia="Times New Roman" w:hAnsi="Times New Roman" w:cs="Times New Roman"/>
          <w:sz w:val="22"/>
          <w:szCs w:val="22"/>
        </w:rPr>
        <w:t>sedimentological</w:t>
      </w:r>
      <w:proofErr w:type="spellEnd"/>
      <w:r w:rsidRPr="00FF0470">
        <w:rPr>
          <w:rFonts w:ascii="Times New Roman" w:eastAsia="Times New Roman" w:hAnsi="Times New Roman" w:cs="Times New Roman"/>
          <w:sz w:val="22"/>
          <w:szCs w:val="22"/>
        </w:rPr>
        <w:t xml:space="preserve"> analyses to investigate </w:t>
      </w:r>
      <w:proofErr w:type="spellStart"/>
      <w:r w:rsidRPr="00FF0470">
        <w:rPr>
          <w:rFonts w:ascii="Times New Roman" w:eastAsia="Times New Roman" w:hAnsi="Times New Roman" w:cs="Times New Roman"/>
          <w:sz w:val="22"/>
          <w:szCs w:val="22"/>
        </w:rPr>
        <w:t>subseafloor</w:t>
      </w:r>
      <w:proofErr w:type="spellEnd"/>
      <w:r w:rsidRPr="00FF0470">
        <w:rPr>
          <w:rFonts w:ascii="Times New Roman" w:eastAsia="Times New Roman" w:hAnsi="Times New Roman" w:cs="Times New Roman"/>
          <w:sz w:val="22"/>
          <w:szCs w:val="22"/>
        </w:rPr>
        <w:t xml:space="preserve"> life and sediment environments in the </w:t>
      </w:r>
      <w:proofErr w:type="spellStart"/>
      <w:r w:rsidRPr="00FF0470">
        <w:rPr>
          <w:rFonts w:ascii="Times New Roman" w:eastAsia="Times New Roman" w:hAnsi="Times New Roman" w:cs="Times New Roman"/>
          <w:sz w:val="22"/>
          <w:szCs w:val="22"/>
        </w:rPr>
        <w:t>Guaymas</w:t>
      </w:r>
      <w:proofErr w:type="spellEnd"/>
      <w:r w:rsidRPr="00FF0470">
        <w:rPr>
          <w:rFonts w:ascii="Times New Roman" w:eastAsia="Times New Roman" w:hAnsi="Times New Roman" w:cs="Times New Roman"/>
          <w:sz w:val="22"/>
          <w:szCs w:val="22"/>
        </w:rPr>
        <w:t xml:space="preserve"> Basin.</w:t>
      </w:r>
    </w:p>
    <w:p w14:paraId="1D00AF6C" w14:textId="77777777" w:rsidR="00557042" w:rsidRPr="00FF0470" w:rsidRDefault="00557042" w:rsidP="00557042">
      <w:pPr>
        <w:ind w:firstLine="720"/>
        <w:rPr>
          <w:rFonts w:ascii="Times New Roman" w:eastAsia="Times New Roman" w:hAnsi="Times New Roman" w:cs="Times New Roman"/>
          <w:sz w:val="22"/>
          <w:szCs w:val="22"/>
        </w:rPr>
      </w:pPr>
      <w:r w:rsidRPr="00FF0470">
        <w:rPr>
          <w:rFonts w:ascii="Times New Roman" w:eastAsia="Times New Roman" w:hAnsi="Times New Roman" w:cs="Times New Roman"/>
          <w:sz w:val="22"/>
          <w:szCs w:val="22"/>
        </w:rPr>
        <w:t xml:space="preserve">C-DEBI also funded and organized three workshops in 2015.  The first one focused on research accomplishments and future directions in the sedimentary </w:t>
      </w:r>
      <w:proofErr w:type="spellStart"/>
      <w:r w:rsidRPr="00FF0470">
        <w:rPr>
          <w:rFonts w:ascii="Times New Roman" w:eastAsia="Times New Roman" w:hAnsi="Times New Roman" w:cs="Times New Roman"/>
          <w:sz w:val="22"/>
          <w:szCs w:val="22"/>
        </w:rPr>
        <w:t>subseafloor</w:t>
      </w:r>
      <w:proofErr w:type="spellEnd"/>
      <w:r w:rsidRPr="00FF0470">
        <w:rPr>
          <w:rFonts w:ascii="Times New Roman" w:eastAsia="Times New Roman" w:hAnsi="Times New Roman" w:cs="Times New Roman"/>
          <w:sz w:val="22"/>
          <w:szCs w:val="22"/>
        </w:rPr>
        <w:t xml:space="preserve"> biosphere.  It was held at USC June 25-26 and was led by Karen Lloyd (University of Tennessee, Knoxville) and Co-PI </w:t>
      </w:r>
      <w:proofErr w:type="spellStart"/>
      <w:r w:rsidRPr="00FF0470">
        <w:rPr>
          <w:rFonts w:ascii="Times New Roman" w:eastAsia="Times New Roman" w:hAnsi="Times New Roman" w:cs="Times New Roman"/>
          <w:sz w:val="22"/>
          <w:szCs w:val="22"/>
        </w:rPr>
        <w:t>D’Hondt</w:t>
      </w:r>
      <w:proofErr w:type="spellEnd"/>
      <w:r w:rsidRPr="00FF0470">
        <w:rPr>
          <w:rFonts w:ascii="Times New Roman" w:eastAsia="Times New Roman" w:hAnsi="Times New Roman" w:cs="Times New Roman"/>
          <w:sz w:val="22"/>
          <w:szCs w:val="22"/>
        </w:rPr>
        <w:t xml:space="preserve">.  The second workshop, held at Harvard University July 9-10 and organized by Jason Sylvan (Texas A&amp;M University) and Co-PI Huber, reviewed the state of knowledge in the microbial ecology of </w:t>
      </w:r>
      <w:proofErr w:type="spellStart"/>
      <w:r w:rsidRPr="00FF0470">
        <w:rPr>
          <w:rFonts w:ascii="Times New Roman" w:eastAsia="Times New Roman" w:hAnsi="Times New Roman" w:cs="Times New Roman"/>
          <w:sz w:val="22"/>
          <w:szCs w:val="22"/>
        </w:rPr>
        <w:t>subseafloor</w:t>
      </w:r>
      <w:proofErr w:type="spellEnd"/>
      <w:r w:rsidRPr="00FF0470">
        <w:rPr>
          <w:rFonts w:ascii="Times New Roman" w:eastAsia="Times New Roman" w:hAnsi="Times New Roman" w:cs="Times New Roman"/>
          <w:sz w:val="22"/>
          <w:szCs w:val="22"/>
        </w:rPr>
        <w:t xml:space="preserve"> basement environments, including igneous rocks and crustal fluids.  The third workshop, held at </w:t>
      </w:r>
      <w:proofErr w:type="spellStart"/>
      <w:r w:rsidRPr="00FF0470">
        <w:rPr>
          <w:rFonts w:ascii="Times New Roman" w:eastAsia="Times New Roman" w:hAnsi="Times New Roman" w:cs="Times New Roman"/>
          <w:sz w:val="22"/>
          <w:szCs w:val="22"/>
        </w:rPr>
        <w:t>Sandbjerg</w:t>
      </w:r>
      <w:proofErr w:type="spellEnd"/>
      <w:r w:rsidRPr="00FF0470">
        <w:rPr>
          <w:rFonts w:ascii="Times New Roman" w:eastAsia="Times New Roman" w:hAnsi="Times New Roman" w:cs="Times New Roman"/>
          <w:sz w:val="22"/>
          <w:szCs w:val="22"/>
        </w:rPr>
        <w:t xml:space="preserve">, Denmark September 21-25 explored the limits of microbial life and the biological demand for energy.  It was co-organized by PI Amend, Tori </w:t>
      </w:r>
      <w:proofErr w:type="spellStart"/>
      <w:r w:rsidRPr="00FF0470">
        <w:rPr>
          <w:rFonts w:ascii="Times New Roman" w:eastAsia="Times New Roman" w:hAnsi="Times New Roman" w:cs="Times New Roman"/>
          <w:sz w:val="22"/>
          <w:szCs w:val="22"/>
        </w:rPr>
        <w:t>Hoehler</w:t>
      </w:r>
      <w:proofErr w:type="spellEnd"/>
      <w:r w:rsidRPr="00FF0470">
        <w:rPr>
          <w:rFonts w:ascii="Times New Roman" w:eastAsia="Times New Roman" w:hAnsi="Times New Roman" w:cs="Times New Roman"/>
          <w:sz w:val="22"/>
          <w:szCs w:val="22"/>
        </w:rPr>
        <w:t xml:space="preserve"> (NASA Ames), and Bo Barker </w:t>
      </w:r>
      <w:proofErr w:type="spellStart"/>
      <w:r w:rsidRPr="00FF0470">
        <w:rPr>
          <w:rFonts w:ascii="Times New Roman" w:eastAsia="Times New Roman" w:hAnsi="Times New Roman" w:cs="Times New Roman"/>
          <w:sz w:val="22"/>
          <w:szCs w:val="22"/>
        </w:rPr>
        <w:t>Joergensen</w:t>
      </w:r>
      <w:proofErr w:type="spellEnd"/>
      <w:r w:rsidRPr="00FF0470">
        <w:rPr>
          <w:rFonts w:ascii="Times New Roman" w:eastAsia="Times New Roman" w:hAnsi="Times New Roman" w:cs="Times New Roman"/>
          <w:sz w:val="22"/>
          <w:szCs w:val="22"/>
        </w:rPr>
        <w:t xml:space="preserve"> (University of Aarhus) and funded jointly by C-DEBI, the University of Aarhus, and the Aarhus Center for </w:t>
      </w:r>
      <w:proofErr w:type="spellStart"/>
      <w:r w:rsidRPr="00FF0470">
        <w:rPr>
          <w:rFonts w:ascii="Times New Roman" w:eastAsia="Times New Roman" w:hAnsi="Times New Roman" w:cs="Times New Roman"/>
          <w:sz w:val="22"/>
          <w:szCs w:val="22"/>
        </w:rPr>
        <w:t>Geomicrobiology</w:t>
      </w:r>
      <w:proofErr w:type="spellEnd"/>
      <w:r w:rsidRPr="00FF0470">
        <w:rPr>
          <w:rFonts w:ascii="Times New Roman" w:eastAsia="Times New Roman" w:hAnsi="Times New Roman" w:cs="Times New Roman"/>
          <w:sz w:val="22"/>
          <w:szCs w:val="22"/>
        </w:rPr>
        <w:t>.</w:t>
      </w:r>
    </w:p>
    <w:p w14:paraId="3E567C87" w14:textId="77777777" w:rsidR="00557042" w:rsidRPr="00FF0470" w:rsidRDefault="00557042" w:rsidP="00557042">
      <w:pPr>
        <w:rPr>
          <w:rFonts w:ascii="Times New Roman" w:eastAsia="Times New Roman" w:hAnsi="Times New Roman" w:cs="Times New Roman"/>
          <w:color w:val="0000FF"/>
          <w:sz w:val="22"/>
          <w:szCs w:val="22"/>
        </w:rPr>
      </w:pPr>
    </w:p>
    <w:p w14:paraId="16F42D06" w14:textId="2ADF8CDD" w:rsidR="00557042" w:rsidRPr="00FF0470" w:rsidRDefault="00557042" w:rsidP="00557042">
      <w:pPr>
        <w:outlineLvl w:val="4"/>
        <w:rPr>
          <w:rFonts w:ascii="Times New Roman" w:eastAsia="Times New Roman" w:hAnsi="Times New Roman" w:cs="Times New Roman"/>
          <w:bCs/>
          <w:color w:val="0000FF"/>
          <w:sz w:val="22"/>
          <w:szCs w:val="22"/>
        </w:rPr>
      </w:pPr>
      <w:r w:rsidRPr="00FF0470">
        <w:rPr>
          <w:rFonts w:ascii="Times New Roman" w:eastAsia="Times New Roman" w:hAnsi="Times New Roman" w:cs="Times New Roman"/>
          <w:bCs/>
          <w:sz w:val="22"/>
          <w:szCs w:val="22"/>
        </w:rPr>
        <w:t xml:space="preserve">► See related C-DEBI Contributed Publications in </w:t>
      </w:r>
      <w:hyperlink r:id="rId57" w:history="1">
        <w:hyperlink r:id="rId58" w:history="1">
          <w:r w:rsidR="00993341" w:rsidRPr="00FF0470">
            <w:rPr>
              <w:rStyle w:val="Hyperlink"/>
              <w:rFonts w:ascii="Times New Roman" w:hAnsi="Times New Roman" w:cs="Times New Roman"/>
              <w:bCs/>
              <w:color w:val="0000FF"/>
              <w:sz w:val="22"/>
              <w:szCs w:val="22"/>
            </w:rPr>
            <w:t>Appendix L</w:t>
          </w:r>
        </w:hyperlink>
      </w:hyperlink>
    </w:p>
    <w:p w14:paraId="306FFAD3" w14:textId="77777777" w:rsidR="00557042" w:rsidRPr="00FF0470" w:rsidRDefault="00557042" w:rsidP="00557042">
      <w:pPr>
        <w:rPr>
          <w:rFonts w:ascii="Times New Roman" w:hAnsi="Times New Roman" w:cs="Times New Roman"/>
          <w:sz w:val="22"/>
          <w:szCs w:val="22"/>
        </w:rPr>
      </w:pPr>
    </w:p>
    <w:p w14:paraId="52F63A9B" w14:textId="77777777" w:rsidR="00557042" w:rsidRPr="00FF0470" w:rsidRDefault="00557042" w:rsidP="00993341">
      <w:pPr>
        <w:pStyle w:val="Heading1"/>
      </w:pPr>
    </w:p>
    <w:p w14:paraId="2A4A7F96" w14:textId="5ADD00AB" w:rsidR="00557042" w:rsidRPr="00FF0470" w:rsidRDefault="00557042" w:rsidP="00D74824">
      <w:pPr>
        <w:pStyle w:val="Heading2"/>
        <w:spacing w:before="0" w:beforeAutospacing="0" w:after="0" w:afterAutospacing="0"/>
        <w:rPr>
          <w:rFonts w:ascii="Times New Roman" w:eastAsia="Times New Roman" w:hAnsi="Times New Roman" w:cs="Times New Roman"/>
          <w:color w:val="000000"/>
          <w:sz w:val="22"/>
          <w:szCs w:val="22"/>
        </w:rPr>
      </w:pPr>
      <w:r w:rsidRPr="00FF0470">
        <w:rPr>
          <w:rFonts w:ascii="Times New Roman" w:eastAsia="Times New Roman" w:hAnsi="Times New Roman" w:cs="Times New Roman"/>
          <w:color w:val="000000"/>
          <w:sz w:val="22"/>
          <w:szCs w:val="22"/>
        </w:rPr>
        <w:t>3. Performance With Respect to the Strategic Implementation Plan</w:t>
      </w:r>
    </w:p>
    <w:p w14:paraId="070D62BB" w14:textId="77777777" w:rsidR="00557042" w:rsidRPr="00FF0470" w:rsidRDefault="00557042" w:rsidP="00557042">
      <w:pPr>
        <w:rPr>
          <w:rFonts w:ascii="Times New Roman" w:eastAsia="Times New Roman" w:hAnsi="Times New Roman" w:cs="Times New Roman"/>
          <w:b/>
          <w:sz w:val="22"/>
          <w:szCs w:val="22"/>
        </w:rPr>
      </w:pPr>
    </w:p>
    <w:p w14:paraId="27914D1E" w14:textId="64ECDB83" w:rsidR="00557042" w:rsidRPr="00FF0470" w:rsidRDefault="00557042" w:rsidP="00557042">
      <w:pPr>
        <w:pStyle w:val="NormalWeb"/>
        <w:spacing w:before="0" w:beforeAutospacing="0" w:after="0" w:afterAutospacing="0"/>
        <w:ind w:firstLine="720"/>
        <w:rPr>
          <w:rFonts w:ascii="Times New Roman" w:hAnsi="Times New Roman"/>
          <w:sz w:val="22"/>
          <w:szCs w:val="22"/>
        </w:rPr>
      </w:pPr>
      <w:r w:rsidRPr="00FF0470">
        <w:rPr>
          <w:rFonts w:ascii="Times New Roman" w:hAnsi="Times New Roman"/>
          <w:sz w:val="22"/>
          <w:szCs w:val="22"/>
        </w:rPr>
        <w:t xml:space="preserve">Our primary research goal is to produce transformative, synergistic research through an inclusive collaborative culture that crosses disciplinary and institutional boundaries and is embedded throughout the Center’s activities. In Phase 1, C-DEBI focused primarily on the exploration and discovery of </w:t>
      </w:r>
      <w:proofErr w:type="spellStart"/>
      <w:r w:rsidRPr="00FF0470">
        <w:rPr>
          <w:rFonts w:ascii="Times New Roman" w:hAnsi="Times New Roman"/>
          <w:sz w:val="22"/>
          <w:szCs w:val="22"/>
        </w:rPr>
        <w:t>subseafloor</w:t>
      </w:r>
      <w:proofErr w:type="spellEnd"/>
      <w:r w:rsidRPr="00FF0470">
        <w:rPr>
          <w:rFonts w:ascii="Times New Roman" w:hAnsi="Times New Roman"/>
          <w:sz w:val="22"/>
          <w:szCs w:val="22"/>
        </w:rPr>
        <w:t xml:space="preserve"> ecosystems, with most studies concentrated at four major sites: Juan de Fuca Ridge flank, South Pacific Gyre, North Pond, and the Dorado Outcrop. In Phase 2 (2015-2020), C-DEBI will develop an integrated understanding of microbial </w:t>
      </w:r>
      <w:proofErr w:type="spellStart"/>
      <w:r w:rsidRPr="00FF0470">
        <w:rPr>
          <w:rFonts w:ascii="Times New Roman" w:hAnsi="Times New Roman"/>
          <w:sz w:val="22"/>
          <w:szCs w:val="22"/>
        </w:rPr>
        <w:t>subseafloor</w:t>
      </w:r>
      <w:proofErr w:type="spellEnd"/>
      <w:r w:rsidRPr="00FF0470">
        <w:rPr>
          <w:rFonts w:ascii="Times New Roman" w:hAnsi="Times New Roman"/>
          <w:sz w:val="22"/>
          <w:szCs w:val="22"/>
        </w:rPr>
        <w:t xml:space="preserve"> life covering and connecting the molecular, cellular, and ecosystem scales. Maintaining highly multidisciplinary and interdisciplinary approaches, C-DEBI will emphasize microbial ecology while ensuring that essential context is provided through studies and advances in geochemistry, hydrology, oceanography, and related disciplines. The three overarching research themes are (1) fluxes, connectivity, and energy; (2) activities, communities, and ecosystems; and (3) metabolism, survival, and adaptation. C-DEBI research projects target two distinct </w:t>
      </w:r>
      <w:proofErr w:type="spellStart"/>
      <w:r w:rsidRPr="00FF0470">
        <w:rPr>
          <w:rFonts w:ascii="Times New Roman" w:hAnsi="Times New Roman"/>
          <w:sz w:val="22"/>
          <w:szCs w:val="22"/>
        </w:rPr>
        <w:t>subseafloor</w:t>
      </w:r>
      <w:proofErr w:type="spellEnd"/>
      <w:r w:rsidRPr="00FF0470">
        <w:rPr>
          <w:rFonts w:ascii="Times New Roman" w:hAnsi="Times New Roman"/>
          <w:sz w:val="22"/>
          <w:szCs w:val="22"/>
        </w:rPr>
        <w:t xml:space="preserve"> biosphere environments—the igneous ocean crust and overlying sediments—that have historically been studied independently; field investigations of these environments are complemented by coordinated laboratory studies and ecosystem modeling activities. C-DEBI is led by five Co-PIs and five senior scientists from </w:t>
      </w:r>
      <w:r w:rsidR="00191629" w:rsidRPr="00FF0470">
        <w:rPr>
          <w:rFonts w:ascii="Times New Roman" w:hAnsi="Times New Roman"/>
          <w:sz w:val="22"/>
          <w:szCs w:val="22"/>
        </w:rPr>
        <w:t xml:space="preserve">eight </w:t>
      </w:r>
      <w:r w:rsidRPr="00FF0470">
        <w:rPr>
          <w:rFonts w:ascii="Times New Roman" w:hAnsi="Times New Roman"/>
          <w:sz w:val="22"/>
          <w:szCs w:val="22"/>
        </w:rPr>
        <w:t>U.S. universities and research labs, but seeks to build and leverage scientific, educational, and technological partnerships with numerous other U.S. and international institutions (educational, research, outreach, engineering, not-for-profit). In addition, C-DEBI seeks to develop a community of multidisciplinary collaborators, to identify promising topics, and to develop new projects that will help to advance the Center's objectives.</w:t>
      </w:r>
    </w:p>
    <w:p w14:paraId="0C483FAF" w14:textId="77777777" w:rsidR="00557042" w:rsidRPr="00FF0470" w:rsidRDefault="00557042" w:rsidP="00557042">
      <w:pPr>
        <w:pStyle w:val="NormalWeb"/>
        <w:spacing w:before="0" w:beforeAutospacing="0" w:after="0" w:afterAutospacing="0"/>
        <w:ind w:firstLine="720"/>
        <w:rPr>
          <w:rFonts w:ascii="Times New Roman" w:hAnsi="Times New Roman"/>
          <w:sz w:val="22"/>
          <w:szCs w:val="22"/>
        </w:rPr>
      </w:pPr>
    </w:p>
    <w:p w14:paraId="506DFF9C" w14:textId="77777777" w:rsidR="006F4A6B" w:rsidRPr="00FF0470" w:rsidRDefault="006F4A6B">
      <w:pPr>
        <w:rPr>
          <w:rFonts w:ascii="Times New Roman" w:hAnsi="Times New Roman" w:cs="Times New Roman"/>
          <w:b/>
          <w:sz w:val="22"/>
          <w:szCs w:val="22"/>
        </w:rPr>
      </w:pPr>
      <w:r w:rsidRPr="00FF0470">
        <w:rPr>
          <w:rFonts w:ascii="Times New Roman" w:hAnsi="Times New Roman" w:cs="Times New Roman"/>
          <w:b/>
          <w:sz w:val="22"/>
          <w:szCs w:val="22"/>
        </w:rPr>
        <w:br w:type="page"/>
      </w:r>
    </w:p>
    <w:p w14:paraId="4ABFD080" w14:textId="601CEAF1" w:rsidR="00557042" w:rsidRPr="00D74824" w:rsidRDefault="00557042" w:rsidP="00557042">
      <w:pPr>
        <w:pStyle w:val="NormalWeb"/>
        <w:spacing w:before="0" w:beforeAutospacing="0" w:after="0" w:afterAutospacing="0"/>
        <w:rPr>
          <w:rFonts w:ascii="Times New Roman" w:hAnsi="Times New Roman"/>
          <w:sz w:val="22"/>
          <w:szCs w:val="22"/>
        </w:rPr>
      </w:pPr>
      <w:r w:rsidRPr="00D74824">
        <w:rPr>
          <w:rFonts w:ascii="Times New Roman" w:hAnsi="Times New Roman"/>
          <w:b/>
          <w:sz w:val="22"/>
          <w:szCs w:val="22"/>
        </w:rPr>
        <w:t xml:space="preserve">Target 1: </w:t>
      </w:r>
      <w:r w:rsidRPr="00D74824">
        <w:rPr>
          <w:rFonts w:ascii="Times New Roman" w:hAnsi="Times New Roman"/>
          <w:sz w:val="22"/>
          <w:szCs w:val="22"/>
        </w:rPr>
        <w:t xml:space="preserve">Transfers of fluid, heat, solutes, carbon, and microbes are quantified within and between </w:t>
      </w:r>
      <w:proofErr w:type="spellStart"/>
      <w:r w:rsidRPr="00D74824">
        <w:rPr>
          <w:rFonts w:ascii="Times New Roman" w:hAnsi="Times New Roman"/>
          <w:sz w:val="22"/>
          <w:szCs w:val="22"/>
        </w:rPr>
        <w:t>subseafloor</w:t>
      </w:r>
      <w:proofErr w:type="spellEnd"/>
      <w:r w:rsidRPr="00D74824">
        <w:rPr>
          <w:rFonts w:ascii="Times New Roman" w:hAnsi="Times New Roman"/>
          <w:sz w:val="22"/>
          <w:szCs w:val="22"/>
        </w:rPr>
        <w:t xml:space="preserve"> biomes, and between the </w:t>
      </w:r>
      <w:proofErr w:type="spellStart"/>
      <w:r w:rsidRPr="00D74824">
        <w:rPr>
          <w:rFonts w:ascii="Times New Roman" w:hAnsi="Times New Roman"/>
          <w:sz w:val="22"/>
          <w:szCs w:val="22"/>
        </w:rPr>
        <w:t>subseafloor</w:t>
      </w:r>
      <w:proofErr w:type="spellEnd"/>
      <w:r w:rsidRPr="00D74824">
        <w:rPr>
          <w:rFonts w:ascii="Times New Roman" w:hAnsi="Times New Roman"/>
          <w:sz w:val="22"/>
          <w:szCs w:val="22"/>
        </w:rPr>
        <w:t xml:space="preserve"> and the overlying ocean; the nature of energy sources available to microbes in these ecosystems is determined; and the next generation of coupled fluid-energy-biochemical-microbial models is developed.</w:t>
      </w:r>
    </w:p>
    <w:p w14:paraId="3BAE939E" w14:textId="77777777" w:rsidR="00557042" w:rsidRPr="00904A2A" w:rsidRDefault="00557042" w:rsidP="00557042">
      <w:pPr>
        <w:pStyle w:val="NormalWeb"/>
        <w:spacing w:before="0" w:beforeAutospacing="0" w:after="0" w:afterAutospacing="0"/>
        <w:rPr>
          <w:rFonts w:ascii="Times New Roman" w:hAnsi="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557042" w:rsidRPr="00904A2A" w14:paraId="3B877087" w14:textId="77777777" w:rsidTr="002467DE">
        <w:tc>
          <w:tcPr>
            <w:tcW w:w="7984"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3361FB6D" w14:textId="77777777" w:rsidR="00557042" w:rsidRPr="00904A2A" w:rsidRDefault="00557042" w:rsidP="002467DE">
            <w:pPr>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376"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0F75512" w14:textId="77777777" w:rsidR="00557042" w:rsidRPr="00904A2A" w:rsidRDefault="00557042" w:rsidP="002467DE">
            <w:pPr>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p>
        </w:tc>
      </w:tr>
      <w:tr w:rsidR="00557042" w:rsidRPr="00D74824" w14:paraId="55B80D34" w14:textId="77777777" w:rsidTr="002467DE">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F4AE7A" w14:textId="77777777" w:rsidR="00557042" w:rsidRPr="00D74824" w:rsidRDefault="00557042" w:rsidP="002467DE">
            <w:pPr>
              <w:pStyle w:val="NormalWeb"/>
              <w:spacing w:before="0" w:beforeAutospacing="0" w:after="0" w:afterAutospacing="0"/>
              <w:rPr>
                <w:rFonts w:ascii="Times New Roman" w:hAnsi="Times New Roman"/>
                <w:sz w:val="22"/>
                <w:szCs w:val="22"/>
              </w:rPr>
            </w:pPr>
            <w:r w:rsidRPr="00D74824">
              <w:rPr>
                <w:rFonts w:ascii="Times New Roman" w:hAnsi="Times New Roman"/>
                <w:sz w:val="22"/>
                <w:szCs w:val="22"/>
              </w:rPr>
              <w:t xml:space="preserve">Quantify transfers of fluid, heat, solutes, carbon, and microbes within and between </w:t>
            </w:r>
            <w:proofErr w:type="spellStart"/>
            <w:r w:rsidRPr="00D74824">
              <w:rPr>
                <w:rFonts w:ascii="Times New Roman" w:hAnsi="Times New Roman"/>
                <w:sz w:val="22"/>
                <w:szCs w:val="22"/>
              </w:rPr>
              <w:t>subseafloor</w:t>
            </w:r>
            <w:proofErr w:type="spellEnd"/>
            <w:r w:rsidRPr="00D74824">
              <w:rPr>
                <w:rFonts w:ascii="Times New Roman" w:hAnsi="Times New Roman"/>
                <w:sz w:val="22"/>
                <w:szCs w:val="22"/>
              </w:rPr>
              <w:t xml:space="preserve"> biomes, and between the </w:t>
            </w:r>
            <w:proofErr w:type="spellStart"/>
            <w:r w:rsidRPr="00D74824">
              <w:rPr>
                <w:rFonts w:ascii="Times New Roman" w:hAnsi="Times New Roman"/>
                <w:sz w:val="22"/>
                <w:szCs w:val="22"/>
              </w:rPr>
              <w:t>subseafloor</w:t>
            </w:r>
            <w:proofErr w:type="spellEnd"/>
            <w:r w:rsidRPr="00D74824">
              <w:rPr>
                <w:rFonts w:ascii="Times New Roman" w:hAnsi="Times New Roman"/>
                <w:sz w:val="22"/>
                <w:szCs w:val="22"/>
              </w:rPr>
              <w:t xml:space="preserve"> and the overlying ocean </w:t>
            </w:r>
          </w:p>
          <w:p w14:paraId="26D66A72" w14:textId="77777777" w:rsidR="00557042" w:rsidRPr="00D74824" w:rsidRDefault="00557042" w:rsidP="002467DE">
            <w:pPr>
              <w:pStyle w:val="NormalWeb"/>
              <w:numPr>
                <w:ilvl w:val="0"/>
                <w:numId w:val="22"/>
              </w:numPr>
              <w:spacing w:before="0" w:beforeAutospacing="0" w:after="0" w:afterAutospacing="0"/>
              <w:ind w:left="335" w:hanging="335"/>
              <w:rPr>
                <w:rFonts w:ascii="Times New Roman" w:hAnsi="Times New Roman"/>
                <w:sz w:val="22"/>
                <w:szCs w:val="22"/>
              </w:rPr>
            </w:pPr>
            <w:r w:rsidRPr="00D74824">
              <w:rPr>
                <w:rFonts w:ascii="Times New Roman" w:hAnsi="Times New Roman"/>
                <w:sz w:val="22"/>
                <w:szCs w:val="22"/>
              </w:rPr>
              <w:t>Carry out time-series observations and sampling at Juan de Fuca and North Pond to resolve the extent of natural variability (within and between biomes), determine environmental controls on crustal microbial community composition, and assess how this variability impacts flows and connections</w:t>
            </w:r>
          </w:p>
          <w:p w14:paraId="0ABE4F04" w14:textId="77777777" w:rsidR="00557042" w:rsidRPr="00D74824" w:rsidRDefault="00557042" w:rsidP="002467DE">
            <w:pPr>
              <w:pStyle w:val="NormalWeb"/>
              <w:numPr>
                <w:ilvl w:val="0"/>
                <w:numId w:val="22"/>
              </w:numPr>
              <w:spacing w:before="0" w:beforeAutospacing="0" w:after="0" w:afterAutospacing="0"/>
              <w:ind w:left="335" w:hanging="335"/>
              <w:rPr>
                <w:rFonts w:ascii="Times New Roman" w:hAnsi="Times New Roman"/>
                <w:sz w:val="22"/>
                <w:szCs w:val="22"/>
              </w:rPr>
            </w:pPr>
            <w:r w:rsidRPr="00D74824">
              <w:rPr>
                <w:rFonts w:ascii="Times New Roman" w:hAnsi="Times New Roman"/>
                <w:sz w:val="22"/>
                <w:szCs w:val="22"/>
              </w:rPr>
              <w:t xml:space="preserve">Continue pioneering cross-hole tracer experiment in the ocean crust at Juan de Fuca, where preliminary data demonstrated, for the first time, a direct </w:t>
            </w:r>
            <w:proofErr w:type="spellStart"/>
            <w:r w:rsidRPr="00D74824">
              <w:rPr>
                <w:rFonts w:ascii="Times New Roman" w:hAnsi="Times New Roman"/>
                <w:sz w:val="22"/>
                <w:szCs w:val="22"/>
              </w:rPr>
              <w:t>hydrogeologic</w:t>
            </w:r>
            <w:proofErr w:type="spellEnd"/>
            <w:r w:rsidRPr="00D74824">
              <w:rPr>
                <w:rFonts w:ascii="Times New Roman" w:hAnsi="Times New Roman"/>
                <w:sz w:val="22"/>
                <w:szCs w:val="22"/>
              </w:rPr>
              <w:t xml:space="preserve"> connection between sites that are separated by hundreds of meters, and solute and dissolved gas travel-times of hundreds of meters to kilometers/year</w:t>
            </w:r>
          </w:p>
          <w:p w14:paraId="41E9F763" w14:textId="77777777" w:rsidR="00557042" w:rsidRPr="00D74824" w:rsidRDefault="00557042" w:rsidP="002467DE">
            <w:pPr>
              <w:pStyle w:val="NormalWeb"/>
              <w:numPr>
                <w:ilvl w:val="0"/>
                <w:numId w:val="22"/>
              </w:numPr>
              <w:spacing w:before="0" w:beforeAutospacing="0" w:after="0" w:afterAutospacing="0"/>
              <w:ind w:left="335" w:hanging="335"/>
              <w:rPr>
                <w:rFonts w:ascii="Times New Roman" w:hAnsi="Times New Roman"/>
                <w:sz w:val="22"/>
                <w:szCs w:val="22"/>
              </w:rPr>
            </w:pPr>
            <w:r w:rsidRPr="00D74824">
              <w:rPr>
                <w:rFonts w:ascii="Times New Roman" w:hAnsi="Times New Roman"/>
                <w:sz w:val="22"/>
                <w:szCs w:val="22"/>
              </w:rPr>
              <w:t>Collect long-term samples and data loggers at the Dorado Outcrop and conduct additional surveys at this site of massive discharge of low-temperature ridge-flank hydrothermal fluid</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46DE0" w14:textId="0E7AF952" w:rsidR="00557042" w:rsidRPr="00D74824" w:rsidRDefault="00DB4100" w:rsidP="00DB4100">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r w:rsidR="00557042" w:rsidRPr="00D74824" w14:paraId="20219CB3" w14:textId="77777777" w:rsidTr="002467DE">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DF7423" w14:textId="77777777" w:rsidR="00557042" w:rsidRPr="00D74824" w:rsidRDefault="00557042" w:rsidP="002467DE">
            <w:pPr>
              <w:contextualSpacing/>
              <w:rPr>
                <w:rFonts w:ascii="Times New Roman" w:hAnsi="Times New Roman" w:cs="Times New Roman"/>
                <w:sz w:val="22"/>
                <w:szCs w:val="22"/>
              </w:rPr>
            </w:pPr>
            <w:r w:rsidRPr="00D74824">
              <w:rPr>
                <w:rFonts w:ascii="Times New Roman" w:hAnsi="Times New Roman" w:cs="Times New Roman"/>
                <w:sz w:val="22"/>
                <w:szCs w:val="22"/>
              </w:rPr>
              <w:t>Determine the nature of energy sources available to microbes in these ecosystems</w:t>
            </w:r>
          </w:p>
          <w:p w14:paraId="677719EF" w14:textId="77777777" w:rsidR="00557042" w:rsidRPr="00D74824" w:rsidRDefault="00557042" w:rsidP="002467DE">
            <w:pPr>
              <w:pStyle w:val="ListParagraph"/>
              <w:numPr>
                <w:ilvl w:val="0"/>
                <w:numId w:val="21"/>
              </w:numPr>
              <w:ind w:left="335" w:hanging="335"/>
              <w:rPr>
                <w:rFonts w:ascii="Times New Roman" w:hAnsi="Times New Roman" w:cs="Times New Roman"/>
                <w:sz w:val="22"/>
                <w:szCs w:val="22"/>
              </w:rPr>
            </w:pPr>
            <w:r w:rsidRPr="00D74824">
              <w:rPr>
                <w:rFonts w:ascii="Times New Roman" w:hAnsi="Times New Roman" w:cs="Times New Roman"/>
                <w:sz w:val="22"/>
                <w:szCs w:val="22"/>
              </w:rPr>
              <w:t>Map the distributions of electron acceptors and electron donors regionally and globally as a function of depth at a range of spatial scales.</w:t>
            </w:r>
          </w:p>
          <w:p w14:paraId="5F2AE101" w14:textId="77777777" w:rsidR="00557042" w:rsidRPr="00D74824" w:rsidRDefault="00557042" w:rsidP="002467DE">
            <w:pPr>
              <w:pStyle w:val="ListParagraph"/>
              <w:numPr>
                <w:ilvl w:val="0"/>
                <w:numId w:val="21"/>
              </w:numPr>
              <w:ind w:left="335" w:hanging="335"/>
              <w:rPr>
                <w:rFonts w:ascii="Times New Roman" w:hAnsi="Times New Roman" w:cs="Times New Roman"/>
                <w:sz w:val="22"/>
                <w:szCs w:val="22"/>
              </w:rPr>
            </w:pPr>
            <w:r w:rsidRPr="00D74824">
              <w:rPr>
                <w:rFonts w:ascii="Times New Roman" w:hAnsi="Times New Roman" w:cs="Times New Roman"/>
                <w:sz w:val="22"/>
                <w:szCs w:val="22"/>
              </w:rPr>
              <w:t>Quantify metabolic reaction energetics as well as fluxes of electron acceptors and donors by combining internally consistent thermodynamic data, available kinetic parameters, and reactive transport modeling</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06D4E2" w14:textId="14546B71" w:rsidR="00557042" w:rsidRPr="00D74824" w:rsidRDefault="00DB4100" w:rsidP="00DB4100">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r w:rsidR="00557042" w:rsidRPr="00D74824" w14:paraId="62D6F321" w14:textId="77777777" w:rsidTr="002467DE">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53427" w14:textId="77777777" w:rsidR="00557042" w:rsidRPr="00D74824" w:rsidRDefault="00557042" w:rsidP="002467DE">
            <w:pPr>
              <w:contextualSpacing/>
              <w:rPr>
                <w:rFonts w:ascii="Times New Roman" w:hAnsi="Times New Roman" w:cs="Times New Roman"/>
                <w:sz w:val="22"/>
                <w:szCs w:val="22"/>
              </w:rPr>
            </w:pPr>
            <w:r w:rsidRPr="00D74824">
              <w:rPr>
                <w:rFonts w:ascii="Times New Roman" w:hAnsi="Times New Roman" w:cs="Times New Roman"/>
                <w:sz w:val="22"/>
                <w:szCs w:val="22"/>
              </w:rPr>
              <w:t>Develop the next generation of coupled fluid-energy-biochemical-microbial models</w:t>
            </w:r>
          </w:p>
          <w:p w14:paraId="452E8DB1" w14:textId="77777777" w:rsidR="00557042" w:rsidRPr="00D74824" w:rsidRDefault="00557042" w:rsidP="002467DE">
            <w:pPr>
              <w:pStyle w:val="ListParagraph"/>
              <w:numPr>
                <w:ilvl w:val="0"/>
                <w:numId w:val="23"/>
              </w:numPr>
              <w:ind w:left="335" w:hanging="335"/>
              <w:rPr>
                <w:rFonts w:ascii="Times New Roman" w:hAnsi="Times New Roman" w:cs="Times New Roman"/>
                <w:sz w:val="22"/>
                <w:szCs w:val="22"/>
              </w:rPr>
            </w:pPr>
            <w:r w:rsidRPr="00D74824">
              <w:rPr>
                <w:rFonts w:ascii="Times New Roman" w:hAnsi="Times New Roman" w:cs="Times New Roman"/>
                <w:sz w:val="22"/>
                <w:szCs w:val="22"/>
              </w:rPr>
              <w:t>Combine existing physical and thermal models with rate constants for primary reactions and transport (advection and diffusion) that involve solutes in basement fluids; then attempt to couple these with microbial processes to increase the model complexity</w:t>
            </w:r>
          </w:p>
          <w:p w14:paraId="25FE8AC1" w14:textId="77777777" w:rsidR="00557042" w:rsidRPr="00D74824" w:rsidRDefault="00557042" w:rsidP="002467DE">
            <w:pPr>
              <w:pStyle w:val="ListParagraph"/>
              <w:numPr>
                <w:ilvl w:val="0"/>
                <w:numId w:val="23"/>
              </w:numPr>
              <w:ind w:left="335" w:hanging="335"/>
              <w:rPr>
                <w:rFonts w:ascii="Times New Roman" w:hAnsi="Times New Roman" w:cs="Times New Roman"/>
                <w:sz w:val="22"/>
                <w:szCs w:val="22"/>
              </w:rPr>
            </w:pPr>
            <w:r w:rsidRPr="00D74824">
              <w:rPr>
                <w:rFonts w:ascii="Times New Roman" w:hAnsi="Times New Roman" w:cs="Times New Roman"/>
                <w:sz w:val="22"/>
                <w:szCs w:val="22"/>
              </w:rPr>
              <w:t xml:space="preserve">Test, calibrate, and apply coupled geochemical-microbiological models to a variety of seafloor and </w:t>
            </w:r>
            <w:proofErr w:type="spellStart"/>
            <w:r w:rsidRPr="00D74824">
              <w:rPr>
                <w:rFonts w:ascii="Times New Roman" w:hAnsi="Times New Roman" w:cs="Times New Roman"/>
                <w:sz w:val="22"/>
                <w:szCs w:val="22"/>
              </w:rPr>
              <w:t>subseafloor</w:t>
            </w:r>
            <w:proofErr w:type="spellEnd"/>
            <w:r w:rsidRPr="00D74824">
              <w:rPr>
                <w:rFonts w:ascii="Times New Roman" w:hAnsi="Times New Roman" w:cs="Times New Roman"/>
                <w:sz w:val="22"/>
                <w:szCs w:val="22"/>
              </w:rPr>
              <w:t xml:space="preserve"> environments</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1DE495" w14:textId="2D08B12B" w:rsidR="00DB4100" w:rsidRPr="00D74824" w:rsidRDefault="00DB4100" w:rsidP="002467DE">
            <w:pPr>
              <w:contextualSpacing/>
              <w:rPr>
                <w:rFonts w:ascii="Times New Roman" w:hAnsi="Times New Roman" w:cs="Times New Roman"/>
                <w:sz w:val="22"/>
                <w:szCs w:val="22"/>
              </w:rPr>
            </w:pPr>
            <w:r w:rsidRPr="00D74824">
              <w:rPr>
                <w:rFonts w:ascii="Times New Roman" w:hAnsi="Times New Roman" w:cs="Times New Roman"/>
                <w:sz w:val="22"/>
                <w:szCs w:val="22"/>
              </w:rPr>
              <w:t>Pending</w:t>
            </w:r>
          </w:p>
          <w:p w14:paraId="6046987E" w14:textId="77777777" w:rsidR="00557042" w:rsidRPr="00D74824" w:rsidRDefault="00557042" w:rsidP="00DB4100">
            <w:pPr>
              <w:jc w:val="center"/>
              <w:rPr>
                <w:rFonts w:ascii="Times New Roman" w:hAnsi="Times New Roman" w:cs="Times New Roman"/>
                <w:sz w:val="22"/>
                <w:szCs w:val="22"/>
              </w:rPr>
            </w:pPr>
          </w:p>
        </w:tc>
      </w:tr>
      <w:tr w:rsidR="00557042" w:rsidRPr="00D74824" w14:paraId="704BFD5E" w14:textId="77777777" w:rsidTr="002467DE">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3A325F" w14:textId="77777777" w:rsidR="00557042" w:rsidRPr="00D74824" w:rsidRDefault="00557042" w:rsidP="002467DE">
            <w:pPr>
              <w:contextualSpacing/>
              <w:rPr>
                <w:rFonts w:ascii="Times New Roman" w:hAnsi="Times New Roman" w:cs="Times New Roman"/>
                <w:sz w:val="22"/>
                <w:szCs w:val="22"/>
              </w:rPr>
            </w:pPr>
            <w:r w:rsidRPr="00D74824">
              <w:rPr>
                <w:rFonts w:ascii="Times New Roman" w:hAnsi="Times New Roman" w:cs="Times New Roman"/>
                <w:sz w:val="22"/>
                <w:szCs w:val="22"/>
              </w:rPr>
              <w:t>Publish 25 (in aggregate) papers in this research theme</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AB4A3E" w14:textId="5847C1BE" w:rsidR="00557042" w:rsidRPr="00D74824" w:rsidRDefault="00DB4100" w:rsidP="002467DE">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r w:rsidR="00557042" w:rsidRPr="00D74824" w14:paraId="7B892AD3" w14:textId="77777777" w:rsidTr="002467DE">
        <w:tc>
          <w:tcPr>
            <w:tcW w:w="7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43FEFA" w14:textId="77777777" w:rsidR="00557042" w:rsidRPr="00D74824" w:rsidRDefault="00557042" w:rsidP="002467DE">
            <w:pPr>
              <w:contextualSpacing/>
              <w:rPr>
                <w:rFonts w:ascii="Times New Roman" w:hAnsi="Times New Roman" w:cs="Times New Roman"/>
                <w:sz w:val="22"/>
                <w:szCs w:val="22"/>
              </w:rPr>
            </w:pPr>
            <w:r w:rsidRPr="00D74824">
              <w:rPr>
                <w:rFonts w:ascii="Times New Roman" w:hAnsi="Times New Roman" w:cs="Times New Roman"/>
                <w:sz w:val="22"/>
                <w:szCs w:val="22"/>
              </w:rPr>
              <w:t>Publish 5 (in aggregate) method/instrument papers demonstrating new techniques and tools developed and/or applied in this research theme</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99922B" w14:textId="6888B0E8" w:rsidR="00557042" w:rsidRPr="00D74824" w:rsidRDefault="00DB4100" w:rsidP="002467DE">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bl>
    <w:p w14:paraId="583CCB20" w14:textId="77777777" w:rsidR="00557042" w:rsidRPr="00D74824" w:rsidRDefault="00557042" w:rsidP="00557042">
      <w:pPr>
        <w:pStyle w:val="NormalWeb"/>
        <w:spacing w:before="0" w:beforeAutospacing="0" w:after="0" w:afterAutospacing="0"/>
        <w:rPr>
          <w:rFonts w:ascii="Times New Roman" w:hAnsi="Times New Roman"/>
          <w:sz w:val="22"/>
          <w:szCs w:val="22"/>
        </w:rPr>
      </w:pPr>
    </w:p>
    <w:p w14:paraId="73BC8550" w14:textId="77777777" w:rsidR="006F4A6B" w:rsidRDefault="006F4A6B">
      <w:pPr>
        <w:rPr>
          <w:rFonts w:ascii="Times New Roman" w:hAnsi="Times New Roman" w:cs="Times New Roman"/>
          <w:b/>
          <w:sz w:val="22"/>
          <w:szCs w:val="22"/>
        </w:rPr>
      </w:pPr>
      <w:r>
        <w:rPr>
          <w:rFonts w:ascii="Times New Roman" w:hAnsi="Times New Roman"/>
          <w:b/>
          <w:sz w:val="22"/>
          <w:szCs w:val="22"/>
        </w:rPr>
        <w:br w:type="page"/>
      </w:r>
    </w:p>
    <w:p w14:paraId="2F49745A" w14:textId="26F3D845" w:rsidR="00557042" w:rsidRPr="00D74824" w:rsidRDefault="00557042" w:rsidP="00557042">
      <w:pPr>
        <w:pStyle w:val="NormalWeb"/>
        <w:spacing w:before="0" w:beforeAutospacing="0" w:after="0" w:afterAutospacing="0"/>
        <w:rPr>
          <w:rFonts w:ascii="Times New Roman" w:hAnsi="Times New Roman"/>
          <w:sz w:val="22"/>
          <w:szCs w:val="22"/>
        </w:rPr>
      </w:pPr>
      <w:r w:rsidRPr="00D74824">
        <w:rPr>
          <w:rFonts w:ascii="Times New Roman" w:hAnsi="Times New Roman"/>
          <w:b/>
          <w:sz w:val="22"/>
          <w:szCs w:val="22"/>
        </w:rPr>
        <w:t xml:space="preserve">Target 2: </w:t>
      </w:r>
      <w:r w:rsidRPr="00D74824">
        <w:rPr>
          <w:rFonts w:ascii="Times New Roman" w:hAnsi="Times New Roman"/>
          <w:sz w:val="22"/>
          <w:szCs w:val="22"/>
        </w:rPr>
        <w:t xml:space="preserve">The composition of </w:t>
      </w:r>
      <w:proofErr w:type="spellStart"/>
      <w:r w:rsidRPr="00D74824">
        <w:rPr>
          <w:rFonts w:ascii="Times New Roman" w:hAnsi="Times New Roman"/>
          <w:sz w:val="22"/>
          <w:szCs w:val="22"/>
        </w:rPr>
        <w:t>subseafloor</w:t>
      </w:r>
      <w:proofErr w:type="spellEnd"/>
      <w:r w:rsidRPr="00D74824">
        <w:rPr>
          <w:rFonts w:ascii="Times New Roman" w:hAnsi="Times New Roman"/>
          <w:sz w:val="22"/>
          <w:szCs w:val="22"/>
        </w:rPr>
        <w:t xml:space="preserve"> microbial communities and the functional potential of these communities are illuminated, based on the diversity of metabolic activities and interactions with the physicochemical aspects of the system.</w:t>
      </w:r>
    </w:p>
    <w:p w14:paraId="30015F7D" w14:textId="77777777" w:rsidR="00557042" w:rsidRPr="00D74824" w:rsidRDefault="00557042" w:rsidP="00557042">
      <w:pPr>
        <w:pStyle w:val="NormalWeb"/>
        <w:spacing w:before="0" w:beforeAutospacing="0" w:after="0" w:afterAutospacing="0"/>
        <w:rPr>
          <w:rFonts w:ascii="Times New Roman" w:hAnsi="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557042" w:rsidRPr="00904A2A" w14:paraId="323D8F14" w14:textId="77777777" w:rsidTr="00DB4100">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3FB8FA21" w14:textId="77777777" w:rsidR="00557042" w:rsidRPr="00904A2A" w:rsidRDefault="00557042" w:rsidP="002467DE">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366094E9" w14:textId="77777777" w:rsidR="00557042" w:rsidRPr="00904A2A" w:rsidRDefault="00557042" w:rsidP="002467DE">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p>
        </w:tc>
      </w:tr>
      <w:tr w:rsidR="00557042" w:rsidRPr="00D74824" w14:paraId="1D947A27" w14:textId="77777777" w:rsidTr="00DB4100">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A6C356" w14:textId="77777777" w:rsidR="00557042" w:rsidRPr="00D74824" w:rsidRDefault="00557042" w:rsidP="002467DE">
            <w:pPr>
              <w:pStyle w:val="NormalWeb"/>
              <w:spacing w:before="0" w:beforeAutospacing="0" w:after="0" w:afterAutospacing="0"/>
              <w:rPr>
                <w:rFonts w:ascii="Times New Roman" w:hAnsi="Times New Roman"/>
                <w:sz w:val="22"/>
                <w:szCs w:val="22"/>
              </w:rPr>
            </w:pPr>
            <w:r w:rsidRPr="00D74824">
              <w:rPr>
                <w:rFonts w:ascii="Times New Roman" w:hAnsi="Times New Roman"/>
                <w:sz w:val="22"/>
                <w:szCs w:val="22"/>
              </w:rPr>
              <w:t xml:space="preserve">Determine community composition, functional potential, and patterns of natural selection in </w:t>
            </w:r>
            <w:proofErr w:type="spellStart"/>
            <w:r w:rsidRPr="00D74824">
              <w:rPr>
                <w:rFonts w:ascii="Times New Roman" w:hAnsi="Times New Roman"/>
                <w:sz w:val="22"/>
                <w:szCs w:val="22"/>
              </w:rPr>
              <w:t>subseafloor</w:t>
            </w:r>
            <w:proofErr w:type="spellEnd"/>
            <w:r w:rsidRPr="00D74824">
              <w:rPr>
                <w:rFonts w:ascii="Times New Roman" w:hAnsi="Times New Roman"/>
                <w:sz w:val="22"/>
                <w:szCs w:val="22"/>
              </w:rPr>
              <w:t xml:space="preserve"> ecosystems</w:t>
            </w:r>
          </w:p>
          <w:p w14:paraId="5EA0A89C" w14:textId="77777777" w:rsidR="00557042" w:rsidRPr="00D74824" w:rsidRDefault="00557042" w:rsidP="002467DE">
            <w:pPr>
              <w:pStyle w:val="NormalWeb"/>
              <w:numPr>
                <w:ilvl w:val="0"/>
                <w:numId w:val="25"/>
              </w:numPr>
              <w:spacing w:before="0" w:beforeAutospacing="0" w:after="0" w:afterAutospacing="0"/>
              <w:ind w:left="335" w:hanging="335"/>
              <w:rPr>
                <w:rFonts w:ascii="Times New Roman" w:hAnsi="Times New Roman"/>
                <w:sz w:val="22"/>
                <w:szCs w:val="22"/>
              </w:rPr>
            </w:pPr>
            <w:r w:rsidRPr="00D74824">
              <w:rPr>
                <w:rFonts w:ascii="Times New Roman" w:hAnsi="Times New Roman"/>
                <w:sz w:val="22"/>
                <w:szCs w:val="22"/>
              </w:rPr>
              <w:t xml:space="preserve">Quantify the number, diversity, and relative abundances of microbes at multiple taxonomic levels—from domain to “species-level” operational taxonomic units (OTUs), ecotypes, and </w:t>
            </w:r>
            <w:proofErr w:type="spellStart"/>
            <w:r w:rsidRPr="00D74824">
              <w:rPr>
                <w:rFonts w:ascii="Times New Roman" w:hAnsi="Times New Roman"/>
                <w:sz w:val="22"/>
                <w:szCs w:val="22"/>
              </w:rPr>
              <w:t>oligotypes</w:t>
            </w:r>
            <w:proofErr w:type="spellEnd"/>
          </w:p>
          <w:p w14:paraId="547157F1" w14:textId="77777777" w:rsidR="00557042" w:rsidRPr="00D74824" w:rsidRDefault="00557042" w:rsidP="002467DE">
            <w:pPr>
              <w:pStyle w:val="NormalWeb"/>
              <w:numPr>
                <w:ilvl w:val="0"/>
                <w:numId w:val="25"/>
              </w:numPr>
              <w:spacing w:before="0" w:beforeAutospacing="0" w:after="0" w:afterAutospacing="0"/>
              <w:ind w:left="335" w:hanging="335"/>
              <w:rPr>
                <w:rFonts w:ascii="Times New Roman" w:hAnsi="Times New Roman"/>
                <w:sz w:val="22"/>
                <w:szCs w:val="22"/>
              </w:rPr>
            </w:pPr>
            <w:r w:rsidRPr="00D74824">
              <w:rPr>
                <w:rFonts w:ascii="Times New Roman" w:hAnsi="Times New Roman"/>
                <w:sz w:val="22"/>
                <w:szCs w:val="22"/>
              </w:rPr>
              <w:t>Determine the functional potential embodied in these communities</w:t>
            </w:r>
          </w:p>
          <w:p w14:paraId="1B478847" w14:textId="77777777" w:rsidR="00557042" w:rsidRPr="00D74824" w:rsidRDefault="00557042" w:rsidP="002467DE">
            <w:pPr>
              <w:pStyle w:val="NormalWeb"/>
              <w:numPr>
                <w:ilvl w:val="0"/>
                <w:numId w:val="25"/>
              </w:numPr>
              <w:spacing w:before="0" w:beforeAutospacing="0" w:after="0" w:afterAutospacing="0"/>
              <w:ind w:left="335" w:hanging="335"/>
              <w:rPr>
                <w:rFonts w:ascii="Times New Roman" w:hAnsi="Times New Roman"/>
                <w:sz w:val="22"/>
                <w:szCs w:val="22"/>
              </w:rPr>
            </w:pPr>
            <w:r w:rsidRPr="00D74824">
              <w:rPr>
                <w:rFonts w:ascii="Times New Roman" w:hAnsi="Times New Roman"/>
                <w:sz w:val="22"/>
                <w:szCs w:val="22"/>
              </w:rPr>
              <w:t xml:space="preserve">Integrate data on community composition and microbial activities to identify how sources of energy and microbial interactions drive natural selection in </w:t>
            </w:r>
            <w:proofErr w:type="spellStart"/>
            <w:r w:rsidRPr="00D74824">
              <w:rPr>
                <w:rFonts w:ascii="Times New Roman" w:hAnsi="Times New Roman"/>
                <w:sz w:val="22"/>
                <w:szCs w:val="22"/>
              </w:rPr>
              <w:t>subseafloor</w:t>
            </w:r>
            <w:proofErr w:type="spellEnd"/>
            <w:r w:rsidRPr="00D74824">
              <w:rPr>
                <w:rFonts w:ascii="Times New Roman" w:hAnsi="Times New Roman"/>
                <w:sz w:val="22"/>
                <w:szCs w:val="22"/>
              </w:rPr>
              <w:t xml:space="preserve"> ecosystems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43C976" w14:textId="03A55E94" w:rsidR="00557042" w:rsidRPr="00D74824" w:rsidRDefault="00DB4100" w:rsidP="00DB4100">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r w:rsidR="00557042" w:rsidRPr="00D74824" w14:paraId="2159069C" w14:textId="77777777" w:rsidTr="00DB4100">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1EEC2E" w14:textId="77777777" w:rsidR="00557042" w:rsidRPr="00D74824" w:rsidRDefault="00557042" w:rsidP="002467DE">
            <w:pPr>
              <w:contextualSpacing/>
              <w:rPr>
                <w:rFonts w:ascii="Times New Roman" w:hAnsi="Times New Roman" w:cs="Times New Roman"/>
                <w:sz w:val="22"/>
                <w:szCs w:val="22"/>
              </w:rPr>
            </w:pPr>
            <w:r w:rsidRPr="00D74824">
              <w:rPr>
                <w:rFonts w:ascii="Times New Roman" w:hAnsi="Times New Roman" w:cs="Times New Roman"/>
                <w:sz w:val="22"/>
                <w:szCs w:val="22"/>
              </w:rPr>
              <w:t xml:space="preserve">Determine metabolic activity of </w:t>
            </w:r>
            <w:proofErr w:type="spellStart"/>
            <w:r w:rsidRPr="00D74824">
              <w:rPr>
                <w:rFonts w:ascii="Times New Roman" w:hAnsi="Times New Roman" w:cs="Times New Roman"/>
                <w:sz w:val="22"/>
                <w:szCs w:val="22"/>
              </w:rPr>
              <w:t>subseafloor</w:t>
            </w:r>
            <w:proofErr w:type="spellEnd"/>
            <w:r w:rsidRPr="00D74824">
              <w:rPr>
                <w:rFonts w:ascii="Times New Roman" w:hAnsi="Times New Roman" w:cs="Times New Roman"/>
                <w:sz w:val="22"/>
                <w:szCs w:val="22"/>
              </w:rPr>
              <w:t xml:space="preserve"> microbial communities</w:t>
            </w:r>
          </w:p>
          <w:p w14:paraId="11577B87" w14:textId="77777777" w:rsidR="00557042" w:rsidRPr="00D74824" w:rsidRDefault="00557042" w:rsidP="002467DE">
            <w:pPr>
              <w:pStyle w:val="ListParagraph"/>
              <w:numPr>
                <w:ilvl w:val="0"/>
                <w:numId w:val="26"/>
              </w:numPr>
              <w:ind w:left="335" w:hanging="335"/>
              <w:contextualSpacing w:val="0"/>
              <w:rPr>
                <w:rFonts w:ascii="Times New Roman" w:hAnsi="Times New Roman" w:cs="Times New Roman"/>
                <w:sz w:val="22"/>
                <w:szCs w:val="22"/>
              </w:rPr>
            </w:pPr>
            <w:r w:rsidRPr="00D74824">
              <w:rPr>
                <w:rFonts w:ascii="Times New Roman" w:hAnsi="Times New Roman" w:cs="Times New Roman"/>
                <w:sz w:val="22"/>
                <w:szCs w:val="22"/>
              </w:rPr>
              <w:t>Document actual rates of in situ activities using gene expression in sediment and rock samples</w:t>
            </w:r>
          </w:p>
          <w:p w14:paraId="642AA336" w14:textId="77777777" w:rsidR="00557042" w:rsidRPr="00D74824" w:rsidRDefault="00557042" w:rsidP="002467DE">
            <w:pPr>
              <w:pStyle w:val="ListParagraph"/>
              <w:numPr>
                <w:ilvl w:val="0"/>
                <w:numId w:val="26"/>
              </w:numPr>
              <w:ind w:left="335" w:hanging="335"/>
              <w:contextualSpacing w:val="0"/>
              <w:rPr>
                <w:rFonts w:ascii="Times New Roman" w:hAnsi="Times New Roman" w:cs="Times New Roman"/>
                <w:sz w:val="22"/>
                <w:szCs w:val="22"/>
              </w:rPr>
            </w:pPr>
            <w:r w:rsidRPr="00D74824">
              <w:rPr>
                <w:rFonts w:ascii="Times New Roman" w:hAnsi="Times New Roman" w:cs="Times New Roman"/>
                <w:sz w:val="22"/>
                <w:szCs w:val="22"/>
              </w:rPr>
              <w:t xml:space="preserve">Identify potential activities in laboratory experiments using </w:t>
            </w:r>
            <w:proofErr w:type="spellStart"/>
            <w:r w:rsidRPr="00D74824">
              <w:rPr>
                <w:rFonts w:ascii="Times New Roman" w:hAnsi="Times New Roman" w:cs="Times New Roman"/>
                <w:sz w:val="22"/>
                <w:szCs w:val="22"/>
              </w:rPr>
              <w:t>subseafloor</w:t>
            </w:r>
            <w:proofErr w:type="spellEnd"/>
            <w:r w:rsidRPr="00D74824">
              <w:rPr>
                <w:rFonts w:ascii="Times New Roman" w:hAnsi="Times New Roman" w:cs="Times New Roman"/>
                <w:sz w:val="22"/>
                <w:szCs w:val="22"/>
              </w:rPr>
              <w:t xml:space="preserve"> samples incubated with isotope-labeled substrates</w:t>
            </w:r>
          </w:p>
          <w:p w14:paraId="52C43F29" w14:textId="77777777" w:rsidR="00557042" w:rsidRPr="00D74824" w:rsidRDefault="00557042" w:rsidP="002467DE">
            <w:pPr>
              <w:pStyle w:val="ListParagraph"/>
              <w:numPr>
                <w:ilvl w:val="0"/>
                <w:numId w:val="26"/>
              </w:numPr>
              <w:ind w:left="335" w:hanging="335"/>
              <w:contextualSpacing w:val="0"/>
              <w:rPr>
                <w:rFonts w:ascii="Times New Roman" w:hAnsi="Times New Roman" w:cs="Times New Roman"/>
                <w:sz w:val="22"/>
                <w:szCs w:val="22"/>
              </w:rPr>
            </w:pPr>
            <w:r w:rsidRPr="00D74824">
              <w:rPr>
                <w:rFonts w:ascii="Times New Roman" w:hAnsi="Times New Roman" w:cs="Times New Roman"/>
                <w:sz w:val="22"/>
                <w:szCs w:val="22"/>
              </w:rPr>
              <w:t>Closely examine microbe-mineral interactions in conjunction with activity measurements in in situ incubations and laboratory microcosms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B7DAFD" w14:textId="69B93F42" w:rsidR="00557042" w:rsidRPr="00D74824" w:rsidRDefault="00DB4100" w:rsidP="00DB4100">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r w:rsidR="00557042" w:rsidRPr="00D74824" w14:paraId="581E19A2" w14:textId="77777777" w:rsidTr="00DB4100">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5F5B52" w14:textId="77777777" w:rsidR="00557042" w:rsidRPr="00D74824" w:rsidRDefault="00557042" w:rsidP="002467DE">
            <w:pPr>
              <w:contextualSpacing/>
              <w:rPr>
                <w:rFonts w:ascii="Times New Roman" w:hAnsi="Times New Roman" w:cs="Times New Roman"/>
                <w:sz w:val="22"/>
                <w:szCs w:val="22"/>
              </w:rPr>
            </w:pPr>
            <w:r w:rsidRPr="00D74824">
              <w:rPr>
                <w:rFonts w:ascii="Times New Roman" w:hAnsi="Times New Roman" w:cs="Times New Roman"/>
                <w:sz w:val="22"/>
                <w:szCs w:val="22"/>
              </w:rPr>
              <w:t xml:space="preserve">Advance understanding of </w:t>
            </w:r>
            <w:proofErr w:type="spellStart"/>
            <w:r w:rsidRPr="00D74824">
              <w:rPr>
                <w:rFonts w:ascii="Times New Roman" w:hAnsi="Times New Roman" w:cs="Times New Roman"/>
                <w:sz w:val="22"/>
                <w:szCs w:val="22"/>
              </w:rPr>
              <w:t>subseafloor</w:t>
            </w:r>
            <w:proofErr w:type="spellEnd"/>
            <w:r w:rsidRPr="00D74824">
              <w:rPr>
                <w:rFonts w:ascii="Times New Roman" w:hAnsi="Times New Roman" w:cs="Times New Roman"/>
                <w:sz w:val="22"/>
                <w:szCs w:val="22"/>
              </w:rPr>
              <w:t xml:space="preserve"> microbe-virus interactions</w:t>
            </w:r>
          </w:p>
          <w:p w14:paraId="383F5206" w14:textId="77777777" w:rsidR="00557042" w:rsidRPr="00D74824" w:rsidRDefault="00557042" w:rsidP="002467DE">
            <w:pPr>
              <w:pStyle w:val="ListParagraph"/>
              <w:numPr>
                <w:ilvl w:val="0"/>
                <w:numId w:val="27"/>
              </w:numPr>
              <w:ind w:left="335" w:hanging="335"/>
              <w:contextualSpacing w:val="0"/>
              <w:rPr>
                <w:rFonts w:ascii="Times New Roman" w:hAnsi="Times New Roman" w:cs="Times New Roman"/>
                <w:sz w:val="22"/>
                <w:szCs w:val="22"/>
              </w:rPr>
            </w:pPr>
            <w:r w:rsidRPr="00D74824">
              <w:rPr>
                <w:rFonts w:ascii="Times New Roman" w:hAnsi="Times New Roman" w:cs="Times New Roman"/>
                <w:sz w:val="22"/>
                <w:szCs w:val="22"/>
              </w:rPr>
              <w:t xml:space="preserve">Integrate correlation network techniques using </w:t>
            </w:r>
            <w:proofErr w:type="spellStart"/>
            <w:r w:rsidRPr="00D74824">
              <w:rPr>
                <w:rFonts w:ascii="Times New Roman" w:hAnsi="Times New Roman" w:cs="Times New Roman"/>
                <w:sz w:val="22"/>
                <w:szCs w:val="22"/>
              </w:rPr>
              <w:t>subseafloor</w:t>
            </w:r>
            <w:proofErr w:type="spellEnd"/>
            <w:r w:rsidRPr="00D74824">
              <w:rPr>
                <w:rFonts w:ascii="Times New Roman" w:hAnsi="Times New Roman" w:cs="Times New Roman"/>
                <w:sz w:val="22"/>
                <w:szCs w:val="22"/>
              </w:rPr>
              <w:t xml:space="preserve"> </w:t>
            </w:r>
            <w:proofErr w:type="spellStart"/>
            <w:r w:rsidRPr="00D74824">
              <w:rPr>
                <w:rFonts w:ascii="Times New Roman" w:hAnsi="Times New Roman" w:cs="Times New Roman"/>
                <w:sz w:val="22"/>
                <w:szCs w:val="22"/>
              </w:rPr>
              <w:t>archaeal</w:t>
            </w:r>
            <w:proofErr w:type="spellEnd"/>
            <w:r w:rsidRPr="00D74824">
              <w:rPr>
                <w:rFonts w:ascii="Times New Roman" w:hAnsi="Times New Roman" w:cs="Times New Roman"/>
                <w:sz w:val="22"/>
                <w:szCs w:val="22"/>
              </w:rPr>
              <w:t xml:space="preserve">, bacterial, </w:t>
            </w:r>
            <w:proofErr w:type="spellStart"/>
            <w:r w:rsidRPr="00D74824">
              <w:rPr>
                <w:rFonts w:ascii="Times New Roman" w:hAnsi="Times New Roman" w:cs="Times New Roman"/>
                <w:sz w:val="22"/>
                <w:szCs w:val="22"/>
              </w:rPr>
              <w:t>microeukaryote</w:t>
            </w:r>
            <w:proofErr w:type="spellEnd"/>
            <w:r w:rsidRPr="00D74824">
              <w:rPr>
                <w:rFonts w:ascii="Times New Roman" w:hAnsi="Times New Roman" w:cs="Times New Roman"/>
                <w:sz w:val="22"/>
                <w:szCs w:val="22"/>
              </w:rPr>
              <w:t>, and viral diversity datasets combined with microbial activity measurements</w:t>
            </w:r>
          </w:p>
          <w:p w14:paraId="703A861F" w14:textId="77777777" w:rsidR="00557042" w:rsidRPr="00D74824" w:rsidRDefault="00557042" w:rsidP="002467DE">
            <w:pPr>
              <w:pStyle w:val="ListParagraph"/>
              <w:numPr>
                <w:ilvl w:val="0"/>
                <w:numId w:val="27"/>
              </w:numPr>
              <w:ind w:left="335" w:hanging="335"/>
              <w:contextualSpacing w:val="0"/>
              <w:rPr>
                <w:rFonts w:ascii="Times New Roman" w:hAnsi="Times New Roman" w:cs="Times New Roman"/>
                <w:sz w:val="22"/>
                <w:szCs w:val="22"/>
              </w:rPr>
            </w:pPr>
            <w:r w:rsidRPr="00D74824">
              <w:rPr>
                <w:rFonts w:ascii="Times New Roman" w:hAnsi="Times New Roman" w:cs="Times New Roman"/>
                <w:sz w:val="22"/>
                <w:szCs w:val="22"/>
              </w:rPr>
              <w:t>Incorporate the isotopic and diversity datasets collected as part of 2.a. and 2.b. to develop a food web model in combination with statistical diversity-based networks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383A37" w14:textId="5939AF66" w:rsidR="00557042" w:rsidRPr="00D74824" w:rsidRDefault="00DB4100" w:rsidP="00DB4100">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r w:rsidR="00557042" w:rsidRPr="00D74824" w14:paraId="272270E8" w14:textId="77777777" w:rsidTr="00DB4100">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CA4AE6" w14:textId="77777777" w:rsidR="00557042" w:rsidRPr="00D74824" w:rsidRDefault="00557042" w:rsidP="002467DE">
            <w:pPr>
              <w:contextualSpacing/>
              <w:rPr>
                <w:rFonts w:ascii="Times New Roman" w:hAnsi="Times New Roman" w:cs="Times New Roman"/>
                <w:sz w:val="22"/>
                <w:szCs w:val="22"/>
              </w:rPr>
            </w:pPr>
            <w:r w:rsidRPr="00D74824">
              <w:rPr>
                <w:rFonts w:ascii="Times New Roman" w:hAnsi="Times New Roman" w:cs="Times New Roman"/>
                <w:sz w:val="22"/>
                <w:szCs w:val="22"/>
              </w:rPr>
              <w:t>Publish 25 (in aggregate) papers in this research theme</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A81460" w14:textId="0F855D2C" w:rsidR="00557042" w:rsidRPr="00D74824" w:rsidRDefault="00DB4100" w:rsidP="00DB4100">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r w:rsidR="00557042" w:rsidRPr="00D74824" w14:paraId="01579C8B" w14:textId="77777777" w:rsidTr="00DB4100">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523970" w14:textId="77777777" w:rsidR="00557042" w:rsidRPr="00D74824" w:rsidRDefault="00557042" w:rsidP="002467DE">
            <w:pPr>
              <w:contextualSpacing/>
              <w:rPr>
                <w:rFonts w:ascii="Times New Roman" w:hAnsi="Times New Roman" w:cs="Times New Roman"/>
                <w:sz w:val="22"/>
                <w:szCs w:val="22"/>
              </w:rPr>
            </w:pPr>
            <w:r w:rsidRPr="00D74824">
              <w:rPr>
                <w:rFonts w:ascii="Times New Roman" w:hAnsi="Times New Roman" w:cs="Times New Roman"/>
                <w:sz w:val="22"/>
                <w:szCs w:val="22"/>
              </w:rPr>
              <w:t>Publish 5 (in aggregate) method/instrument papers demonstrating new techniques and tools developed and/or applied in this research theme</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7270A1" w14:textId="5576D1FD" w:rsidR="00557042" w:rsidRPr="00D74824" w:rsidRDefault="00DB4100" w:rsidP="002467DE">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bl>
    <w:p w14:paraId="191D41FC" w14:textId="77777777" w:rsidR="00557042" w:rsidRPr="00D74824" w:rsidRDefault="00557042" w:rsidP="00557042">
      <w:pPr>
        <w:pStyle w:val="NormalWeb"/>
        <w:spacing w:before="0" w:beforeAutospacing="0" w:after="0" w:afterAutospacing="0"/>
        <w:rPr>
          <w:rFonts w:ascii="Times New Roman" w:hAnsi="Times New Roman"/>
          <w:sz w:val="22"/>
          <w:szCs w:val="22"/>
        </w:rPr>
      </w:pPr>
    </w:p>
    <w:p w14:paraId="6E19F90A" w14:textId="77777777" w:rsidR="006F4A6B" w:rsidRDefault="006F4A6B">
      <w:pPr>
        <w:rPr>
          <w:rFonts w:ascii="Times New Roman" w:hAnsi="Times New Roman" w:cs="Times New Roman"/>
          <w:b/>
          <w:sz w:val="22"/>
          <w:szCs w:val="22"/>
        </w:rPr>
      </w:pPr>
      <w:r>
        <w:rPr>
          <w:rFonts w:ascii="Times New Roman" w:hAnsi="Times New Roman"/>
          <w:b/>
          <w:sz w:val="22"/>
          <w:szCs w:val="22"/>
        </w:rPr>
        <w:br w:type="page"/>
      </w:r>
    </w:p>
    <w:p w14:paraId="127930F3" w14:textId="22533B63" w:rsidR="00557042" w:rsidRPr="00D74824" w:rsidRDefault="00557042" w:rsidP="00557042">
      <w:pPr>
        <w:pStyle w:val="NormalWeb"/>
        <w:spacing w:before="0" w:beforeAutospacing="0" w:after="0" w:afterAutospacing="0"/>
        <w:rPr>
          <w:rFonts w:ascii="Times New Roman" w:hAnsi="Times New Roman"/>
          <w:sz w:val="22"/>
          <w:szCs w:val="22"/>
        </w:rPr>
      </w:pPr>
      <w:r w:rsidRPr="00D74824">
        <w:rPr>
          <w:rFonts w:ascii="Times New Roman" w:hAnsi="Times New Roman"/>
          <w:b/>
          <w:sz w:val="22"/>
          <w:szCs w:val="22"/>
        </w:rPr>
        <w:t xml:space="preserve">Target 3: </w:t>
      </w:r>
      <w:r w:rsidRPr="00D74824">
        <w:rPr>
          <w:rFonts w:ascii="Times New Roman" w:hAnsi="Times New Roman"/>
          <w:sz w:val="22"/>
          <w:szCs w:val="22"/>
        </w:rPr>
        <w:t xml:space="preserve">A ‘portfolio’ of selected model </w:t>
      </w:r>
      <w:proofErr w:type="spellStart"/>
      <w:r w:rsidRPr="00D74824">
        <w:rPr>
          <w:rFonts w:ascii="Times New Roman" w:hAnsi="Times New Roman"/>
          <w:sz w:val="22"/>
          <w:szCs w:val="22"/>
        </w:rPr>
        <w:t>subseafloor</w:t>
      </w:r>
      <w:proofErr w:type="spellEnd"/>
      <w:r w:rsidRPr="00D74824">
        <w:rPr>
          <w:rFonts w:ascii="Times New Roman" w:hAnsi="Times New Roman"/>
          <w:sz w:val="22"/>
          <w:szCs w:val="22"/>
        </w:rPr>
        <w:t xml:space="preserve"> organisms is built, and their physiological and genetic traits are characterized; in addition, these microorganisms are used to investigate energy and carbon use for growth and maintenance under kinetically limiting conditions and to determine rates of metabolism under specific conditions.</w:t>
      </w:r>
    </w:p>
    <w:p w14:paraId="4E57956F" w14:textId="77777777" w:rsidR="00557042" w:rsidRDefault="00557042" w:rsidP="00557042">
      <w:pPr>
        <w:pStyle w:val="NormalWeb"/>
        <w:spacing w:before="0" w:beforeAutospacing="0" w:after="0" w:afterAutospacing="0"/>
        <w:rPr>
          <w:rFonts w:ascii="Times New Roman" w:hAnsi="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557042" w:rsidRPr="00904A2A" w14:paraId="38C45517" w14:textId="77777777" w:rsidTr="00D74824">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10C9988" w14:textId="77777777" w:rsidR="00557042" w:rsidRPr="00904A2A" w:rsidRDefault="00557042" w:rsidP="002467DE">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B6ABC3E" w14:textId="77777777" w:rsidR="00557042" w:rsidRPr="00904A2A" w:rsidRDefault="00557042" w:rsidP="002467DE">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p>
        </w:tc>
      </w:tr>
      <w:tr w:rsidR="00557042" w:rsidRPr="00D74824" w14:paraId="4D1D591B" w14:textId="77777777" w:rsidTr="00D74824">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012088" w14:textId="77777777" w:rsidR="00557042" w:rsidRPr="00D74824" w:rsidRDefault="00557042" w:rsidP="002467DE">
            <w:pPr>
              <w:pStyle w:val="NormalWeb"/>
              <w:spacing w:before="0" w:beforeAutospacing="0" w:after="0" w:afterAutospacing="0"/>
              <w:rPr>
                <w:rFonts w:ascii="Times New Roman" w:hAnsi="Times New Roman"/>
                <w:sz w:val="22"/>
                <w:szCs w:val="22"/>
              </w:rPr>
            </w:pPr>
            <w:r w:rsidRPr="00D74824">
              <w:rPr>
                <w:rFonts w:ascii="Times New Roman" w:hAnsi="Times New Roman"/>
                <w:sz w:val="22"/>
                <w:szCs w:val="22"/>
              </w:rPr>
              <w:t xml:space="preserve">Isolate and characterize novel bacteria and </w:t>
            </w:r>
            <w:proofErr w:type="spellStart"/>
            <w:r w:rsidRPr="00D74824">
              <w:rPr>
                <w:rFonts w:ascii="Times New Roman" w:hAnsi="Times New Roman"/>
                <w:sz w:val="22"/>
                <w:szCs w:val="22"/>
              </w:rPr>
              <w:t>archaea</w:t>
            </w:r>
            <w:proofErr w:type="spellEnd"/>
            <w:r w:rsidRPr="00D74824">
              <w:rPr>
                <w:rFonts w:ascii="Times New Roman" w:hAnsi="Times New Roman"/>
                <w:sz w:val="22"/>
                <w:szCs w:val="22"/>
              </w:rPr>
              <w:t xml:space="preserve"> from diverse </w:t>
            </w:r>
            <w:proofErr w:type="spellStart"/>
            <w:r w:rsidRPr="00D74824">
              <w:rPr>
                <w:rFonts w:ascii="Times New Roman" w:hAnsi="Times New Roman"/>
                <w:sz w:val="22"/>
                <w:szCs w:val="22"/>
              </w:rPr>
              <w:t>subseafloor</w:t>
            </w:r>
            <w:proofErr w:type="spellEnd"/>
            <w:r w:rsidRPr="00D74824">
              <w:rPr>
                <w:rFonts w:ascii="Times New Roman" w:hAnsi="Times New Roman"/>
                <w:sz w:val="22"/>
                <w:szCs w:val="22"/>
              </w:rPr>
              <w:t xml:space="preserve"> habitats</w:t>
            </w:r>
          </w:p>
          <w:p w14:paraId="4949DEB1" w14:textId="77777777" w:rsidR="00557042" w:rsidRPr="00D74824" w:rsidRDefault="00557042" w:rsidP="002467DE">
            <w:pPr>
              <w:pStyle w:val="NormalWeb"/>
              <w:numPr>
                <w:ilvl w:val="0"/>
                <w:numId w:val="30"/>
              </w:numPr>
              <w:spacing w:before="0" w:beforeAutospacing="0" w:after="0" w:afterAutospacing="0"/>
              <w:ind w:left="335" w:hanging="335"/>
              <w:rPr>
                <w:rFonts w:ascii="Times New Roman" w:hAnsi="Times New Roman"/>
                <w:sz w:val="22"/>
                <w:szCs w:val="22"/>
              </w:rPr>
            </w:pPr>
            <w:r w:rsidRPr="00D74824">
              <w:rPr>
                <w:rFonts w:ascii="Times New Roman" w:hAnsi="Times New Roman"/>
                <w:sz w:val="22"/>
                <w:szCs w:val="22"/>
              </w:rPr>
              <w:t xml:space="preserve">Enrich </w:t>
            </w:r>
            <w:proofErr w:type="spellStart"/>
            <w:r w:rsidRPr="00D74824">
              <w:rPr>
                <w:rFonts w:ascii="Times New Roman" w:hAnsi="Times New Roman"/>
                <w:sz w:val="22"/>
                <w:szCs w:val="22"/>
              </w:rPr>
              <w:t>subseafloor</w:t>
            </w:r>
            <w:proofErr w:type="spellEnd"/>
            <w:r w:rsidRPr="00D74824">
              <w:rPr>
                <w:rFonts w:ascii="Times New Roman" w:hAnsi="Times New Roman"/>
                <w:sz w:val="22"/>
                <w:szCs w:val="22"/>
              </w:rPr>
              <w:t xml:space="preserve"> bacteria and </w:t>
            </w:r>
            <w:proofErr w:type="spellStart"/>
            <w:r w:rsidRPr="00D74824">
              <w:rPr>
                <w:rFonts w:ascii="Times New Roman" w:hAnsi="Times New Roman"/>
                <w:sz w:val="22"/>
                <w:szCs w:val="22"/>
              </w:rPr>
              <w:t>archaea</w:t>
            </w:r>
            <w:proofErr w:type="spellEnd"/>
            <w:r w:rsidRPr="00D74824">
              <w:rPr>
                <w:rFonts w:ascii="Times New Roman" w:hAnsi="Times New Roman"/>
                <w:sz w:val="22"/>
                <w:szCs w:val="22"/>
              </w:rPr>
              <w:t xml:space="preserve"> from sediment, crustal fluids, and rock samples, using, among others, plugged flow, </w:t>
            </w:r>
            <w:proofErr w:type="spellStart"/>
            <w:r w:rsidRPr="00D74824">
              <w:rPr>
                <w:rFonts w:ascii="Times New Roman" w:hAnsi="Times New Roman"/>
                <w:sz w:val="22"/>
                <w:szCs w:val="22"/>
              </w:rPr>
              <w:t>chemostat</w:t>
            </w:r>
            <w:proofErr w:type="spellEnd"/>
            <w:r w:rsidRPr="00D74824">
              <w:rPr>
                <w:rFonts w:ascii="Times New Roman" w:hAnsi="Times New Roman"/>
                <w:sz w:val="22"/>
                <w:szCs w:val="22"/>
              </w:rPr>
              <w:t>, and hanging sponge reactors</w:t>
            </w:r>
          </w:p>
          <w:p w14:paraId="31F10B9C" w14:textId="77777777" w:rsidR="00557042" w:rsidRPr="00D74824" w:rsidRDefault="00557042" w:rsidP="002467DE">
            <w:pPr>
              <w:pStyle w:val="NormalWeb"/>
              <w:numPr>
                <w:ilvl w:val="0"/>
                <w:numId w:val="30"/>
              </w:numPr>
              <w:spacing w:before="0" w:beforeAutospacing="0" w:after="0" w:afterAutospacing="0"/>
              <w:ind w:left="335" w:hanging="335"/>
              <w:rPr>
                <w:rFonts w:ascii="Times New Roman" w:hAnsi="Times New Roman"/>
                <w:sz w:val="22"/>
                <w:szCs w:val="22"/>
              </w:rPr>
            </w:pPr>
            <w:r w:rsidRPr="00D74824">
              <w:rPr>
                <w:rFonts w:ascii="Times New Roman" w:hAnsi="Times New Roman"/>
                <w:sz w:val="22"/>
                <w:szCs w:val="22"/>
              </w:rPr>
              <w:t>Fully characterize novel organisms, including their genomes</w:t>
            </w:r>
          </w:p>
          <w:p w14:paraId="07573B50" w14:textId="77777777" w:rsidR="00557042" w:rsidRPr="00D74824" w:rsidRDefault="00557042" w:rsidP="002467DE">
            <w:pPr>
              <w:pStyle w:val="NormalWeb"/>
              <w:numPr>
                <w:ilvl w:val="0"/>
                <w:numId w:val="30"/>
              </w:numPr>
              <w:spacing w:before="0" w:beforeAutospacing="0" w:after="0" w:afterAutospacing="0"/>
              <w:ind w:left="335" w:hanging="335"/>
              <w:rPr>
                <w:rFonts w:ascii="Times New Roman" w:hAnsi="Times New Roman"/>
                <w:sz w:val="22"/>
                <w:szCs w:val="22"/>
              </w:rPr>
            </w:pPr>
            <w:r w:rsidRPr="00D74824">
              <w:rPr>
                <w:rFonts w:ascii="Times New Roman" w:hAnsi="Times New Roman"/>
                <w:sz w:val="22"/>
                <w:szCs w:val="22"/>
              </w:rPr>
              <w:t>Interrogate their abundance and activity in the original sample to help infer their ecological roles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8B2529" w14:textId="480F3CD1" w:rsidR="00557042" w:rsidRPr="00D74824" w:rsidRDefault="00DB4100" w:rsidP="002467DE">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r w:rsidR="00557042" w:rsidRPr="00D74824" w14:paraId="1315F233" w14:textId="77777777" w:rsidTr="00D74824">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F03806" w14:textId="77777777" w:rsidR="00557042" w:rsidRPr="00D74824" w:rsidRDefault="00557042" w:rsidP="002467DE">
            <w:pPr>
              <w:contextualSpacing/>
              <w:rPr>
                <w:rFonts w:ascii="Times New Roman" w:hAnsi="Times New Roman" w:cs="Times New Roman"/>
                <w:sz w:val="22"/>
                <w:szCs w:val="22"/>
              </w:rPr>
            </w:pPr>
            <w:r w:rsidRPr="00D74824">
              <w:rPr>
                <w:rFonts w:ascii="Times New Roman" w:hAnsi="Times New Roman" w:cs="Times New Roman"/>
                <w:sz w:val="22"/>
                <w:szCs w:val="22"/>
              </w:rPr>
              <w:t xml:space="preserve">Examine fundamental physiology of </w:t>
            </w:r>
            <w:proofErr w:type="spellStart"/>
            <w:r w:rsidRPr="00D74824">
              <w:rPr>
                <w:rFonts w:ascii="Times New Roman" w:hAnsi="Times New Roman" w:cs="Times New Roman"/>
                <w:sz w:val="22"/>
                <w:szCs w:val="22"/>
              </w:rPr>
              <w:t>subseafloor</w:t>
            </w:r>
            <w:proofErr w:type="spellEnd"/>
            <w:r w:rsidRPr="00D74824">
              <w:rPr>
                <w:rFonts w:ascii="Times New Roman" w:hAnsi="Times New Roman" w:cs="Times New Roman"/>
                <w:sz w:val="22"/>
                <w:szCs w:val="22"/>
              </w:rPr>
              <w:t xml:space="preserve"> microbes under conditions of low growth rates and low energy flux</w:t>
            </w:r>
          </w:p>
          <w:p w14:paraId="0FA22882" w14:textId="77777777" w:rsidR="00557042" w:rsidRPr="00D74824" w:rsidRDefault="00557042" w:rsidP="002467DE">
            <w:pPr>
              <w:pStyle w:val="ListParagraph"/>
              <w:numPr>
                <w:ilvl w:val="0"/>
                <w:numId w:val="31"/>
              </w:numPr>
              <w:ind w:left="335" w:hanging="335"/>
              <w:rPr>
                <w:rFonts w:ascii="Times New Roman" w:hAnsi="Times New Roman" w:cs="Times New Roman"/>
                <w:sz w:val="22"/>
                <w:szCs w:val="22"/>
              </w:rPr>
            </w:pPr>
            <w:r w:rsidRPr="00D74824">
              <w:rPr>
                <w:rFonts w:ascii="Times New Roman" w:hAnsi="Times New Roman" w:cs="Times New Roman"/>
                <w:sz w:val="22"/>
                <w:szCs w:val="22"/>
              </w:rPr>
              <w:t xml:space="preserve">Use long-term </w:t>
            </w:r>
            <w:proofErr w:type="spellStart"/>
            <w:r w:rsidRPr="00D74824">
              <w:rPr>
                <w:rFonts w:ascii="Times New Roman" w:hAnsi="Times New Roman" w:cs="Times New Roman"/>
                <w:sz w:val="22"/>
                <w:szCs w:val="22"/>
              </w:rPr>
              <w:t>chemostat</w:t>
            </w:r>
            <w:proofErr w:type="spellEnd"/>
            <w:r w:rsidRPr="00D74824">
              <w:rPr>
                <w:rFonts w:ascii="Times New Roman" w:hAnsi="Times New Roman" w:cs="Times New Roman"/>
                <w:sz w:val="22"/>
                <w:szCs w:val="22"/>
              </w:rPr>
              <w:t xml:space="preserve">-like culturing systems to study the coupling of catabolism and growth in the </w:t>
            </w:r>
            <w:proofErr w:type="spellStart"/>
            <w:r w:rsidRPr="00D74824">
              <w:rPr>
                <w:rFonts w:ascii="Times New Roman" w:hAnsi="Times New Roman" w:cs="Times New Roman"/>
                <w:sz w:val="22"/>
                <w:szCs w:val="22"/>
              </w:rPr>
              <w:t>Chloroflexi</w:t>
            </w:r>
            <w:proofErr w:type="spellEnd"/>
          </w:p>
          <w:p w14:paraId="5AF8AD1C" w14:textId="77777777" w:rsidR="00557042" w:rsidRPr="00D74824" w:rsidRDefault="00557042" w:rsidP="002467DE">
            <w:pPr>
              <w:pStyle w:val="ListParagraph"/>
              <w:numPr>
                <w:ilvl w:val="0"/>
                <w:numId w:val="31"/>
              </w:numPr>
              <w:ind w:left="335" w:hanging="335"/>
              <w:rPr>
                <w:rFonts w:ascii="Times New Roman" w:hAnsi="Times New Roman" w:cs="Times New Roman"/>
                <w:sz w:val="22"/>
                <w:szCs w:val="22"/>
              </w:rPr>
            </w:pPr>
            <w:r w:rsidRPr="00D74824">
              <w:rPr>
                <w:rFonts w:ascii="Times New Roman" w:hAnsi="Times New Roman" w:cs="Times New Roman"/>
                <w:sz w:val="22"/>
                <w:szCs w:val="22"/>
              </w:rPr>
              <w:t xml:space="preserve">Use down-flow hanging sponge bioreactors to explore the molecular and physiological underpinnings of the hypothesis that </w:t>
            </w:r>
            <w:proofErr w:type="spellStart"/>
            <w:r w:rsidRPr="00D74824">
              <w:rPr>
                <w:rFonts w:ascii="Times New Roman" w:hAnsi="Times New Roman" w:cs="Times New Roman"/>
                <w:sz w:val="22"/>
                <w:szCs w:val="22"/>
              </w:rPr>
              <w:t>archaea</w:t>
            </w:r>
            <w:proofErr w:type="spellEnd"/>
            <w:r w:rsidRPr="00D74824">
              <w:rPr>
                <w:rFonts w:ascii="Times New Roman" w:hAnsi="Times New Roman" w:cs="Times New Roman"/>
                <w:sz w:val="22"/>
                <w:szCs w:val="22"/>
              </w:rPr>
              <w:t xml:space="preserve"> may be low-energy specialists and well adapted to the energetic extremes that define many </w:t>
            </w:r>
            <w:proofErr w:type="spellStart"/>
            <w:r w:rsidRPr="00D74824">
              <w:rPr>
                <w:rFonts w:ascii="Times New Roman" w:hAnsi="Times New Roman" w:cs="Times New Roman"/>
                <w:sz w:val="22"/>
                <w:szCs w:val="22"/>
              </w:rPr>
              <w:t>subseafloor</w:t>
            </w:r>
            <w:proofErr w:type="spellEnd"/>
            <w:r w:rsidRPr="00D74824">
              <w:rPr>
                <w:rFonts w:ascii="Times New Roman" w:hAnsi="Times New Roman" w:cs="Times New Roman"/>
                <w:sz w:val="22"/>
                <w:szCs w:val="22"/>
              </w:rPr>
              <w:t xml:space="preserve"> environments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15F99F" w14:textId="20E25FFB" w:rsidR="00557042" w:rsidRPr="00D74824" w:rsidRDefault="00DB4100" w:rsidP="002467DE">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r w:rsidR="00557042" w:rsidRPr="00D74824" w14:paraId="36E24017" w14:textId="77777777" w:rsidTr="00D74824">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F95329" w14:textId="77777777" w:rsidR="00557042" w:rsidRPr="00D74824" w:rsidRDefault="00557042" w:rsidP="002467DE">
            <w:pPr>
              <w:rPr>
                <w:rFonts w:ascii="Times New Roman" w:hAnsi="Times New Roman" w:cs="Times New Roman"/>
                <w:sz w:val="22"/>
                <w:szCs w:val="22"/>
              </w:rPr>
            </w:pPr>
            <w:r w:rsidRPr="00D74824">
              <w:rPr>
                <w:rFonts w:ascii="Times New Roman" w:hAnsi="Times New Roman" w:cs="Times New Roman"/>
                <w:sz w:val="22"/>
                <w:szCs w:val="22"/>
              </w:rPr>
              <w:t xml:space="preserve">Perform adaptive evolution and long-term survival experiments with </w:t>
            </w:r>
            <w:proofErr w:type="spellStart"/>
            <w:r w:rsidRPr="00D74824">
              <w:rPr>
                <w:rFonts w:ascii="Times New Roman" w:hAnsi="Times New Roman" w:cs="Times New Roman"/>
                <w:sz w:val="22"/>
                <w:szCs w:val="22"/>
              </w:rPr>
              <w:t>subseafloor</w:t>
            </w:r>
            <w:proofErr w:type="spellEnd"/>
            <w:r w:rsidRPr="00D74824">
              <w:rPr>
                <w:rFonts w:ascii="Times New Roman" w:hAnsi="Times New Roman" w:cs="Times New Roman"/>
                <w:sz w:val="22"/>
                <w:szCs w:val="22"/>
              </w:rPr>
              <w:t xml:space="preserve"> microbes to characterize molecular genetic signatures associated with particular phenotypes</w:t>
            </w:r>
          </w:p>
          <w:p w14:paraId="36F8346C" w14:textId="77777777" w:rsidR="00557042" w:rsidRPr="00D74824" w:rsidRDefault="00557042" w:rsidP="002467DE">
            <w:pPr>
              <w:pStyle w:val="ListParagraph"/>
              <w:numPr>
                <w:ilvl w:val="0"/>
                <w:numId w:val="32"/>
              </w:numPr>
              <w:ind w:left="335" w:hanging="335"/>
              <w:rPr>
                <w:rFonts w:ascii="Times New Roman" w:hAnsi="Times New Roman" w:cs="Times New Roman"/>
                <w:sz w:val="22"/>
                <w:szCs w:val="22"/>
              </w:rPr>
            </w:pPr>
            <w:r w:rsidRPr="00D74824">
              <w:rPr>
                <w:rFonts w:ascii="Times New Roman" w:hAnsi="Times New Roman" w:cs="Times New Roman"/>
                <w:sz w:val="22"/>
                <w:szCs w:val="22"/>
              </w:rPr>
              <w:t xml:space="preserve">Use </w:t>
            </w:r>
            <w:proofErr w:type="spellStart"/>
            <w:r w:rsidRPr="00D74824">
              <w:rPr>
                <w:rFonts w:ascii="Times New Roman" w:hAnsi="Times New Roman" w:cs="Times New Roman"/>
                <w:sz w:val="22"/>
                <w:szCs w:val="22"/>
              </w:rPr>
              <w:t>subseafloor</w:t>
            </w:r>
            <w:proofErr w:type="spellEnd"/>
            <w:r w:rsidRPr="00D74824">
              <w:rPr>
                <w:rFonts w:ascii="Times New Roman" w:hAnsi="Times New Roman" w:cs="Times New Roman"/>
                <w:sz w:val="22"/>
                <w:szCs w:val="22"/>
              </w:rPr>
              <w:t xml:space="preserve"> isolates to determine the genotypic, phenotypic, and biochemical and physiological bases for metabolic traits</w:t>
            </w:r>
          </w:p>
          <w:p w14:paraId="6AFFD59E" w14:textId="77777777" w:rsidR="00557042" w:rsidRPr="00D74824" w:rsidRDefault="00557042" w:rsidP="002467DE">
            <w:pPr>
              <w:pStyle w:val="ListParagraph"/>
              <w:numPr>
                <w:ilvl w:val="0"/>
                <w:numId w:val="32"/>
              </w:numPr>
              <w:ind w:left="335" w:hanging="335"/>
              <w:rPr>
                <w:rFonts w:ascii="Times New Roman" w:hAnsi="Times New Roman" w:cs="Times New Roman"/>
                <w:sz w:val="22"/>
                <w:szCs w:val="22"/>
              </w:rPr>
            </w:pPr>
            <w:r w:rsidRPr="00D74824">
              <w:rPr>
                <w:rFonts w:ascii="Times New Roman" w:hAnsi="Times New Roman" w:cs="Times New Roman"/>
                <w:sz w:val="22"/>
                <w:szCs w:val="22"/>
              </w:rPr>
              <w:t>Develop genetic markers for model organisms to be used in competition experiments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B30C0D" w14:textId="47C80515" w:rsidR="00557042" w:rsidRPr="00D74824" w:rsidRDefault="00DB4100" w:rsidP="002467DE">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r w:rsidR="00557042" w:rsidRPr="00D74824" w14:paraId="40D94FF9" w14:textId="77777777" w:rsidTr="00D74824">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C18574" w14:textId="77777777" w:rsidR="00557042" w:rsidRPr="00D74824" w:rsidRDefault="00557042" w:rsidP="002467DE">
            <w:pPr>
              <w:contextualSpacing/>
              <w:rPr>
                <w:rFonts w:ascii="Times New Roman" w:hAnsi="Times New Roman" w:cs="Times New Roman"/>
                <w:sz w:val="22"/>
                <w:szCs w:val="22"/>
              </w:rPr>
            </w:pPr>
            <w:r w:rsidRPr="00D74824">
              <w:rPr>
                <w:rFonts w:ascii="Times New Roman" w:hAnsi="Times New Roman" w:cs="Times New Roman"/>
                <w:sz w:val="22"/>
                <w:szCs w:val="22"/>
              </w:rPr>
              <w:t>Publish 25 (in aggregate) papers in this research theme</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9777A" w14:textId="139950DA" w:rsidR="00557042" w:rsidRPr="00D74824" w:rsidRDefault="00DB4100" w:rsidP="002467DE">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r w:rsidR="00557042" w:rsidRPr="00D74824" w14:paraId="5B87F1CA" w14:textId="77777777" w:rsidTr="00D74824">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DDD653" w14:textId="77777777" w:rsidR="00557042" w:rsidRPr="00D74824" w:rsidRDefault="00557042" w:rsidP="002467DE">
            <w:pPr>
              <w:contextualSpacing/>
              <w:rPr>
                <w:rFonts w:ascii="Times New Roman" w:hAnsi="Times New Roman" w:cs="Times New Roman"/>
                <w:sz w:val="22"/>
                <w:szCs w:val="22"/>
              </w:rPr>
            </w:pPr>
            <w:r w:rsidRPr="00D74824">
              <w:rPr>
                <w:rFonts w:ascii="Times New Roman" w:hAnsi="Times New Roman" w:cs="Times New Roman"/>
                <w:sz w:val="22"/>
                <w:szCs w:val="22"/>
              </w:rPr>
              <w:t>Publish 5 (in aggregate) method/instrument papers demonstrating new techniques and tools developed and/or applied in this research theme</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742A4F" w14:textId="7DE82168" w:rsidR="00557042" w:rsidRPr="00D74824" w:rsidRDefault="00DB4100" w:rsidP="002467DE">
            <w:pPr>
              <w:contextualSpacing/>
              <w:rPr>
                <w:rFonts w:ascii="Times New Roman" w:hAnsi="Times New Roman" w:cs="Times New Roman"/>
                <w:sz w:val="22"/>
                <w:szCs w:val="22"/>
              </w:rPr>
            </w:pPr>
            <w:r w:rsidRPr="00D74824">
              <w:rPr>
                <w:rFonts w:ascii="Times New Roman" w:hAnsi="Times New Roman" w:cs="Times New Roman"/>
                <w:sz w:val="22"/>
                <w:szCs w:val="22"/>
              </w:rPr>
              <w:t>Pending</w:t>
            </w:r>
          </w:p>
        </w:tc>
      </w:tr>
    </w:tbl>
    <w:p w14:paraId="0953AB1A" w14:textId="77777777" w:rsidR="00557042" w:rsidRPr="00D74824" w:rsidRDefault="00557042" w:rsidP="00557042">
      <w:pPr>
        <w:pStyle w:val="NormalWeb"/>
        <w:spacing w:before="0" w:beforeAutospacing="0" w:after="0" w:afterAutospacing="0"/>
        <w:rPr>
          <w:rFonts w:ascii="Times New Roman" w:hAnsi="Times New Roman"/>
          <w:sz w:val="22"/>
          <w:szCs w:val="22"/>
        </w:rPr>
      </w:pPr>
    </w:p>
    <w:p w14:paraId="782659DE" w14:textId="77777777" w:rsidR="006F4A6B" w:rsidRDefault="006F4A6B">
      <w:pPr>
        <w:rPr>
          <w:rFonts w:ascii="Times New Roman" w:hAnsi="Times New Roman" w:cs="Times New Roman"/>
          <w:b/>
          <w:sz w:val="22"/>
          <w:szCs w:val="22"/>
        </w:rPr>
      </w:pPr>
      <w:r>
        <w:rPr>
          <w:rFonts w:ascii="Times New Roman" w:hAnsi="Times New Roman"/>
          <w:b/>
          <w:sz w:val="22"/>
          <w:szCs w:val="22"/>
        </w:rPr>
        <w:br w:type="page"/>
      </w:r>
    </w:p>
    <w:p w14:paraId="69D7BA51" w14:textId="7573D7AF" w:rsidR="00557042" w:rsidRPr="00D74824" w:rsidRDefault="00557042" w:rsidP="00557042">
      <w:pPr>
        <w:pStyle w:val="NormalWeb"/>
        <w:spacing w:before="0" w:beforeAutospacing="0" w:after="0" w:afterAutospacing="0"/>
        <w:rPr>
          <w:rFonts w:ascii="Times New Roman" w:hAnsi="Times New Roman"/>
          <w:sz w:val="22"/>
          <w:szCs w:val="22"/>
        </w:rPr>
      </w:pPr>
      <w:r w:rsidRPr="00D74824">
        <w:rPr>
          <w:rFonts w:ascii="Times New Roman" w:hAnsi="Times New Roman"/>
          <w:b/>
          <w:sz w:val="22"/>
          <w:szCs w:val="22"/>
        </w:rPr>
        <w:t>Target 4:</w:t>
      </w:r>
      <w:r w:rsidRPr="00D74824">
        <w:rPr>
          <w:rFonts w:ascii="Times New Roman" w:hAnsi="Times New Roman"/>
          <w:sz w:val="22"/>
          <w:szCs w:val="22"/>
        </w:rPr>
        <w:t xml:space="preserve"> Field investigations at the four ‘major sites’ are largely completed and environmental data and samples are coupled with complementary laboratory experiments and numerical modeling across the three research themes.</w:t>
      </w:r>
    </w:p>
    <w:p w14:paraId="1413A645" w14:textId="77777777" w:rsidR="00557042" w:rsidRPr="00904A2A" w:rsidRDefault="00557042" w:rsidP="00557042">
      <w:pPr>
        <w:pStyle w:val="NormalWeb"/>
        <w:spacing w:before="0" w:beforeAutospacing="0" w:after="0" w:afterAutospacing="0"/>
        <w:rPr>
          <w:rFonts w:ascii="Times New Roman" w:hAnsi="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D74824" w:rsidRPr="00904A2A" w14:paraId="05AEA924" w14:textId="77777777" w:rsidTr="00D74824">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668FBB43" w14:textId="77777777" w:rsidR="00D74824" w:rsidRPr="00904A2A" w:rsidRDefault="00D74824" w:rsidP="00AC4DA0">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330FF173" w14:textId="77777777" w:rsidR="00D74824" w:rsidRPr="00904A2A" w:rsidRDefault="00D74824" w:rsidP="00AC4DA0">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p>
        </w:tc>
      </w:tr>
      <w:tr w:rsidR="00557042" w:rsidRPr="00D74824" w14:paraId="4A80F90E" w14:textId="77777777" w:rsidTr="00D74824">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52E77F" w14:textId="77777777" w:rsidR="00557042" w:rsidRPr="00D74824" w:rsidRDefault="00557042" w:rsidP="002467DE">
            <w:pPr>
              <w:rPr>
                <w:rFonts w:ascii="Times New Roman" w:hAnsi="Times New Roman" w:cs="Times New Roman"/>
                <w:sz w:val="22"/>
                <w:szCs w:val="22"/>
              </w:rPr>
            </w:pPr>
            <w:r w:rsidRPr="00D74824">
              <w:rPr>
                <w:rFonts w:ascii="Times New Roman" w:hAnsi="Times New Roman" w:cs="Times New Roman"/>
                <w:sz w:val="22"/>
                <w:szCs w:val="22"/>
              </w:rPr>
              <w:t>Additional (and final) C-DEBI research cruises to North Pond, Juan de Fuca, and Dorado Outcrop are scheduled</w:t>
            </w:r>
          </w:p>
          <w:p w14:paraId="4787D19F" w14:textId="77777777" w:rsidR="00557042" w:rsidRPr="00D74824" w:rsidRDefault="00557042" w:rsidP="002467DE">
            <w:pPr>
              <w:pStyle w:val="ListParagraph"/>
              <w:numPr>
                <w:ilvl w:val="0"/>
                <w:numId w:val="36"/>
              </w:numPr>
              <w:ind w:left="335"/>
              <w:rPr>
                <w:rFonts w:ascii="Times New Roman" w:hAnsi="Times New Roman" w:cs="Times New Roman"/>
                <w:sz w:val="22"/>
                <w:szCs w:val="22"/>
              </w:rPr>
            </w:pPr>
            <w:r w:rsidRPr="00D74824">
              <w:rPr>
                <w:rFonts w:ascii="Times New Roman" w:hAnsi="Times New Roman" w:cs="Times New Roman"/>
                <w:sz w:val="22"/>
                <w:szCs w:val="22"/>
              </w:rPr>
              <w:t>Collect samples for laboratory analyses and experiments</w:t>
            </w:r>
          </w:p>
          <w:p w14:paraId="40819C79" w14:textId="77777777" w:rsidR="00557042" w:rsidRPr="00D74824" w:rsidRDefault="00557042" w:rsidP="002467DE">
            <w:pPr>
              <w:pStyle w:val="ListParagraph"/>
              <w:numPr>
                <w:ilvl w:val="0"/>
                <w:numId w:val="36"/>
              </w:numPr>
              <w:ind w:left="335"/>
              <w:rPr>
                <w:rFonts w:ascii="Times New Roman" w:hAnsi="Times New Roman" w:cs="Times New Roman"/>
                <w:sz w:val="22"/>
                <w:szCs w:val="22"/>
              </w:rPr>
            </w:pPr>
            <w:r w:rsidRPr="00D74824">
              <w:rPr>
                <w:rFonts w:ascii="Times New Roman" w:hAnsi="Times New Roman" w:cs="Times New Roman"/>
                <w:sz w:val="22"/>
                <w:szCs w:val="22"/>
              </w:rPr>
              <w:t>Collect environmental data for use in experiments and ecosystem modeling</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5CB462" w14:textId="0C492B32" w:rsidR="00557042" w:rsidRPr="00D74824" w:rsidRDefault="00DB4100" w:rsidP="002467DE">
            <w:pPr>
              <w:rPr>
                <w:rFonts w:ascii="Times New Roman" w:eastAsia="Times New Roman" w:hAnsi="Times New Roman" w:cs="Times New Roman"/>
                <w:sz w:val="22"/>
                <w:szCs w:val="22"/>
              </w:rPr>
            </w:pPr>
            <w:r w:rsidRPr="00D74824">
              <w:rPr>
                <w:rFonts w:ascii="Times New Roman" w:hAnsi="Times New Roman" w:cs="Times New Roman"/>
                <w:sz w:val="22"/>
                <w:szCs w:val="22"/>
              </w:rPr>
              <w:t>Pending</w:t>
            </w:r>
          </w:p>
        </w:tc>
      </w:tr>
      <w:tr w:rsidR="00557042" w:rsidRPr="00D74824" w14:paraId="6ECF451D" w14:textId="77777777" w:rsidTr="00D74824">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DF65AD" w14:textId="77777777" w:rsidR="00557042" w:rsidRPr="00D74824" w:rsidRDefault="00557042" w:rsidP="002467DE">
            <w:pPr>
              <w:rPr>
                <w:rFonts w:ascii="Times New Roman" w:hAnsi="Times New Roman" w:cs="Times New Roman"/>
                <w:sz w:val="22"/>
                <w:szCs w:val="22"/>
              </w:rPr>
            </w:pPr>
            <w:r w:rsidRPr="00D74824">
              <w:rPr>
                <w:rFonts w:ascii="Times New Roman" w:hAnsi="Times New Roman" w:cs="Times New Roman"/>
                <w:sz w:val="22"/>
                <w:szCs w:val="22"/>
              </w:rPr>
              <w:t>Convene workshops and conference sessions</w:t>
            </w:r>
          </w:p>
          <w:p w14:paraId="254C84A7" w14:textId="77777777" w:rsidR="00557042" w:rsidRPr="00D74824" w:rsidRDefault="00557042" w:rsidP="002467DE">
            <w:pPr>
              <w:pStyle w:val="ListParagraph"/>
              <w:numPr>
                <w:ilvl w:val="0"/>
                <w:numId w:val="37"/>
              </w:numPr>
              <w:ind w:left="335"/>
              <w:rPr>
                <w:rFonts w:ascii="Times New Roman" w:hAnsi="Times New Roman" w:cs="Times New Roman"/>
                <w:sz w:val="22"/>
                <w:szCs w:val="22"/>
              </w:rPr>
            </w:pPr>
            <w:r w:rsidRPr="00D74824">
              <w:rPr>
                <w:rFonts w:ascii="Times New Roman" w:hAnsi="Times New Roman" w:cs="Times New Roman"/>
                <w:sz w:val="22"/>
                <w:szCs w:val="22"/>
              </w:rPr>
              <w:t>Develop approaches to integrate results from field, lab, and modeling studies</w:t>
            </w:r>
          </w:p>
          <w:p w14:paraId="0389B63D" w14:textId="77777777" w:rsidR="00557042" w:rsidRPr="00D74824" w:rsidRDefault="00557042" w:rsidP="002467DE">
            <w:pPr>
              <w:pStyle w:val="ListParagraph"/>
              <w:numPr>
                <w:ilvl w:val="0"/>
                <w:numId w:val="37"/>
              </w:numPr>
              <w:ind w:left="335"/>
              <w:rPr>
                <w:rFonts w:ascii="Times New Roman" w:hAnsi="Times New Roman" w:cs="Times New Roman"/>
                <w:sz w:val="22"/>
                <w:szCs w:val="22"/>
              </w:rPr>
            </w:pPr>
            <w:r w:rsidRPr="00D74824">
              <w:rPr>
                <w:rFonts w:ascii="Times New Roman" w:hAnsi="Times New Roman" w:cs="Times New Roman"/>
                <w:sz w:val="22"/>
                <w:szCs w:val="22"/>
              </w:rPr>
              <w:t>Present synthesis results from major field sites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210525" w14:textId="304091C2" w:rsidR="00557042" w:rsidRPr="00D74824" w:rsidRDefault="00DB4100" w:rsidP="002467DE">
            <w:pPr>
              <w:rPr>
                <w:rFonts w:ascii="Times New Roman" w:eastAsia="Times New Roman" w:hAnsi="Times New Roman" w:cs="Times New Roman"/>
                <w:sz w:val="22"/>
                <w:szCs w:val="22"/>
              </w:rPr>
            </w:pPr>
            <w:r w:rsidRPr="00D74824">
              <w:rPr>
                <w:rFonts w:ascii="Times New Roman" w:hAnsi="Times New Roman" w:cs="Times New Roman"/>
                <w:sz w:val="22"/>
                <w:szCs w:val="22"/>
              </w:rPr>
              <w:t>Pending</w:t>
            </w:r>
          </w:p>
        </w:tc>
      </w:tr>
    </w:tbl>
    <w:p w14:paraId="209B6039" w14:textId="77777777" w:rsidR="00557042" w:rsidRPr="00D74824" w:rsidRDefault="00557042" w:rsidP="00557042">
      <w:pPr>
        <w:pStyle w:val="NormalWeb"/>
        <w:spacing w:before="0" w:beforeAutospacing="0" w:after="0" w:afterAutospacing="0"/>
        <w:rPr>
          <w:rFonts w:ascii="Times New Roman" w:hAnsi="Times New Roman"/>
          <w:sz w:val="22"/>
          <w:szCs w:val="22"/>
        </w:rPr>
      </w:pPr>
    </w:p>
    <w:p w14:paraId="03C739C3" w14:textId="77777777" w:rsidR="00557042" w:rsidRPr="00D74824" w:rsidRDefault="00557042" w:rsidP="00557042">
      <w:pPr>
        <w:pStyle w:val="NormalWeb"/>
        <w:spacing w:before="0" w:beforeAutospacing="0" w:after="0" w:afterAutospacing="0"/>
        <w:rPr>
          <w:rFonts w:ascii="Times New Roman" w:hAnsi="Times New Roman"/>
          <w:sz w:val="22"/>
          <w:szCs w:val="22"/>
        </w:rPr>
      </w:pPr>
      <w:r w:rsidRPr="00D74824">
        <w:rPr>
          <w:rFonts w:ascii="Times New Roman" w:hAnsi="Times New Roman"/>
          <w:b/>
          <w:sz w:val="22"/>
          <w:szCs w:val="22"/>
        </w:rPr>
        <w:t>Target 5:</w:t>
      </w:r>
      <w:r w:rsidRPr="00D74824">
        <w:rPr>
          <w:rFonts w:ascii="Times New Roman" w:hAnsi="Times New Roman"/>
          <w:sz w:val="22"/>
          <w:szCs w:val="22"/>
        </w:rPr>
        <w:t xml:space="preserve"> The new C-DEBI senior scientists are integrated in all aspects of the Center, and cross-disciplinary and cross-institutional research training is thriving through our grants programs, thereby expanding the community of deep biosphere researchers, technologists, and educators.</w:t>
      </w:r>
    </w:p>
    <w:p w14:paraId="0CFF9328" w14:textId="77777777" w:rsidR="00557042" w:rsidRPr="00904A2A" w:rsidRDefault="00557042" w:rsidP="00557042">
      <w:pPr>
        <w:pStyle w:val="NormalWeb"/>
        <w:spacing w:before="0" w:beforeAutospacing="0" w:after="0" w:afterAutospacing="0"/>
        <w:rPr>
          <w:rFonts w:ascii="Times New Roman" w:hAnsi="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D74824" w:rsidRPr="00904A2A" w14:paraId="70CB1A53" w14:textId="77777777" w:rsidTr="00D74824">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89B6DD2" w14:textId="77777777" w:rsidR="00D74824" w:rsidRPr="00904A2A" w:rsidRDefault="00D74824" w:rsidP="00AC4DA0">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DD0DD6B" w14:textId="77777777" w:rsidR="00D74824" w:rsidRPr="00904A2A" w:rsidRDefault="00D74824" w:rsidP="00AC4DA0">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p>
        </w:tc>
      </w:tr>
      <w:tr w:rsidR="00D74824" w:rsidRPr="00D74824" w14:paraId="209EBBF7" w14:textId="77777777" w:rsidTr="00D74824">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CF9817" w14:textId="77777777" w:rsidR="00557042" w:rsidRPr="00D74824" w:rsidRDefault="00557042" w:rsidP="002467DE">
            <w:pPr>
              <w:rPr>
                <w:rFonts w:ascii="Times New Roman" w:hAnsi="Times New Roman" w:cs="Times New Roman"/>
                <w:sz w:val="22"/>
                <w:szCs w:val="22"/>
              </w:rPr>
            </w:pPr>
            <w:r w:rsidRPr="00D74824">
              <w:rPr>
                <w:rFonts w:ascii="Times New Roman" w:hAnsi="Times New Roman" w:cs="Times New Roman"/>
                <w:sz w:val="22"/>
                <w:szCs w:val="22"/>
              </w:rPr>
              <w:t>Provide substantial research funds to the 5 Co-Investigator labs as well as to the 5 new senior scientist labs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0A63AC" w14:textId="3ABDD4CB" w:rsidR="00557042" w:rsidRPr="00D74824" w:rsidRDefault="00557042" w:rsidP="00D74824">
            <w:pPr>
              <w:rPr>
                <w:rFonts w:ascii="Times New Roman" w:eastAsia="Times New Roman" w:hAnsi="Times New Roman" w:cs="Times New Roman"/>
                <w:sz w:val="22"/>
                <w:szCs w:val="22"/>
              </w:rPr>
            </w:pPr>
            <w:r w:rsidRPr="00D74824">
              <w:rPr>
                <w:rFonts w:ascii="Times New Roman" w:eastAsia="Times New Roman" w:hAnsi="Times New Roman" w:cs="Times New Roman"/>
                <w:sz w:val="22"/>
                <w:szCs w:val="22"/>
              </w:rPr>
              <w:t>Met</w:t>
            </w:r>
          </w:p>
        </w:tc>
      </w:tr>
      <w:tr w:rsidR="00D74824" w:rsidRPr="00D74824" w14:paraId="49AD3B60" w14:textId="77777777" w:rsidTr="00D74824">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9DBD96" w14:textId="77777777" w:rsidR="00557042" w:rsidRPr="00D74824" w:rsidRDefault="00557042" w:rsidP="002467DE">
            <w:pPr>
              <w:rPr>
                <w:rFonts w:ascii="Times New Roman" w:hAnsi="Times New Roman" w:cs="Times New Roman"/>
                <w:sz w:val="22"/>
                <w:szCs w:val="22"/>
              </w:rPr>
            </w:pPr>
            <w:r w:rsidRPr="00D74824">
              <w:rPr>
                <w:rFonts w:ascii="Times New Roman" w:hAnsi="Times New Roman" w:cs="Times New Roman"/>
                <w:sz w:val="22"/>
                <w:szCs w:val="22"/>
              </w:rPr>
              <w:t>Award $1M in research grants/fellowships annually (for the first 3.5 years) to predominantly graduate students, postdoctoral scholars, and other junior researchers through annual RFPs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7EE894" w14:textId="23124A1F" w:rsidR="00557042" w:rsidRPr="00D74824" w:rsidRDefault="00D74824" w:rsidP="00D74824">
            <w:pPr>
              <w:rPr>
                <w:rFonts w:ascii="Times New Roman" w:eastAsia="Times New Roman" w:hAnsi="Times New Roman" w:cs="Times New Roman"/>
                <w:sz w:val="22"/>
                <w:szCs w:val="22"/>
                <w:highlight w:val="yellow"/>
              </w:rPr>
            </w:pPr>
            <w:r w:rsidRPr="00D74824">
              <w:rPr>
                <w:rFonts w:ascii="Times New Roman" w:eastAsia="Times New Roman" w:hAnsi="Times New Roman" w:cs="Times New Roman"/>
                <w:sz w:val="22"/>
                <w:szCs w:val="22"/>
              </w:rPr>
              <w:t>Pending</w:t>
            </w:r>
            <w:proofErr w:type="gramStart"/>
            <w:r w:rsidRPr="00D74824">
              <w:rPr>
                <w:rFonts w:ascii="Times New Roman" w:eastAsia="Times New Roman" w:hAnsi="Times New Roman" w:cs="Times New Roman"/>
                <w:sz w:val="22"/>
                <w:szCs w:val="22"/>
              </w:rPr>
              <w:t>;</w:t>
            </w:r>
            <w:proofErr w:type="gramEnd"/>
            <w:r w:rsidRPr="00D74824">
              <w:rPr>
                <w:rFonts w:ascii="Times New Roman" w:eastAsia="Times New Roman" w:hAnsi="Times New Roman" w:cs="Times New Roman"/>
                <w:sz w:val="22"/>
                <w:szCs w:val="22"/>
              </w:rPr>
              <w:t xml:space="preserve"> a current call for proposals is due 1/31/16.</w:t>
            </w:r>
          </w:p>
        </w:tc>
      </w:tr>
    </w:tbl>
    <w:p w14:paraId="15CBA1E7" w14:textId="77777777" w:rsidR="00557042" w:rsidRPr="00904A2A" w:rsidRDefault="00557042" w:rsidP="00557042">
      <w:pPr>
        <w:pStyle w:val="NormalWeb"/>
        <w:spacing w:before="0" w:beforeAutospacing="0" w:after="0" w:afterAutospacing="0"/>
        <w:rPr>
          <w:rFonts w:ascii="Times New Roman" w:hAnsi="Times New Roman"/>
          <w:color w:val="4F81BD"/>
          <w:sz w:val="22"/>
          <w:szCs w:val="22"/>
        </w:rPr>
      </w:pPr>
    </w:p>
    <w:p w14:paraId="400ECE18" w14:textId="77777777" w:rsidR="00557042" w:rsidRDefault="00557042" w:rsidP="00557042">
      <w:pPr>
        <w:rPr>
          <w:rFonts w:ascii="Times New Roman" w:eastAsia="Times New Roman" w:hAnsi="Times New Roman" w:cs="Times New Roman"/>
          <w:b/>
          <w:sz w:val="22"/>
          <w:szCs w:val="22"/>
        </w:rPr>
      </w:pPr>
    </w:p>
    <w:p w14:paraId="13054AE2" w14:textId="77777777" w:rsidR="00557042" w:rsidRPr="00ED0328" w:rsidRDefault="00557042" w:rsidP="00557042">
      <w:pPr>
        <w:rPr>
          <w:rFonts w:ascii="Times New Roman" w:hAnsi="Times New Roman"/>
          <w:b/>
          <w:sz w:val="22"/>
          <w:szCs w:val="22"/>
        </w:rPr>
      </w:pPr>
      <w:r w:rsidRPr="00ED0328">
        <w:rPr>
          <w:rFonts w:ascii="Times New Roman" w:eastAsia="Times New Roman" w:hAnsi="Times New Roman" w:cs="Times New Roman"/>
          <w:b/>
          <w:sz w:val="22"/>
          <w:szCs w:val="22"/>
        </w:rPr>
        <w:t xml:space="preserve">4. </w:t>
      </w:r>
      <w:r w:rsidRPr="00ED0328">
        <w:rPr>
          <w:rFonts w:ascii="Times New Roman" w:hAnsi="Times New Roman"/>
          <w:b/>
          <w:sz w:val="22"/>
          <w:szCs w:val="22"/>
        </w:rPr>
        <w:t>Plans for the Next Reporting Period</w:t>
      </w:r>
    </w:p>
    <w:p w14:paraId="4D16839D" w14:textId="77777777" w:rsidR="00557042" w:rsidRDefault="00557042" w:rsidP="00557042"/>
    <w:p w14:paraId="73C3EAC2" w14:textId="77777777" w:rsidR="00557042" w:rsidRPr="002A73E4" w:rsidRDefault="00557042" w:rsidP="00557042">
      <w:pPr>
        <w:widowControl w:val="0"/>
        <w:autoSpaceDE w:val="0"/>
        <w:autoSpaceDN w:val="0"/>
        <w:adjustRightInd w:val="0"/>
        <w:ind w:firstLine="720"/>
        <w:rPr>
          <w:rFonts w:ascii="Times New Roman" w:hAnsi="Times New Roman" w:cs="Times New Roman"/>
          <w:bCs/>
          <w:sz w:val="22"/>
          <w:szCs w:val="22"/>
        </w:rPr>
      </w:pPr>
      <w:r>
        <w:rPr>
          <w:rFonts w:ascii="Times New Roman" w:hAnsi="Times New Roman" w:cs="Times New Roman"/>
          <w:sz w:val="22"/>
          <w:szCs w:val="22"/>
        </w:rPr>
        <w:t xml:space="preserve">The research plans for the next reporting period remain as stated in the Phase 2 (renewal) proposal.  Field-based research and associated sample analyses will continue at several sites, including North Pond, Juan de Fuca Ridge flank, Dorado Outcrop, the </w:t>
      </w:r>
      <w:proofErr w:type="spellStart"/>
      <w:r>
        <w:rPr>
          <w:rFonts w:ascii="Times New Roman" w:hAnsi="Times New Roman" w:cs="Times New Roman"/>
          <w:sz w:val="22"/>
          <w:szCs w:val="22"/>
        </w:rPr>
        <w:t>Shimokita</w:t>
      </w:r>
      <w:proofErr w:type="spellEnd"/>
      <w:r>
        <w:rPr>
          <w:rFonts w:ascii="Times New Roman" w:hAnsi="Times New Roman" w:cs="Times New Roman"/>
          <w:sz w:val="22"/>
          <w:szCs w:val="22"/>
        </w:rPr>
        <w:t xml:space="preserve"> coal beds, sediments in the Baltic Sea Basin, and the Atlantis Massif, among others.  Research in Them</w:t>
      </w:r>
      <w:r w:rsidRPr="002C17F7">
        <w:rPr>
          <w:rFonts w:ascii="Times New Roman" w:hAnsi="Times New Roman" w:cs="Times New Roman"/>
          <w:sz w:val="22"/>
          <w:szCs w:val="22"/>
        </w:rPr>
        <w:t>e</w:t>
      </w:r>
      <w:r>
        <w:rPr>
          <w:rFonts w:ascii="Times New Roman" w:hAnsi="Times New Roman" w:cs="Times New Roman"/>
          <w:sz w:val="22"/>
          <w:szCs w:val="22"/>
        </w:rPr>
        <w:t xml:space="preserve"> 1</w:t>
      </w:r>
      <w:r w:rsidRPr="002C17F7">
        <w:rPr>
          <w:rFonts w:ascii="Times New Roman" w:hAnsi="Times New Roman" w:cs="Times New Roman"/>
          <w:sz w:val="22"/>
          <w:szCs w:val="22"/>
        </w:rPr>
        <w:t xml:space="preserve"> will </w:t>
      </w:r>
      <w:r>
        <w:rPr>
          <w:rFonts w:ascii="Times New Roman" w:hAnsi="Times New Roman" w:cs="Times New Roman"/>
          <w:sz w:val="22"/>
          <w:szCs w:val="22"/>
        </w:rPr>
        <w:t>c</w:t>
      </w:r>
      <w:r w:rsidRPr="002C17F7">
        <w:rPr>
          <w:rFonts w:ascii="Times New Roman" w:hAnsi="Times New Roman" w:cs="Times New Roman"/>
          <w:bCs/>
          <w:color w:val="292929"/>
          <w:sz w:val="22"/>
          <w:szCs w:val="22"/>
        </w:rPr>
        <w:t xml:space="preserve">onstrain the extent, variability, and controls on fluxes and connectivity within </w:t>
      </w:r>
      <w:proofErr w:type="spellStart"/>
      <w:r w:rsidRPr="002C17F7">
        <w:rPr>
          <w:rFonts w:ascii="Times New Roman" w:hAnsi="Times New Roman" w:cs="Times New Roman"/>
          <w:bCs/>
          <w:color w:val="292929"/>
          <w:sz w:val="22"/>
          <w:szCs w:val="22"/>
        </w:rPr>
        <w:t>subseafloor</w:t>
      </w:r>
      <w:proofErr w:type="spellEnd"/>
      <w:r>
        <w:rPr>
          <w:rFonts w:ascii="Times New Roman" w:hAnsi="Times New Roman" w:cs="Times New Roman"/>
          <w:sz w:val="22"/>
          <w:szCs w:val="22"/>
        </w:rPr>
        <w:t xml:space="preserve"> </w:t>
      </w:r>
      <w:r w:rsidRPr="002C17F7">
        <w:rPr>
          <w:rFonts w:ascii="Times New Roman" w:hAnsi="Times New Roman" w:cs="Times New Roman"/>
          <w:bCs/>
          <w:color w:val="292929"/>
          <w:sz w:val="22"/>
          <w:szCs w:val="22"/>
        </w:rPr>
        <w:t>biomes and between th</w:t>
      </w:r>
      <w:r>
        <w:rPr>
          <w:rFonts w:ascii="Times New Roman" w:hAnsi="Times New Roman" w:cs="Times New Roman"/>
          <w:bCs/>
          <w:color w:val="292929"/>
          <w:sz w:val="22"/>
          <w:szCs w:val="22"/>
        </w:rPr>
        <w:t xml:space="preserve">e </w:t>
      </w:r>
      <w:proofErr w:type="spellStart"/>
      <w:r>
        <w:rPr>
          <w:rFonts w:ascii="Times New Roman" w:hAnsi="Times New Roman" w:cs="Times New Roman"/>
          <w:bCs/>
          <w:color w:val="292929"/>
          <w:sz w:val="22"/>
          <w:szCs w:val="22"/>
        </w:rPr>
        <w:t>subseafloor</w:t>
      </w:r>
      <w:proofErr w:type="spellEnd"/>
      <w:r>
        <w:rPr>
          <w:rFonts w:ascii="Times New Roman" w:hAnsi="Times New Roman" w:cs="Times New Roman"/>
          <w:bCs/>
          <w:color w:val="292929"/>
          <w:sz w:val="22"/>
          <w:szCs w:val="22"/>
        </w:rPr>
        <w:t xml:space="preserve"> and the overlying </w:t>
      </w:r>
      <w:r w:rsidRPr="002C17F7">
        <w:rPr>
          <w:rFonts w:ascii="Times New Roman" w:hAnsi="Times New Roman" w:cs="Times New Roman"/>
          <w:bCs/>
          <w:color w:val="292929"/>
          <w:sz w:val="22"/>
          <w:szCs w:val="22"/>
        </w:rPr>
        <w:t>ocean</w:t>
      </w:r>
      <w:r>
        <w:rPr>
          <w:rFonts w:ascii="Times New Roman" w:hAnsi="Times New Roman" w:cs="Times New Roman"/>
          <w:bCs/>
          <w:color w:val="292929"/>
          <w:sz w:val="22"/>
          <w:szCs w:val="22"/>
        </w:rPr>
        <w:t>; map</w:t>
      </w:r>
      <w:r w:rsidRPr="002C17F7">
        <w:rPr>
          <w:rFonts w:ascii="Times New Roman" w:hAnsi="Times New Roman" w:cs="Times New Roman"/>
          <w:bCs/>
          <w:color w:val="292929"/>
          <w:sz w:val="22"/>
          <w:szCs w:val="22"/>
        </w:rPr>
        <w:t xml:space="preserve"> geochemical energy sources in </w:t>
      </w:r>
      <w:proofErr w:type="spellStart"/>
      <w:r w:rsidRPr="002C17F7">
        <w:rPr>
          <w:rFonts w:ascii="Times New Roman" w:hAnsi="Times New Roman" w:cs="Times New Roman"/>
          <w:bCs/>
          <w:color w:val="292929"/>
          <w:sz w:val="22"/>
          <w:szCs w:val="22"/>
        </w:rPr>
        <w:t>subseafloor</w:t>
      </w:r>
      <w:proofErr w:type="spellEnd"/>
      <w:r w:rsidRPr="002C17F7">
        <w:rPr>
          <w:rFonts w:ascii="Times New Roman" w:hAnsi="Times New Roman" w:cs="Times New Roman"/>
          <w:bCs/>
          <w:color w:val="292929"/>
          <w:sz w:val="22"/>
          <w:szCs w:val="22"/>
        </w:rPr>
        <w:t xml:space="preserve"> ecosystems at a range of spatial scales</w:t>
      </w:r>
      <w:r>
        <w:rPr>
          <w:rFonts w:ascii="Times New Roman" w:hAnsi="Times New Roman" w:cs="Times New Roman"/>
          <w:bCs/>
          <w:color w:val="292929"/>
          <w:sz w:val="22"/>
          <w:szCs w:val="22"/>
        </w:rPr>
        <w:t>; and d</w:t>
      </w:r>
      <w:r w:rsidRPr="002C17F7">
        <w:rPr>
          <w:rFonts w:ascii="Times New Roman" w:hAnsi="Times New Roman" w:cs="Times New Roman"/>
          <w:bCs/>
          <w:color w:val="292929"/>
          <w:sz w:val="22"/>
          <w:szCs w:val="22"/>
        </w:rPr>
        <w:t>evelop and test the next generation of coupled geochemical-hydrological-microbial models</w:t>
      </w:r>
      <w:r>
        <w:rPr>
          <w:rFonts w:ascii="Times New Roman" w:hAnsi="Times New Roman" w:cs="Times New Roman"/>
          <w:sz w:val="22"/>
          <w:szCs w:val="22"/>
        </w:rPr>
        <w:t xml:space="preserve"> </w:t>
      </w:r>
      <w:r w:rsidRPr="002C17F7">
        <w:rPr>
          <w:rFonts w:ascii="Times New Roman" w:hAnsi="Times New Roman" w:cs="Times New Roman"/>
          <w:bCs/>
          <w:color w:val="292929"/>
          <w:sz w:val="22"/>
          <w:szCs w:val="22"/>
        </w:rPr>
        <w:t xml:space="preserve">for </w:t>
      </w:r>
      <w:proofErr w:type="spellStart"/>
      <w:r w:rsidRPr="002C17F7">
        <w:rPr>
          <w:rFonts w:ascii="Times New Roman" w:hAnsi="Times New Roman" w:cs="Times New Roman"/>
          <w:bCs/>
          <w:color w:val="292929"/>
          <w:sz w:val="22"/>
          <w:szCs w:val="22"/>
        </w:rPr>
        <w:t>subseafloor</w:t>
      </w:r>
      <w:proofErr w:type="spellEnd"/>
      <w:r w:rsidRPr="002C17F7">
        <w:rPr>
          <w:rFonts w:ascii="Times New Roman" w:hAnsi="Times New Roman" w:cs="Times New Roman"/>
          <w:bCs/>
          <w:color w:val="292929"/>
          <w:sz w:val="22"/>
          <w:szCs w:val="22"/>
        </w:rPr>
        <w:t xml:space="preserve"> ecosystems.</w:t>
      </w:r>
      <w:r>
        <w:rPr>
          <w:rFonts w:ascii="Times New Roman" w:hAnsi="Times New Roman" w:cs="Times New Roman"/>
          <w:bCs/>
          <w:color w:val="292929"/>
          <w:sz w:val="22"/>
          <w:szCs w:val="22"/>
        </w:rPr>
        <w:t xml:space="preserve">  In Theme 2, we will d</w:t>
      </w:r>
      <w:r w:rsidRPr="002C17F7">
        <w:rPr>
          <w:rFonts w:ascii="Times New Roman" w:hAnsi="Times New Roman" w:cs="Times New Roman"/>
          <w:bCs/>
          <w:color w:val="292929"/>
          <w:sz w:val="22"/>
          <w:szCs w:val="22"/>
        </w:rPr>
        <w:t>etermine community composition, functional potential, and patterns of natural selection in</w:t>
      </w:r>
      <w:r>
        <w:rPr>
          <w:rFonts w:ascii="Times New Roman" w:hAnsi="Times New Roman" w:cs="Times New Roman"/>
          <w:bCs/>
          <w:color w:val="292929"/>
          <w:sz w:val="22"/>
          <w:szCs w:val="22"/>
        </w:rPr>
        <w:t xml:space="preserve"> </w:t>
      </w:r>
      <w:proofErr w:type="spellStart"/>
      <w:r>
        <w:rPr>
          <w:rFonts w:ascii="Times New Roman" w:hAnsi="Times New Roman" w:cs="Times New Roman"/>
          <w:bCs/>
          <w:color w:val="292929"/>
          <w:sz w:val="22"/>
          <w:szCs w:val="22"/>
        </w:rPr>
        <w:t>subseafloor</w:t>
      </w:r>
      <w:proofErr w:type="spellEnd"/>
      <w:r>
        <w:rPr>
          <w:rFonts w:ascii="Times New Roman" w:hAnsi="Times New Roman" w:cs="Times New Roman"/>
          <w:bCs/>
          <w:color w:val="292929"/>
          <w:sz w:val="22"/>
          <w:szCs w:val="22"/>
        </w:rPr>
        <w:t xml:space="preserve"> ecosystems; d</w:t>
      </w:r>
      <w:r w:rsidRPr="002C17F7">
        <w:rPr>
          <w:rFonts w:ascii="Times New Roman" w:hAnsi="Times New Roman" w:cs="Times New Roman"/>
          <w:bCs/>
          <w:color w:val="292929"/>
          <w:sz w:val="22"/>
          <w:szCs w:val="22"/>
        </w:rPr>
        <w:t>etermine me</w:t>
      </w:r>
      <w:r>
        <w:rPr>
          <w:rFonts w:ascii="Times New Roman" w:hAnsi="Times New Roman" w:cs="Times New Roman"/>
          <w:bCs/>
          <w:color w:val="292929"/>
          <w:sz w:val="22"/>
          <w:szCs w:val="22"/>
        </w:rPr>
        <w:t xml:space="preserve">tabolic activity of </w:t>
      </w:r>
      <w:proofErr w:type="spellStart"/>
      <w:r>
        <w:rPr>
          <w:rFonts w:ascii="Times New Roman" w:hAnsi="Times New Roman" w:cs="Times New Roman"/>
          <w:bCs/>
          <w:color w:val="292929"/>
          <w:sz w:val="22"/>
          <w:szCs w:val="22"/>
        </w:rPr>
        <w:t>subseafloor</w:t>
      </w:r>
      <w:proofErr w:type="spellEnd"/>
      <w:r>
        <w:rPr>
          <w:rFonts w:ascii="Times New Roman" w:hAnsi="Times New Roman" w:cs="Times New Roman"/>
          <w:bCs/>
          <w:color w:val="292929"/>
          <w:sz w:val="22"/>
          <w:szCs w:val="22"/>
        </w:rPr>
        <w:t xml:space="preserve"> microbial communities; and a</w:t>
      </w:r>
      <w:r w:rsidRPr="002C17F7">
        <w:rPr>
          <w:rFonts w:ascii="Times New Roman" w:hAnsi="Times New Roman" w:cs="Times New Roman"/>
          <w:bCs/>
          <w:color w:val="292929"/>
          <w:sz w:val="22"/>
          <w:szCs w:val="22"/>
        </w:rPr>
        <w:t xml:space="preserve">dvance understanding of </w:t>
      </w:r>
      <w:proofErr w:type="spellStart"/>
      <w:r w:rsidRPr="002C17F7">
        <w:rPr>
          <w:rFonts w:ascii="Times New Roman" w:hAnsi="Times New Roman" w:cs="Times New Roman"/>
          <w:bCs/>
          <w:color w:val="292929"/>
          <w:sz w:val="22"/>
          <w:szCs w:val="22"/>
        </w:rPr>
        <w:t>subseafloor</w:t>
      </w:r>
      <w:proofErr w:type="spellEnd"/>
      <w:r w:rsidRPr="002C17F7">
        <w:rPr>
          <w:rFonts w:ascii="Times New Roman" w:hAnsi="Times New Roman" w:cs="Times New Roman"/>
          <w:bCs/>
          <w:color w:val="292929"/>
          <w:sz w:val="22"/>
          <w:szCs w:val="22"/>
        </w:rPr>
        <w:t xml:space="preserve"> microbe-virus interactions</w:t>
      </w:r>
      <w:r>
        <w:rPr>
          <w:rFonts w:ascii="Times New Roman" w:hAnsi="Times New Roman" w:cs="Times New Roman"/>
          <w:bCs/>
          <w:color w:val="292929"/>
          <w:sz w:val="22"/>
          <w:szCs w:val="22"/>
        </w:rPr>
        <w:t xml:space="preserve">.  In Theme 3, we will </w:t>
      </w:r>
      <w:r>
        <w:rPr>
          <w:rFonts w:ascii="Times New Roman" w:hAnsi="Times New Roman" w:cs="Times New Roman"/>
          <w:bCs/>
          <w:sz w:val="22"/>
          <w:szCs w:val="22"/>
        </w:rPr>
        <w:t>i</w:t>
      </w:r>
      <w:r w:rsidRPr="002C17F7">
        <w:rPr>
          <w:rFonts w:ascii="Times New Roman" w:hAnsi="Times New Roman" w:cs="Times New Roman"/>
          <w:bCs/>
          <w:sz w:val="22"/>
          <w:szCs w:val="22"/>
        </w:rPr>
        <w:t xml:space="preserve">solate and characterize novel bacteria and </w:t>
      </w:r>
      <w:proofErr w:type="spellStart"/>
      <w:r w:rsidRPr="002C17F7">
        <w:rPr>
          <w:rFonts w:ascii="Times New Roman" w:hAnsi="Times New Roman" w:cs="Times New Roman"/>
          <w:bCs/>
          <w:sz w:val="22"/>
          <w:szCs w:val="22"/>
        </w:rPr>
        <w:t>archaea</w:t>
      </w:r>
      <w:proofErr w:type="spellEnd"/>
      <w:r w:rsidRPr="002C17F7">
        <w:rPr>
          <w:rFonts w:ascii="Times New Roman" w:hAnsi="Times New Roman" w:cs="Times New Roman"/>
          <w:bCs/>
          <w:sz w:val="22"/>
          <w:szCs w:val="22"/>
        </w:rPr>
        <w:t xml:space="preserve"> fr</w:t>
      </w:r>
      <w:r>
        <w:rPr>
          <w:rFonts w:ascii="Times New Roman" w:hAnsi="Times New Roman" w:cs="Times New Roman"/>
          <w:bCs/>
          <w:sz w:val="22"/>
          <w:szCs w:val="22"/>
        </w:rPr>
        <w:t xml:space="preserve">om diverse </w:t>
      </w:r>
      <w:proofErr w:type="spellStart"/>
      <w:r>
        <w:rPr>
          <w:rFonts w:ascii="Times New Roman" w:hAnsi="Times New Roman" w:cs="Times New Roman"/>
          <w:bCs/>
          <w:sz w:val="22"/>
          <w:szCs w:val="22"/>
        </w:rPr>
        <w:t>subseafloor</w:t>
      </w:r>
      <w:proofErr w:type="spellEnd"/>
      <w:r>
        <w:rPr>
          <w:rFonts w:ascii="Times New Roman" w:hAnsi="Times New Roman" w:cs="Times New Roman"/>
          <w:bCs/>
          <w:sz w:val="22"/>
          <w:szCs w:val="22"/>
        </w:rPr>
        <w:t xml:space="preserve"> habitats; e</w:t>
      </w:r>
      <w:r w:rsidRPr="002C17F7">
        <w:rPr>
          <w:rFonts w:ascii="Times New Roman" w:hAnsi="Times New Roman" w:cs="Times New Roman"/>
          <w:bCs/>
          <w:sz w:val="22"/>
          <w:szCs w:val="22"/>
        </w:rPr>
        <w:t xml:space="preserve">xamine fundamental physiology of </w:t>
      </w:r>
      <w:proofErr w:type="spellStart"/>
      <w:r w:rsidRPr="002C17F7">
        <w:rPr>
          <w:rFonts w:ascii="Times New Roman" w:hAnsi="Times New Roman" w:cs="Times New Roman"/>
          <w:bCs/>
          <w:sz w:val="22"/>
          <w:szCs w:val="22"/>
        </w:rPr>
        <w:t>subseafloor</w:t>
      </w:r>
      <w:proofErr w:type="spellEnd"/>
      <w:r w:rsidRPr="002C17F7">
        <w:rPr>
          <w:rFonts w:ascii="Times New Roman" w:hAnsi="Times New Roman" w:cs="Times New Roman"/>
          <w:bCs/>
          <w:sz w:val="22"/>
          <w:szCs w:val="22"/>
        </w:rPr>
        <w:t xml:space="preserve"> microbes under conditions of low growth</w:t>
      </w:r>
      <w:r>
        <w:rPr>
          <w:rFonts w:ascii="Times New Roman" w:hAnsi="Times New Roman" w:cs="Times New Roman"/>
          <w:bCs/>
          <w:sz w:val="22"/>
          <w:szCs w:val="22"/>
        </w:rPr>
        <w:t xml:space="preserve"> rates and low energy flux; and p</w:t>
      </w:r>
      <w:r w:rsidRPr="002C17F7">
        <w:rPr>
          <w:rFonts w:ascii="Times New Roman" w:hAnsi="Times New Roman" w:cs="Times New Roman"/>
          <w:bCs/>
          <w:sz w:val="22"/>
          <w:szCs w:val="22"/>
        </w:rPr>
        <w:t xml:space="preserve">erform adaptive evolution and long-term survival experiments with </w:t>
      </w:r>
      <w:proofErr w:type="spellStart"/>
      <w:r w:rsidRPr="002C17F7">
        <w:rPr>
          <w:rFonts w:ascii="Times New Roman" w:hAnsi="Times New Roman" w:cs="Times New Roman"/>
          <w:bCs/>
          <w:sz w:val="22"/>
          <w:szCs w:val="22"/>
        </w:rPr>
        <w:t>subseafloor</w:t>
      </w:r>
      <w:proofErr w:type="spellEnd"/>
      <w:r w:rsidRPr="002C17F7">
        <w:rPr>
          <w:rFonts w:ascii="Times New Roman" w:hAnsi="Times New Roman" w:cs="Times New Roman"/>
          <w:bCs/>
          <w:sz w:val="22"/>
          <w:szCs w:val="22"/>
        </w:rPr>
        <w:t xml:space="preserve"> microbes to</w:t>
      </w:r>
      <w:r>
        <w:rPr>
          <w:rFonts w:ascii="Times New Roman" w:hAnsi="Times New Roman" w:cs="Times New Roman"/>
          <w:bCs/>
          <w:sz w:val="22"/>
          <w:szCs w:val="22"/>
        </w:rPr>
        <w:t xml:space="preserve"> </w:t>
      </w:r>
      <w:r w:rsidRPr="002C17F7">
        <w:rPr>
          <w:rFonts w:ascii="Times New Roman" w:hAnsi="Times New Roman" w:cs="Times New Roman"/>
          <w:bCs/>
          <w:sz w:val="22"/>
          <w:szCs w:val="22"/>
        </w:rPr>
        <w:t>characterize molecular genetic signatures associated with particular phenotypes</w:t>
      </w:r>
      <w:r>
        <w:rPr>
          <w:rFonts w:ascii="Times New Roman" w:hAnsi="Times New Roman" w:cs="Times New Roman"/>
          <w:bCs/>
          <w:sz w:val="22"/>
          <w:szCs w:val="22"/>
        </w:rPr>
        <w:t xml:space="preserve">.  Partnering with the Sloan Foundation-funded Deep Carbon Observatory (DCO), C-DEBI is also planning to hold two workshops: one on ‘deep cultivation’, which will focus on existing and future culturing techniques for exploring uncultivated </w:t>
      </w:r>
      <w:proofErr w:type="spellStart"/>
      <w:r>
        <w:rPr>
          <w:rFonts w:ascii="Times New Roman" w:hAnsi="Times New Roman" w:cs="Times New Roman"/>
          <w:bCs/>
          <w:sz w:val="22"/>
          <w:szCs w:val="22"/>
        </w:rPr>
        <w:t>archaea</w:t>
      </w:r>
      <w:proofErr w:type="spellEnd"/>
      <w:r>
        <w:rPr>
          <w:rFonts w:ascii="Times New Roman" w:hAnsi="Times New Roman" w:cs="Times New Roman"/>
          <w:bCs/>
          <w:sz w:val="22"/>
          <w:szCs w:val="22"/>
        </w:rPr>
        <w:t xml:space="preserve">, bacteria, viruses, and </w:t>
      </w:r>
      <w:proofErr w:type="spellStart"/>
      <w:r>
        <w:rPr>
          <w:rFonts w:ascii="Times New Roman" w:hAnsi="Times New Roman" w:cs="Times New Roman"/>
          <w:bCs/>
          <w:sz w:val="22"/>
          <w:szCs w:val="22"/>
        </w:rPr>
        <w:t>eukarya</w:t>
      </w:r>
      <w:proofErr w:type="spellEnd"/>
      <w:r>
        <w:rPr>
          <w:rFonts w:ascii="Times New Roman" w:hAnsi="Times New Roman" w:cs="Times New Roman"/>
          <w:bCs/>
          <w:sz w:val="22"/>
          <w:szCs w:val="22"/>
        </w:rPr>
        <w:t xml:space="preserve"> from the deep Earth; and another on ‘origins and movements of subsurface microbes’, which will integrate </w:t>
      </w:r>
      <w:r>
        <w:rPr>
          <w:rFonts w:ascii="Times New Roman" w:hAnsi="Times New Roman" w:cs="Times New Roman"/>
          <w:sz w:val="22"/>
          <w:szCs w:val="22"/>
        </w:rPr>
        <w:t>groundwater dating, hydrogeological flow,</w:t>
      </w:r>
      <w:r w:rsidRPr="002A73E4">
        <w:rPr>
          <w:rFonts w:ascii="Times New Roman" w:hAnsi="Times New Roman" w:cs="Times New Roman"/>
          <w:sz w:val="22"/>
          <w:szCs w:val="22"/>
        </w:rPr>
        <w:t xml:space="preserve"> transport modeling, genomics, and evolutionary microbiology</w:t>
      </w:r>
      <w:r>
        <w:rPr>
          <w:rFonts w:ascii="Times New Roman" w:hAnsi="Times New Roman" w:cs="Times New Roman"/>
          <w:sz w:val="22"/>
          <w:szCs w:val="22"/>
        </w:rPr>
        <w:t>.</w:t>
      </w:r>
    </w:p>
    <w:p w14:paraId="3E1214AE" w14:textId="77777777" w:rsidR="00557042" w:rsidRPr="00904A2A" w:rsidRDefault="00557042" w:rsidP="00557042">
      <w:pPr>
        <w:rPr>
          <w:rFonts w:ascii="Times New Roman" w:hAnsi="Times New Roman" w:cs="Times New Roman"/>
          <w:sz w:val="22"/>
          <w:szCs w:val="22"/>
        </w:rPr>
      </w:pPr>
    </w:p>
    <w:p w14:paraId="49358C83" w14:textId="77777777" w:rsidR="002D23F3" w:rsidRDefault="002D23F3" w:rsidP="00993341">
      <w:pPr>
        <w:pStyle w:val="Heading1"/>
      </w:pPr>
    </w:p>
    <w:p w14:paraId="3DBB7DD8" w14:textId="77777777" w:rsidR="002D23F3" w:rsidRDefault="002D23F3" w:rsidP="00993341">
      <w:pPr>
        <w:pStyle w:val="Heading1"/>
      </w:pPr>
    </w:p>
    <w:p w14:paraId="039D32E0" w14:textId="77777777" w:rsidR="000B1ADA" w:rsidRPr="00904A2A" w:rsidRDefault="000B1ADA" w:rsidP="00993341">
      <w:pPr>
        <w:pStyle w:val="Heading1"/>
      </w:pPr>
      <w:bookmarkStart w:id="8" w:name="_IV._KNOWLEDGE_TRANSFER"/>
      <w:bookmarkStart w:id="9" w:name="_III._EDUCATION_1"/>
      <w:bookmarkEnd w:id="8"/>
      <w:bookmarkEnd w:id="9"/>
      <w:r w:rsidRPr="00904A2A">
        <w:t>III. EDUCATION</w:t>
      </w:r>
      <w:r w:rsidRPr="000C41BF">
        <w:rPr>
          <w:color w:val="C0504D" w:themeColor="accent2"/>
        </w:rPr>
        <w:t xml:space="preserve"> </w:t>
      </w:r>
    </w:p>
    <w:p w14:paraId="40B57944" w14:textId="77777777" w:rsidR="000B1ADA" w:rsidRDefault="000B1ADA" w:rsidP="00993341">
      <w:pPr>
        <w:pStyle w:val="Heading1"/>
      </w:pPr>
    </w:p>
    <w:p w14:paraId="0CFA00E5" w14:textId="77777777" w:rsidR="000B1ADA" w:rsidRPr="00904A2A" w:rsidRDefault="000B1ADA" w:rsidP="00993341">
      <w:pPr>
        <w:pStyle w:val="Heading1"/>
      </w:pPr>
    </w:p>
    <w:p w14:paraId="6E0106D6" w14:textId="77777777" w:rsidR="000B1ADA" w:rsidRDefault="000B1ADA" w:rsidP="000B1ADA">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1. Overall Education Goals and Objectives</w:t>
      </w:r>
    </w:p>
    <w:p w14:paraId="3870420B" w14:textId="77777777" w:rsidR="000B1ADA" w:rsidRPr="0082465D" w:rsidRDefault="000B1ADA" w:rsidP="000B1ADA">
      <w:pPr>
        <w:pStyle w:val="Heading2"/>
        <w:spacing w:before="0" w:beforeAutospacing="0" w:after="0" w:afterAutospacing="0"/>
        <w:rPr>
          <w:rFonts w:ascii="Times New Roman" w:eastAsia="Times New Roman" w:hAnsi="Times New Roman" w:cs="Times New Roman"/>
          <w:sz w:val="22"/>
          <w:szCs w:val="22"/>
        </w:rPr>
      </w:pPr>
    </w:p>
    <w:p w14:paraId="45A2750A" w14:textId="77777777" w:rsidR="000B1ADA" w:rsidRPr="0082465D" w:rsidRDefault="000B1ADA" w:rsidP="000B1ADA">
      <w:pPr>
        <w:ind w:firstLine="720"/>
        <w:outlineLvl w:val="1"/>
        <w:rPr>
          <w:rFonts w:ascii="Times New Roman" w:eastAsia="Times New Roman" w:hAnsi="Times New Roman" w:cs="Times New Roman"/>
          <w:sz w:val="22"/>
          <w:szCs w:val="22"/>
        </w:rPr>
      </w:pPr>
      <w:r w:rsidRPr="0082465D">
        <w:rPr>
          <w:rFonts w:ascii="Times New Roman" w:eastAsia="Times New Roman" w:hAnsi="Times New Roman" w:cs="Times New Roman"/>
          <w:sz w:val="22"/>
          <w:szCs w:val="22"/>
        </w:rPr>
        <w:t xml:space="preserve">The goal of C-DEBI’s educational component is to create distinctive, targeted education programs to foster and train the next generation of deep </w:t>
      </w:r>
      <w:proofErr w:type="spellStart"/>
      <w:r w:rsidRPr="0082465D">
        <w:rPr>
          <w:rFonts w:ascii="Times New Roman" w:eastAsia="Times New Roman" w:hAnsi="Times New Roman" w:cs="Times New Roman"/>
          <w:sz w:val="22"/>
          <w:szCs w:val="22"/>
        </w:rPr>
        <w:t>subseafloor</w:t>
      </w:r>
      <w:proofErr w:type="spellEnd"/>
      <w:r w:rsidRPr="0082465D">
        <w:rPr>
          <w:rFonts w:ascii="Times New Roman" w:eastAsia="Times New Roman" w:hAnsi="Times New Roman" w:cs="Times New Roman"/>
          <w:sz w:val="22"/>
          <w:szCs w:val="22"/>
        </w:rPr>
        <w:t xml:space="preserve"> biosphere researchers. We focus on undergraduate, graduate, and postdoctoral education and professional development for these audiences, but leverage our strong educational partnerships to work with K-12 students and educators to ensure engagement at all levels. Our education goals are first and foremost to ensure the robust continued development of this new field and greatly expand it in this decade via C-DEBI. Our overall strategic plan focuses on three key areas: mentoring, training, and outreach.</w:t>
      </w:r>
    </w:p>
    <w:p w14:paraId="0470E0B2" w14:textId="49D5A3FE" w:rsidR="000B1ADA" w:rsidRPr="008C3ACC" w:rsidRDefault="000B1ADA" w:rsidP="000B1ADA">
      <w:pPr>
        <w:ind w:firstLine="720"/>
        <w:outlineLvl w:val="1"/>
        <w:rPr>
          <w:rFonts w:ascii="Times New Roman" w:eastAsia="Times New Roman" w:hAnsi="Times New Roman" w:cs="Times New Roman"/>
          <w:b/>
          <w:bCs/>
          <w:color w:val="0000FF"/>
          <w:sz w:val="22"/>
          <w:szCs w:val="22"/>
        </w:rPr>
      </w:pPr>
      <w:r w:rsidRPr="004E1DCA">
        <w:rPr>
          <w:rFonts w:ascii="Times New Roman" w:eastAsia="Times New Roman" w:hAnsi="Times New Roman" w:cs="Times New Roman"/>
          <w:sz w:val="22"/>
          <w:szCs w:val="22"/>
        </w:rPr>
        <w:t>This reporting period focused on expanding specific C-DEBI educational programs. These programs target distinct sections of the C-DEBI community such as community college students and instructors, underrepresented undergraduate students, and</w:t>
      </w:r>
      <w:r>
        <w:rPr>
          <w:rFonts w:ascii="Times New Roman" w:eastAsia="Times New Roman" w:hAnsi="Times New Roman" w:cs="Times New Roman"/>
          <w:sz w:val="22"/>
          <w:szCs w:val="22"/>
        </w:rPr>
        <w:t xml:space="preserve"> graduate students/postdoctoral</w:t>
      </w:r>
      <w:r w:rsidRPr="004E1DCA">
        <w:rPr>
          <w:rFonts w:ascii="Times New Roman" w:eastAsia="Times New Roman" w:hAnsi="Times New Roman" w:cs="Times New Roman"/>
          <w:sz w:val="22"/>
          <w:szCs w:val="22"/>
        </w:rPr>
        <w:t xml:space="preserve"> researchers. Center staff and researchers identified strategic partners to support specific outreach objectives for each of these targeted </w:t>
      </w:r>
      <w:r w:rsidRPr="00D84DDD">
        <w:rPr>
          <w:rFonts w:ascii="Times New Roman" w:eastAsia="Times New Roman" w:hAnsi="Times New Roman" w:cs="Times New Roman"/>
          <w:sz w:val="22"/>
          <w:szCs w:val="22"/>
        </w:rPr>
        <w:t xml:space="preserve">communities.  Support ranged from </w:t>
      </w:r>
      <w:r>
        <w:rPr>
          <w:rFonts w:ascii="Times New Roman" w:eastAsia="Times New Roman" w:hAnsi="Times New Roman" w:cs="Times New Roman"/>
          <w:sz w:val="22"/>
          <w:szCs w:val="22"/>
        </w:rPr>
        <w:t>the creation of an eBook for K-6 students</w:t>
      </w:r>
      <w:r w:rsidRPr="00D84DDD">
        <w:rPr>
          <w:rFonts w:ascii="Times New Roman" w:eastAsia="Times New Roman" w:hAnsi="Times New Roman" w:cs="Times New Roman"/>
          <w:sz w:val="22"/>
          <w:szCs w:val="22"/>
        </w:rPr>
        <w:t xml:space="preserve"> to the integration of research and education via opportunities for undergraduates. In</w:t>
      </w:r>
      <w:r w:rsidRPr="004E1DCA">
        <w:rPr>
          <w:rFonts w:ascii="Times New Roman" w:eastAsia="Times New Roman" w:hAnsi="Times New Roman" w:cs="Times New Roman"/>
          <w:sz w:val="22"/>
          <w:szCs w:val="22"/>
        </w:rPr>
        <w:t xml:space="preserve"> each of these endeavors our priority remains to engage and impact all parts of the community with the discoveries and importance of deep subsurface biosphere research.</w:t>
      </w:r>
    </w:p>
    <w:p w14:paraId="7968BAE4" w14:textId="77777777" w:rsidR="000B1ADA" w:rsidRPr="00FF0470" w:rsidRDefault="000B1ADA" w:rsidP="00993341">
      <w:pPr>
        <w:pStyle w:val="Heading1"/>
      </w:pPr>
    </w:p>
    <w:p w14:paraId="41D6BFCE" w14:textId="77777777" w:rsidR="000B1ADA" w:rsidRPr="00FF0470" w:rsidRDefault="000B1ADA" w:rsidP="000B1ADA">
      <w:pPr>
        <w:rPr>
          <w:rFonts w:ascii="Times New Roman" w:eastAsia="Times New Roman" w:hAnsi="Times New Roman" w:cs="Times New Roman"/>
          <w:b/>
          <w:bCs/>
          <w:color w:val="000000"/>
          <w:sz w:val="22"/>
          <w:szCs w:val="22"/>
        </w:rPr>
      </w:pPr>
    </w:p>
    <w:p w14:paraId="668908CA" w14:textId="77777777" w:rsidR="000B1ADA" w:rsidRPr="00FF0470" w:rsidRDefault="000B1ADA" w:rsidP="000B1ADA">
      <w:pPr>
        <w:rPr>
          <w:rFonts w:ascii="Times New Roman" w:eastAsia="Times New Roman" w:hAnsi="Times New Roman" w:cs="Times New Roman"/>
          <w:b/>
          <w:sz w:val="22"/>
          <w:szCs w:val="22"/>
        </w:rPr>
      </w:pPr>
      <w:r w:rsidRPr="00FF0470">
        <w:rPr>
          <w:rFonts w:ascii="Times New Roman" w:eastAsia="Times New Roman" w:hAnsi="Times New Roman" w:cs="Times New Roman"/>
          <w:b/>
          <w:bCs/>
          <w:color w:val="000000"/>
          <w:sz w:val="22"/>
          <w:szCs w:val="22"/>
        </w:rPr>
        <w:t xml:space="preserve">2. </w:t>
      </w:r>
      <w:r w:rsidRPr="00FF0470">
        <w:rPr>
          <w:rFonts w:ascii="Times New Roman" w:eastAsia="Times New Roman" w:hAnsi="Times New Roman" w:cs="Times New Roman"/>
          <w:b/>
          <w:sz w:val="22"/>
          <w:szCs w:val="22"/>
        </w:rPr>
        <w:t>Community College, Undergraduate, and Graduate Programs</w:t>
      </w:r>
    </w:p>
    <w:p w14:paraId="32232E1C" w14:textId="77777777" w:rsidR="000B1ADA" w:rsidRPr="00FF0470" w:rsidRDefault="000B1ADA" w:rsidP="000B1ADA">
      <w:pPr>
        <w:rPr>
          <w:rFonts w:ascii="Times New Roman" w:eastAsia="Times New Roman" w:hAnsi="Times New Roman" w:cs="Times New Roman"/>
          <w:b/>
          <w:sz w:val="22"/>
          <w:szCs w:val="22"/>
        </w:rPr>
      </w:pPr>
    </w:p>
    <w:p w14:paraId="0AACC443" w14:textId="69B7DBB7" w:rsidR="000B1ADA" w:rsidRPr="00FF0470" w:rsidRDefault="000B1ADA" w:rsidP="000B1ADA">
      <w:pPr>
        <w:ind w:firstLine="720"/>
        <w:rPr>
          <w:rFonts w:ascii="Times New Roman" w:hAnsi="Times New Roman" w:cs="Times New Roman"/>
          <w:b/>
          <w:color w:val="0000FF"/>
          <w:sz w:val="22"/>
          <w:szCs w:val="22"/>
        </w:rPr>
      </w:pPr>
      <w:r w:rsidRPr="00FF0470">
        <w:rPr>
          <w:rFonts w:ascii="Times New Roman" w:eastAsia="Times New Roman" w:hAnsi="Times New Roman" w:cs="Times New Roman"/>
          <w:sz w:val="22"/>
          <w:szCs w:val="22"/>
        </w:rPr>
        <w:t xml:space="preserve">Now in its third year, the C-DEBI flagship program Community College Research Internship for Scientific Engagement (CC-RISE) continued at the University of California, Santa Cruz (UCSC) and expanded to the Marine Biological Laboratory (MBL).  CC-RISE is a non-residential REU-style program, led by Education, Outreach, &amp; Diversity Director Stephanie Schroeder at USC, by Adina </w:t>
      </w:r>
      <w:proofErr w:type="spellStart"/>
      <w:r w:rsidRPr="00FF0470">
        <w:rPr>
          <w:rFonts w:ascii="Times New Roman" w:eastAsia="Times New Roman" w:hAnsi="Times New Roman" w:cs="Times New Roman"/>
          <w:sz w:val="22"/>
          <w:szCs w:val="22"/>
        </w:rPr>
        <w:t>Paytan</w:t>
      </w:r>
      <w:proofErr w:type="spellEnd"/>
      <w:r w:rsidRPr="00FF0470">
        <w:rPr>
          <w:rFonts w:ascii="Times New Roman" w:eastAsia="Times New Roman" w:hAnsi="Times New Roman" w:cs="Times New Roman"/>
          <w:sz w:val="22"/>
          <w:szCs w:val="22"/>
        </w:rPr>
        <w:t xml:space="preserve"> at UCSC, and </w:t>
      </w:r>
      <w:r w:rsidR="001773D6" w:rsidRPr="00FF0470">
        <w:rPr>
          <w:rFonts w:ascii="Times New Roman" w:eastAsia="Times New Roman" w:hAnsi="Times New Roman" w:cs="Times New Roman"/>
          <w:sz w:val="22"/>
          <w:szCs w:val="22"/>
        </w:rPr>
        <w:t xml:space="preserve">by </w:t>
      </w:r>
      <w:r w:rsidRPr="00FF0470">
        <w:rPr>
          <w:rFonts w:ascii="Times New Roman" w:eastAsia="Times New Roman" w:hAnsi="Times New Roman" w:cs="Times New Roman"/>
          <w:sz w:val="22"/>
          <w:szCs w:val="22"/>
        </w:rPr>
        <w:t>Julie Huber</w:t>
      </w:r>
      <w:r w:rsidR="001773D6" w:rsidRPr="00FF0470">
        <w:rPr>
          <w:rFonts w:ascii="Times New Roman" w:eastAsia="Times New Roman" w:hAnsi="Times New Roman" w:cs="Times New Roman"/>
          <w:sz w:val="22"/>
          <w:szCs w:val="22"/>
        </w:rPr>
        <w:t xml:space="preserve"> and </w:t>
      </w:r>
      <w:proofErr w:type="spellStart"/>
      <w:r w:rsidRPr="00FF0470">
        <w:rPr>
          <w:rFonts w:ascii="Times New Roman" w:eastAsia="Times New Roman" w:hAnsi="Times New Roman" w:cs="Times New Roman"/>
          <w:sz w:val="22"/>
          <w:szCs w:val="22"/>
        </w:rPr>
        <w:t>Gretta</w:t>
      </w:r>
      <w:proofErr w:type="spellEnd"/>
      <w:r w:rsidRPr="00FF0470">
        <w:rPr>
          <w:rFonts w:ascii="Times New Roman" w:eastAsia="Times New Roman" w:hAnsi="Times New Roman" w:cs="Times New Roman"/>
          <w:sz w:val="22"/>
          <w:szCs w:val="22"/>
        </w:rPr>
        <w:t xml:space="preserve"> </w:t>
      </w:r>
      <w:proofErr w:type="spellStart"/>
      <w:r w:rsidRPr="00FF0470">
        <w:rPr>
          <w:rFonts w:ascii="Times New Roman" w:eastAsia="Times New Roman" w:hAnsi="Times New Roman" w:cs="Times New Roman"/>
          <w:sz w:val="22"/>
          <w:szCs w:val="22"/>
        </w:rPr>
        <w:t>Serres</w:t>
      </w:r>
      <w:proofErr w:type="spellEnd"/>
      <w:r w:rsidRPr="00FF0470">
        <w:rPr>
          <w:rFonts w:ascii="Times New Roman" w:eastAsia="Times New Roman" w:hAnsi="Times New Roman" w:cs="Times New Roman"/>
          <w:sz w:val="22"/>
          <w:szCs w:val="22"/>
        </w:rPr>
        <w:t xml:space="preserve"> at MBL. CC-RISE was not held at USC in 2015 due to the resource conflict of USC hosting the Special Olympics. Seven academically competitive community college students spent eight intensive summer weeks working in labs at UCSC</w:t>
      </w:r>
      <w:r w:rsidR="001773D6" w:rsidRPr="00FF0470">
        <w:rPr>
          <w:rFonts w:ascii="Times New Roman" w:eastAsia="Times New Roman" w:hAnsi="Times New Roman" w:cs="Times New Roman"/>
          <w:sz w:val="22"/>
          <w:szCs w:val="22"/>
        </w:rPr>
        <w:t xml:space="preserve"> (5)</w:t>
      </w:r>
      <w:r w:rsidRPr="00FF0470">
        <w:rPr>
          <w:rFonts w:ascii="Times New Roman" w:eastAsia="Times New Roman" w:hAnsi="Times New Roman" w:cs="Times New Roman"/>
          <w:sz w:val="22"/>
          <w:szCs w:val="22"/>
        </w:rPr>
        <w:t xml:space="preserve"> and MBL</w:t>
      </w:r>
      <w:r w:rsidR="001773D6" w:rsidRPr="00FF0470">
        <w:rPr>
          <w:rFonts w:ascii="Times New Roman" w:eastAsia="Times New Roman" w:hAnsi="Times New Roman" w:cs="Times New Roman"/>
          <w:sz w:val="22"/>
          <w:szCs w:val="22"/>
        </w:rPr>
        <w:t xml:space="preserve"> (2)</w:t>
      </w:r>
      <w:r w:rsidRPr="00FF0470">
        <w:rPr>
          <w:rFonts w:ascii="Times New Roman" w:eastAsia="Times New Roman" w:hAnsi="Times New Roman" w:cs="Times New Roman"/>
          <w:sz w:val="22"/>
          <w:szCs w:val="22"/>
        </w:rPr>
        <w:t xml:space="preserve">. Students spent 40+ hours in the lab, conducting research </w:t>
      </w:r>
      <w:r w:rsidR="001773D6" w:rsidRPr="00FF0470">
        <w:rPr>
          <w:rFonts w:ascii="Times New Roman" w:eastAsia="Times New Roman" w:hAnsi="Times New Roman" w:cs="Times New Roman"/>
          <w:sz w:val="22"/>
          <w:szCs w:val="22"/>
        </w:rPr>
        <w:t>and</w:t>
      </w:r>
      <w:r w:rsidRPr="00FF0470">
        <w:rPr>
          <w:rFonts w:ascii="Times New Roman" w:eastAsia="Times New Roman" w:hAnsi="Times New Roman" w:cs="Times New Roman"/>
          <w:sz w:val="22"/>
          <w:szCs w:val="22"/>
        </w:rPr>
        <w:t xml:space="preserve"> participating in professional development seminars ranging from how to read/write a scientific paper to how to apply to graduate school.  In the post-program survey, students commented that they felt prepared to succeed at a four-year university and their participation in CC-RISE allowed them to expand their career options; they also indicated that the program met or exceeded their expectations (see the CC-RISE student and mentor evaluations in </w:t>
      </w:r>
      <w:hyperlink r:id="rId59" w:history="1">
        <w:hyperlink r:id="rId60" w:history="1">
          <w:r w:rsidR="00FF0470" w:rsidRPr="00FF0470">
            <w:rPr>
              <w:rStyle w:val="Hyperlink"/>
              <w:rFonts w:ascii="Times New Roman" w:hAnsi="Times New Roman" w:cs="Times New Roman"/>
              <w:color w:val="0000FF"/>
              <w:sz w:val="22"/>
              <w:szCs w:val="22"/>
            </w:rPr>
            <w:t>Appendix C</w:t>
          </w:r>
        </w:hyperlink>
      </w:hyperlink>
      <w:r w:rsidRPr="00FF0470">
        <w:rPr>
          <w:rFonts w:ascii="Times New Roman" w:eastAsia="Times New Roman" w:hAnsi="Times New Roman" w:cs="Times New Roman"/>
          <w:sz w:val="22"/>
          <w:szCs w:val="22"/>
        </w:rPr>
        <w:t xml:space="preserve"> and </w:t>
      </w:r>
      <w:hyperlink r:id="rId61" w:history="1">
        <w:hyperlink r:id="rId62" w:history="1">
          <w:r w:rsidR="00FF0470" w:rsidRPr="00FF0470">
            <w:rPr>
              <w:rStyle w:val="Hyperlink"/>
              <w:rFonts w:ascii="Times New Roman" w:hAnsi="Times New Roman" w:cs="Times New Roman"/>
              <w:color w:val="0000FF"/>
              <w:sz w:val="22"/>
              <w:szCs w:val="22"/>
            </w:rPr>
            <w:t>Appendix D</w:t>
          </w:r>
        </w:hyperlink>
      </w:hyperlink>
      <w:r w:rsidRPr="00FF0470">
        <w:rPr>
          <w:rFonts w:ascii="Times New Roman" w:eastAsia="Times New Roman" w:hAnsi="Times New Roman" w:cs="Times New Roman"/>
          <w:sz w:val="22"/>
          <w:szCs w:val="22"/>
        </w:rPr>
        <w:t xml:space="preserve">). Four students transferred to four-year universities in the fall (UCSC, UC Berkeley, UC San Diego, and U Massachusetts, Dartmouth). C-DEBI Associate Director Julie Huber and Co-PI Andy Fisher were mentors for the program, and also gave seminars to students in the program about their respective research. The NSF-STC educational supplement awarded to C-DEBI will be used </w:t>
      </w:r>
      <w:r w:rsidR="001773D6" w:rsidRPr="00FF0470">
        <w:rPr>
          <w:rFonts w:ascii="Times New Roman" w:eastAsia="Times New Roman" w:hAnsi="Times New Roman" w:cs="Times New Roman"/>
          <w:sz w:val="22"/>
          <w:szCs w:val="22"/>
        </w:rPr>
        <w:t xml:space="preserve">in the coming years </w:t>
      </w:r>
      <w:r w:rsidRPr="00FF0470">
        <w:rPr>
          <w:rFonts w:ascii="Times New Roman" w:eastAsia="Times New Roman" w:hAnsi="Times New Roman" w:cs="Times New Roman"/>
          <w:sz w:val="22"/>
          <w:szCs w:val="22"/>
        </w:rPr>
        <w:t xml:space="preserve">to enhance our undergraduate research opportunities specifically by supporting more students in our REU and CC-RISE programs.  </w:t>
      </w:r>
    </w:p>
    <w:p w14:paraId="20F1FAE2" w14:textId="45A50C31" w:rsidR="000B1ADA" w:rsidRPr="00FF0470" w:rsidRDefault="000B1ADA" w:rsidP="000B1ADA">
      <w:pPr>
        <w:ind w:firstLine="720"/>
        <w:rPr>
          <w:rFonts w:ascii="Times New Roman" w:eastAsia="Times New Roman" w:hAnsi="Times New Roman" w:cs="Times New Roman"/>
          <w:sz w:val="22"/>
          <w:szCs w:val="22"/>
        </w:rPr>
      </w:pPr>
      <w:r w:rsidRPr="00FF0470">
        <w:rPr>
          <w:rFonts w:ascii="Times New Roman" w:eastAsia="Times New Roman" w:hAnsi="Times New Roman" w:cs="Times New Roman"/>
          <w:sz w:val="22"/>
          <w:szCs w:val="22"/>
        </w:rPr>
        <w:t xml:space="preserve">C-DEBI supported a major undergraduate research internship program targeting underrepresented minorities, the Genomics and </w:t>
      </w:r>
      <w:proofErr w:type="spellStart"/>
      <w:r w:rsidRPr="00FF0470">
        <w:rPr>
          <w:rFonts w:ascii="Times New Roman" w:eastAsia="Times New Roman" w:hAnsi="Times New Roman" w:cs="Times New Roman"/>
          <w:sz w:val="22"/>
          <w:szCs w:val="22"/>
        </w:rPr>
        <w:t>Geo</w:t>
      </w:r>
      <w:r w:rsidR="001773D6" w:rsidRPr="00FF0470">
        <w:rPr>
          <w:rFonts w:ascii="Times New Roman" w:eastAsia="Times New Roman" w:hAnsi="Times New Roman" w:cs="Times New Roman"/>
          <w:sz w:val="22"/>
          <w:szCs w:val="22"/>
        </w:rPr>
        <w:t>bio</w:t>
      </w:r>
      <w:r w:rsidRPr="00FF0470">
        <w:rPr>
          <w:rFonts w:ascii="Times New Roman" w:eastAsia="Times New Roman" w:hAnsi="Times New Roman" w:cs="Times New Roman"/>
          <w:sz w:val="22"/>
          <w:szCs w:val="22"/>
        </w:rPr>
        <w:t>logy</w:t>
      </w:r>
      <w:proofErr w:type="spellEnd"/>
      <w:r w:rsidRPr="00FF0470">
        <w:rPr>
          <w:rFonts w:ascii="Times New Roman" w:eastAsia="Times New Roman" w:hAnsi="Times New Roman" w:cs="Times New Roman"/>
          <w:sz w:val="22"/>
          <w:szCs w:val="22"/>
        </w:rPr>
        <w:t xml:space="preserve"> Undergraduate Research Experience (GGURE) consisting of both a part-time program during the academic year and a full-time program over 10 summer weeks.  This program builds on a 12-year effort led by </w:t>
      </w:r>
      <w:r w:rsidR="001773D6" w:rsidRPr="00FF0470">
        <w:rPr>
          <w:rFonts w:ascii="Times New Roman" w:eastAsia="Times New Roman" w:hAnsi="Times New Roman" w:cs="Times New Roman"/>
          <w:sz w:val="22"/>
          <w:szCs w:val="22"/>
        </w:rPr>
        <w:t xml:space="preserve">Phase 2 </w:t>
      </w:r>
      <w:r w:rsidRPr="00FF0470">
        <w:rPr>
          <w:rFonts w:ascii="Times New Roman" w:eastAsia="Times New Roman" w:hAnsi="Times New Roman" w:cs="Times New Roman"/>
          <w:sz w:val="22"/>
          <w:szCs w:val="22"/>
        </w:rPr>
        <w:t xml:space="preserve">Senior Scientist Steven </w:t>
      </w:r>
      <w:proofErr w:type="spellStart"/>
      <w:r w:rsidRPr="00FF0470">
        <w:rPr>
          <w:rFonts w:ascii="Times New Roman" w:eastAsia="Times New Roman" w:hAnsi="Times New Roman" w:cs="Times New Roman"/>
          <w:sz w:val="22"/>
          <w:szCs w:val="22"/>
        </w:rPr>
        <w:t>Finkel</w:t>
      </w:r>
      <w:proofErr w:type="spellEnd"/>
      <w:r w:rsidRPr="00FF0470">
        <w:rPr>
          <w:rFonts w:ascii="Times New Roman" w:eastAsia="Times New Roman" w:hAnsi="Times New Roman" w:cs="Times New Roman"/>
          <w:sz w:val="22"/>
          <w:szCs w:val="22"/>
        </w:rPr>
        <w:t xml:space="preserve"> to recruit and maintain undergraduate students in STEM fields as a part of USC’s Center for Excellence in Genomic Science as part of the National Human Genome Research Institute’s Minority/Diversity Action Plan.  This highly successful program (based on long-term tracking of participants over the last decade) was adapted to emphasize genomics, geoscience and other STEM fields and continues to utilize external evaluation to assess the quality and outcome of the program. Students reported that their experience in the summer program made them more likely to include research in their career goals. Additionally, the weekly journal club meetings provided an opportunity for students to delve into various research topics while forming a research cohort (see the evaluation in </w:t>
      </w:r>
      <w:hyperlink r:id="rId63" w:history="1">
        <w:r w:rsidRPr="00FF0470">
          <w:rPr>
            <w:rStyle w:val="Hyperlink"/>
            <w:rFonts w:ascii="Times New Roman" w:eastAsia="Times New Roman" w:hAnsi="Times New Roman" w:cs="Times New Roman"/>
            <w:sz w:val="22"/>
            <w:szCs w:val="22"/>
          </w:rPr>
          <w:t>Appendix E</w:t>
        </w:r>
      </w:hyperlink>
      <w:r w:rsidRPr="00FF0470">
        <w:rPr>
          <w:rFonts w:ascii="Times New Roman" w:eastAsia="Times New Roman" w:hAnsi="Times New Roman" w:cs="Times New Roman"/>
          <w:sz w:val="22"/>
          <w:szCs w:val="22"/>
        </w:rPr>
        <w:t>).</w:t>
      </w:r>
    </w:p>
    <w:p w14:paraId="7E3280F2" w14:textId="4432ED69" w:rsidR="000B1ADA" w:rsidRPr="00FF0470" w:rsidRDefault="000B1ADA" w:rsidP="000B1ADA">
      <w:pPr>
        <w:ind w:firstLine="720"/>
        <w:rPr>
          <w:rFonts w:ascii="Times New Roman" w:eastAsia="Times New Roman" w:hAnsi="Times New Roman" w:cs="Times New Roman"/>
          <w:b/>
          <w:color w:val="0000FF"/>
          <w:sz w:val="22"/>
          <w:szCs w:val="22"/>
        </w:rPr>
      </w:pPr>
      <w:r w:rsidRPr="00FF0470">
        <w:rPr>
          <w:rFonts w:ascii="Times New Roman" w:eastAsia="Times New Roman" w:hAnsi="Times New Roman" w:cs="Times New Roman"/>
          <w:sz w:val="22"/>
          <w:szCs w:val="22"/>
        </w:rPr>
        <w:t xml:space="preserve">In addition to GGURE, C-DEBI sponsored two student research internships through the NSF STC Tribal Initiative: Integrating Traditional Ways of Knowing with Western Science. This initiative was designed to broaden the participation of Native Americans, Native Alaskans, Native Hawaiians, and Pacific Islanders in STEM by creating structured opportunities through research collaborations, a distinguished lecture series, a “role models” initiative, </w:t>
      </w:r>
      <w:proofErr w:type="gramStart"/>
      <w:r w:rsidRPr="00FF0470">
        <w:rPr>
          <w:rFonts w:ascii="Times New Roman" w:eastAsia="Times New Roman" w:hAnsi="Times New Roman" w:cs="Times New Roman"/>
          <w:sz w:val="22"/>
          <w:szCs w:val="22"/>
        </w:rPr>
        <w:t>research</w:t>
      </w:r>
      <w:proofErr w:type="gramEnd"/>
      <w:r w:rsidRPr="00FF0470">
        <w:rPr>
          <w:rFonts w:ascii="Times New Roman" w:eastAsia="Times New Roman" w:hAnsi="Times New Roman" w:cs="Times New Roman"/>
          <w:sz w:val="22"/>
          <w:szCs w:val="22"/>
        </w:rPr>
        <w:t xml:space="preserve"> experiences for undergraduates, major conference attendance, and joint recruitment of Native American students. C-DEBI EOD Director Schroeder participated in the steering committee for this initiative and C-DEBI investigator Dr. William </w:t>
      </w:r>
      <w:proofErr w:type="spellStart"/>
      <w:r w:rsidRPr="00FF0470">
        <w:rPr>
          <w:rFonts w:ascii="Times New Roman" w:eastAsia="Times New Roman" w:hAnsi="Times New Roman" w:cs="Times New Roman"/>
          <w:sz w:val="22"/>
          <w:szCs w:val="22"/>
        </w:rPr>
        <w:t>Brazelton</w:t>
      </w:r>
      <w:proofErr w:type="spellEnd"/>
      <w:r w:rsidRPr="00FF0470">
        <w:rPr>
          <w:rFonts w:ascii="Times New Roman" w:eastAsia="Times New Roman" w:hAnsi="Times New Roman" w:cs="Times New Roman"/>
          <w:sz w:val="22"/>
          <w:szCs w:val="22"/>
        </w:rPr>
        <w:t xml:space="preserve"> at the University of Utah hosted two undergraduate interns:  </w:t>
      </w:r>
      <w:proofErr w:type="spellStart"/>
      <w:r w:rsidRPr="00FF0470">
        <w:rPr>
          <w:rFonts w:ascii="Times New Roman" w:eastAsia="Times New Roman" w:hAnsi="Times New Roman" w:cs="Times New Roman"/>
          <w:sz w:val="22"/>
          <w:szCs w:val="22"/>
        </w:rPr>
        <w:t>Akamu</w:t>
      </w:r>
      <w:proofErr w:type="spellEnd"/>
      <w:r w:rsidRPr="00FF0470">
        <w:rPr>
          <w:rFonts w:ascii="Times New Roman" w:eastAsia="Times New Roman" w:hAnsi="Times New Roman" w:cs="Times New Roman"/>
          <w:sz w:val="22"/>
          <w:szCs w:val="22"/>
        </w:rPr>
        <w:t xml:space="preserve"> </w:t>
      </w:r>
      <w:proofErr w:type="spellStart"/>
      <w:r w:rsidRPr="00FF0470">
        <w:rPr>
          <w:rFonts w:ascii="Times New Roman" w:eastAsia="Times New Roman" w:hAnsi="Times New Roman" w:cs="Times New Roman"/>
          <w:sz w:val="22"/>
          <w:szCs w:val="22"/>
        </w:rPr>
        <w:t>Jaber</w:t>
      </w:r>
      <w:proofErr w:type="spellEnd"/>
      <w:r w:rsidRPr="00FF0470">
        <w:rPr>
          <w:rFonts w:ascii="Times New Roman" w:eastAsia="Times New Roman" w:hAnsi="Times New Roman" w:cs="Times New Roman"/>
          <w:sz w:val="22"/>
          <w:szCs w:val="22"/>
        </w:rPr>
        <w:t xml:space="preserve"> (Native Hawaiian), and Abby </w:t>
      </w:r>
      <w:proofErr w:type="spellStart"/>
      <w:r w:rsidRPr="00FF0470">
        <w:rPr>
          <w:rFonts w:ascii="Times New Roman" w:eastAsia="Times New Roman" w:hAnsi="Times New Roman" w:cs="Times New Roman"/>
          <w:sz w:val="22"/>
          <w:szCs w:val="22"/>
        </w:rPr>
        <w:t>Jessell</w:t>
      </w:r>
      <w:proofErr w:type="spellEnd"/>
      <w:r w:rsidRPr="00FF0470">
        <w:rPr>
          <w:rFonts w:ascii="Times New Roman" w:eastAsia="Times New Roman" w:hAnsi="Times New Roman" w:cs="Times New Roman"/>
          <w:sz w:val="22"/>
          <w:szCs w:val="22"/>
        </w:rPr>
        <w:t xml:space="preserve"> (Cherokee).  </w:t>
      </w:r>
      <w:proofErr w:type="spellStart"/>
      <w:r w:rsidRPr="00FF0470">
        <w:rPr>
          <w:rFonts w:ascii="Times New Roman" w:eastAsia="Times New Roman" w:hAnsi="Times New Roman" w:cs="Times New Roman"/>
          <w:sz w:val="22"/>
          <w:szCs w:val="22"/>
        </w:rPr>
        <w:t>Akamu</w:t>
      </w:r>
      <w:proofErr w:type="spellEnd"/>
      <w:r w:rsidRPr="00FF0470">
        <w:rPr>
          <w:rFonts w:ascii="Times New Roman" w:eastAsia="Times New Roman" w:hAnsi="Times New Roman" w:cs="Times New Roman"/>
          <w:sz w:val="22"/>
          <w:szCs w:val="22"/>
        </w:rPr>
        <w:t xml:space="preserve"> and Abby collaborated on a research project to characterize the microbial diversity of groundwater aquifers in southern Utah.  As part of this initiative, </w:t>
      </w:r>
      <w:proofErr w:type="spellStart"/>
      <w:r w:rsidRPr="00FF0470">
        <w:rPr>
          <w:rFonts w:ascii="Times New Roman" w:eastAsia="Times New Roman" w:hAnsi="Times New Roman" w:cs="Times New Roman"/>
          <w:sz w:val="22"/>
          <w:szCs w:val="22"/>
        </w:rPr>
        <w:t>Akamu</w:t>
      </w:r>
      <w:proofErr w:type="spellEnd"/>
      <w:r w:rsidRPr="00FF0470">
        <w:rPr>
          <w:rFonts w:ascii="Times New Roman" w:eastAsia="Times New Roman" w:hAnsi="Times New Roman" w:cs="Times New Roman"/>
          <w:sz w:val="22"/>
          <w:szCs w:val="22"/>
        </w:rPr>
        <w:t xml:space="preserve"> and Abby interacted with 7 other undergraduate interns working at 3 other participating STCs and also attended the 2015 National Conference </w:t>
      </w:r>
      <w:r w:rsidR="001773D6" w:rsidRPr="00FF0470">
        <w:rPr>
          <w:rFonts w:ascii="Times New Roman" w:eastAsia="Times New Roman" w:hAnsi="Times New Roman" w:cs="Times New Roman"/>
          <w:sz w:val="22"/>
          <w:szCs w:val="22"/>
        </w:rPr>
        <w:t>of</w:t>
      </w:r>
      <w:r w:rsidRPr="00FF0470">
        <w:rPr>
          <w:rFonts w:ascii="Times New Roman" w:eastAsia="Times New Roman" w:hAnsi="Times New Roman" w:cs="Times New Roman"/>
          <w:sz w:val="22"/>
          <w:szCs w:val="22"/>
        </w:rPr>
        <w:t xml:space="preserve"> the Society for the Advancement of Chicanos and Native Americans in Science (SACNAS) in National Harbor, MD.  In evaluation, both </w:t>
      </w:r>
      <w:proofErr w:type="spellStart"/>
      <w:r w:rsidRPr="00FF0470">
        <w:rPr>
          <w:rFonts w:ascii="Times New Roman" w:eastAsia="Times New Roman" w:hAnsi="Times New Roman" w:cs="Times New Roman"/>
          <w:sz w:val="22"/>
          <w:szCs w:val="22"/>
        </w:rPr>
        <w:t>Akamu</w:t>
      </w:r>
      <w:proofErr w:type="spellEnd"/>
      <w:r w:rsidRPr="00FF0470">
        <w:rPr>
          <w:rFonts w:ascii="Times New Roman" w:eastAsia="Times New Roman" w:hAnsi="Times New Roman" w:cs="Times New Roman"/>
          <w:sz w:val="22"/>
          <w:szCs w:val="22"/>
        </w:rPr>
        <w:t xml:space="preserve"> and Abby described their experience as valuable and formative for their continuing education/graduate school plans.</w:t>
      </w:r>
    </w:p>
    <w:p w14:paraId="7289C3BD" w14:textId="7FA22B0D" w:rsidR="000B1ADA" w:rsidRPr="00FF0470" w:rsidRDefault="000B1ADA" w:rsidP="000B1ADA">
      <w:pPr>
        <w:ind w:firstLine="720"/>
        <w:rPr>
          <w:rFonts w:ascii="Times New Roman" w:eastAsia="Times New Roman" w:hAnsi="Times New Roman" w:cs="Times New Roman"/>
          <w:color w:val="0000FF"/>
          <w:sz w:val="22"/>
          <w:szCs w:val="22"/>
        </w:rPr>
      </w:pPr>
      <w:r w:rsidRPr="00FF0470">
        <w:rPr>
          <w:rFonts w:ascii="Times New Roman" w:eastAsia="Times New Roman" w:hAnsi="Times New Roman" w:cs="Times New Roman"/>
          <w:sz w:val="22"/>
          <w:szCs w:val="22"/>
        </w:rPr>
        <w:t xml:space="preserve">We also continue to partner with the </w:t>
      </w:r>
      <w:proofErr w:type="spellStart"/>
      <w:r w:rsidRPr="00FF0470">
        <w:rPr>
          <w:rFonts w:ascii="Times New Roman" w:eastAsia="Times New Roman" w:hAnsi="Times New Roman" w:cs="Times New Roman"/>
          <w:sz w:val="22"/>
          <w:szCs w:val="22"/>
        </w:rPr>
        <w:t>Agouron</w:t>
      </w:r>
      <w:proofErr w:type="spellEnd"/>
      <w:r w:rsidRPr="00FF0470">
        <w:rPr>
          <w:rFonts w:ascii="Times New Roman" w:eastAsia="Times New Roman" w:hAnsi="Times New Roman" w:cs="Times New Roman"/>
          <w:sz w:val="22"/>
          <w:szCs w:val="22"/>
        </w:rPr>
        <w:t xml:space="preserve"> Institute in the International </w:t>
      </w:r>
      <w:proofErr w:type="spellStart"/>
      <w:r w:rsidRPr="00FF0470">
        <w:rPr>
          <w:rFonts w:ascii="Times New Roman" w:eastAsia="Times New Roman" w:hAnsi="Times New Roman" w:cs="Times New Roman"/>
          <w:sz w:val="22"/>
          <w:szCs w:val="22"/>
        </w:rPr>
        <w:t>GeoBiology</w:t>
      </w:r>
      <w:proofErr w:type="spellEnd"/>
      <w:r w:rsidRPr="00FF0470">
        <w:rPr>
          <w:rFonts w:ascii="Times New Roman" w:eastAsia="Times New Roman" w:hAnsi="Times New Roman" w:cs="Times New Roman"/>
          <w:sz w:val="22"/>
          <w:szCs w:val="22"/>
        </w:rPr>
        <w:t xml:space="preserve"> summer course, one of the top training courses for graduate students.  This intense, multidisciplinary summer course explores the coevolution of the Earth and its biosphere, with an emphasis on how microbial processes affect the environment and leave imprints on the rock record. C-DEBI funded student participation and included deep biosphere content in the curriculum with C-DEBI lecturers (USC faculty Jan Amend</w:t>
      </w:r>
      <w:r w:rsidR="001773D6" w:rsidRPr="00FF0470">
        <w:rPr>
          <w:rFonts w:ascii="Times New Roman" w:eastAsia="Times New Roman" w:hAnsi="Times New Roman" w:cs="Times New Roman"/>
          <w:sz w:val="22"/>
          <w:szCs w:val="22"/>
        </w:rPr>
        <w:t xml:space="preserve"> and Doug </w:t>
      </w:r>
      <w:proofErr w:type="spellStart"/>
      <w:r w:rsidR="001773D6" w:rsidRPr="00FF0470">
        <w:rPr>
          <w:rFonts w:ascii="Times New Roman" w:eastAsia="Times New Roman" w:hAnsi="Times New Roman" w:cs="Times New Roman"/>
          <w:sz w:val="22"/>
          <w:szCs w:val="22"/>
        </w:rPr>
        <w:t>LaRowe</w:t>
      </w:r>
      <w:proofErr w:type="spellEnd"/>
      <w:r w:rsidRPr="00FF0470">
        <w:rPr>
          <w:rFonts w:ascii="Times New Roman" w:eastAsia="Times New Roman" w:hAnsi="Times New Roman" w:cs="Times New Roman"/>
          <w:sz w:val="22"/>
          <w:szCs w:val="22"/>
        </w:rPr>
        <w:t xml:space="preserve">, Colorado School of Mines faculty John Spear, University of Tennessee faculty Karen Lloyd and Andrew Steen). Students were surprised at the true interdisciplinary nature of biology and geology and valued the collaboration with scientists outside their fields. All fourteen respondents to the evaluation reported that their expectations for the course were met (see the evaluation in </w:t>
      </w:r>
      <w:hyperlink r:id="rId64" w:history="1">
        <w:r w:rsidRPr="00FF0470">
          <w:rPr>
            <w:rStyle w:val="Hyperlink"/>
            <w:rFonts w:ascii="Times New Roman" w:eastAsia="Times New Roman" w:hAnsi="Times New Roman" w:cs="Times New Roman"/>
            <w:sz w:val="22"/>
            <w:szCs w:val="22"/>
          </w:rPr>
          <w:t>Appendix F</w:t>
        </w:r>
      </w:hyperlink>
      <w:r w:rsidRPr="00FF0470">
        <w:rPr>
          <w:rFonts w:ascii="Times New Roman" w:eastAsia="Times New Roman" w:hAnsi="Times New Roman" w:cs="Times New Roman"/>
          <w:sz w:val="22"/>
          <w:szCs w:val="22"/>
        </w:rPr>
        <w:t xml:space="preserve">). </w:t>
      </w:r>
    </w:p>
    <w:p w14:paraId="2A27255E" w14:textId="70469A5E" w:rsidR="000B1ADA" w:rsidRPr="00FF0470" w:rsidRDefault="004E7008" w:rsidP="000B1ADA">
      <w:pPr>
        <w:pStyle w:val="Heading5"/>
        <w:spacing w:before="0"/>
        <w:ind w:firstLine="720"/>
        <w:rPr>
          <w:rFonts w:ascii="Times New Roman" w:hAnsi="Times New Roman" w:cs="Times New Roman"/>
          <w:color w:val="0000FF"/>
          <w:sz w:val="22"/>
          <w:szCs w:val="22"/>
          <w:u w:val="single"/>
        </w:rPr>
      </w:pPr>
      <w:r w:rsidRPr="00FF0470">
        <w:rPr>
          <w:rFonts w:ascii="Times New Roman" w:eastAsia="Times New Roman" w:hAnsi="Times New Roman" w:cs="Times New Roman"/>
          <w:color w:val="auto"/>
          <w:sz w:val="22"/>
          <w:szCs w:val="22"/>
        </w:rPr>
        <w:t>A</w:t>
      </w:r>
      <w:r w:rsidR="000B1ADA" w:rsidRPr="00FF0470">
        <w:rPr>
          <w:rFonts w:ascii="Times New Roman" w:eastAsia="Times New Roman" w:hAnsi="Times New Roman" w:cs="Times New Roman"/>
          <w:color w:val="auto"/>
          <w:sz w:val="22"/>
          <w:szCs w:val="22"/>
        </w:rPr>
        <w:t>nother flagship program</w:t>
      </w:r>
      <w:r w:rsidRPr="00FF0470">
        <w:rPr>
          <w:rFonts w:ascii="Times New Roman" w:eastAsia="Times New Roman" w:hAnsi="Times New Roman" w:cs="Times New Roman"/>
          <w:color w:val="auto"/>
          <w:sz w:val="22"/>
          <w:szCs w:val="22"/>
        </w:rPr>
        <w:t xml:space="preserve"> is our Global Environmental Microbiology (GEM) course, which</w:t>
      </w:r>
      <w:r w:rsidR="000B1ADA" w:rsidRPr="00FF0470">
        <w:rPr>
          <w:rFonts w:ascii="Times New Roman" w:eastAsia="Times New Roman" w:hAnsi="Times New Roman" w:cs="Times New Roman"/>
          <w:color w:val="auto"/>
          <w:sz w:val="22"/>
          <w:szCs w:val="22"/>
        </w:rPr>
        <w:t xml:space="preserve"> target</w:t>
      </w:r>
      <w:r w:rsidRPr="00FF0470">
        <w:rPr>
          <w:rFonts w:ascii="Times New Roman" w:eastAsia="Times New Roman" w:hAnsi="Times New Roman" w:cs="Times New Roman"/>
          <w:color w:val="auto"/>
          <w:sz w:val="22"/>
          <w:szCs w:val="22"/>
        </w:rPr>
        <w:t>s</w:t>
      </w:r>
      <w:r w:rsidR="000B1ADA" w:rsidRPr="00FF0470">
        <w:rPr>
          <w:rFonts w:ascii="Times New Roman" w:eastAsia="Times New Roman" w:hAnsi="Times New Roman" w:cs="Times New Roman"/>
          <w:color w:val="auto"/>
          <w:sz w:val="22"/>
          <w:szCs w:val="22"/>
        </w:rPr>
        <w:t xml:space="preserve"> underrepresented </w:t>
      </w:r>
      <w:r w:rsidRPr="00FF0470">
        <w:rPr>
          <w:rFonts w:ascii="Times New Roman" w:eastAsia="Times New Roman" w:hAnsi="Times New Roman" w:cs="Times New Roman"/>
          <w:color w:val="auto"/>
          <w:sz w:val="22"/>
          <w:szCs w:val="22"/>
        </w:rPr>
        <w:t xml:space="preserve">early undergraduate </w:t>
      </w:r>
      <w:r w:rsidR="000B1ADA" w:rsidRPr="00FF0470">
        <w:rPr>
          <w:rFonts w:ascii="Times New Roman" w:eastAsia="Times New Roman" w:hAnsi="Times New Roman" w:cs="Times New Roman"/>
          <w:color w:val="auto"/>
          <w:sz w:val="22"/>
          <w:szCs w:val="22"/>
        </w:rPr>
        <w:t xml:space="preserve">students.  Now in its fifth year, this field-based, hands-on, four-week program for was </w:t>
      </w:r>
      <w:r w:rsidRPr="00FF0470">
        <w:rPr>
          <w:rFonts w:ascii="Times New Roman" w:eastAsia="Times New Roman" w:hAnsi="Times New Roman" w:cs="Times New Roman"/>
          <w:color w:val="auto"/>
          <w:sz w:val="22"/>
          <w:szCs w:val="22"/>
        </w:rPr>
        <w:t>led</w:t>
      </w:r>
      <w:r w:rsidR="0036502D" w:rsidRPr="00FF0470">
        <w:rPr>
          <w:rFonts w:ascii="Times New Roman" w:eastAsia="Times New Roman" w:hAnsi="Times New Roman" w:cs="Times New Roman"/>
          <w:color w:val="auto"/>
          <w:sz w:val="22"/>
          <w:szCs w:val="22"/>
        </w:rPr>
        <w:t xml:space="preserve"> </w:t>
      </w:r>
      <w:r w:rsidR="000B1ADA" w:rsidRPr="00FF0470">
        <w:rPr>
          <w:rFonts w:ascii="Times New Roman" w:eastAsia="Times New Roman" w:hAnsi="Times New Roman" w:cs="Times New Roman"/>
          <w:color w:val="auto"/>
          <w:sz w:val="22"/>
          <w:szCs w:val="22"/>
        </w:rPr>
        <w:t xml:space="preserve">by USC faculty John Heidelberg and Eric Webb with directional support </w:t>
      </w:r>
      <w:r w:rsidRPr="00FF0470">
        <w:rPr>
          <w:rFonts w:ascii="Times New Roman" w:eastAsia="Times New Roman" w:hAnsi="Times New Roman" w:cs="Times New Roman"/>
          <w:color w:val="auto"/>
          <w:sz w:val="22"/>
          <w:szCs w:val="22"/>
        </w:rPr>
        <w:t>from EOD Director</w:t>
      </w:r>
      <w:r w:rsidR="000B1ADA" w:rsidRPr="00FF0470">
        <w:rPr>
          <w:rFonts w:ascii="Times New Roman" w:eastAsia="Times New Roman" w:hAnsi="Times New Roman" w:cs="Times New Roman"/>
          <w:color w:val="auto"/>
          <w:sz w:val="22"/>
          <w:szCs w:val="22"/>
        </w:rPr>
        <w:t xml:space="preserve"> Stephanie Schroeder. Sixteen students participated in the course, many from community colleges across the country. We remain in close contact with all graduates of the course through social media and other means.  As with the </w:t>
      </w:r>
      <w:proofErr w:type="spellStart"/>
      <w:r w:rsidR="000B1ADA" w:rsidRPr="00FF0470">
        <w:rPr>
          <w:rFonts w:ascii="Times New Roman" w:eastAsia="Times New Roman" w:hAnsi="Times New Roman" w:cs="Times New Roman"/>
          <w:color w:val="auto"/>
          <w:sz w:val="22"/>
          <w:szCs w:val="22"/>
        </w:rPr>
        <w:t>GeoBiology</w:t>
      </w:r>
      <w:proofErr w:type="spellEnd"/>
      <w:r w:rsidR="000B1ADA" w:rsidRPr="00FF0470">
        <w:rPr>
          <w:rFonts w:ascii="Times New Roman" w:eastAsia="Times New Roman" w:hAnsi="Times New Roman" w:cs="Times New Roman"/>
          <w:color w:val="auto"/>
          <w:sz w:val="22"/>
          <w:szCs w:val="22"/>
        </w:rPr>
        <w:t xml:space="preserve"> program, we strive to form a community of young researchers with this common experience and continue our mentorship of them. In addition, we are continually improving the program based on feedback from the students. The C-DEBI external evaluator conducted a comprehensive evaluation of the program via surveys to students. </w:t>
      </w:r>
      <w:proofErr w:type="gramStart"/>
      <w:r w:rsidR="000B1ADA" w:rsidRPr="00FF0470">
        <w:rPr>
          <w:rFonts w:ascii="Times New Roman" w:eastAsia="Times New Roman" w:hAnsi="Times New Roman" w:cs="Times New Roman"/>
          <w:color w:val="auto"/>
          <w:sz w:val="22"/>
          <w:szCs w:val="22"/>
        </w:rPr>
        <w:t>Greater than 80% of the GEM students reported that the course had a significant impact on their educational goals and careers.</w:t>
      </w:r>
      <w:proofErr w:type="gramEnd"/>
      <w:r w:rsidR="000B1ADA" w:rsidRPr="00FF0470">
        <w:rPr>
          <w:rFonts w:ascii="Times New Roman" w:eastAsia="Times New Roman" w:hAnsi="Times New Roman" w:cs="Times New Roman"/>
          <w:color w:val="auto"/>
          <w:sz w:val="22"/>
          <w:szCs w:val="22"/>
        </w:rPr>
        <w:t xml:space="preserve"> Students commented that the hands-on lab experience and field work were the most meaningful components of the course (see the evaluation in </w:t>
      </w:r>
      <w:hyperlink r:id="rId65" w:history="1">
        <w:r w:rsidR="000B1ADA" w:rsidRPr="00FF0470">
          <w:rPr>
            <w:rStyle w:val="Hyperlink"/>
            <w:rFonts w:ascii="Times New Roman" w:eastAsia="Times New Roman" w:hAnsi="Times New Roman" w:cs="Times New Roman"/>
            <w:sz w:val="22"/>
            <w:szCs w:val="22"/>
          </w:rPr>
          <w:t>Appendix G</w:t>
        </w:r>
      </w:hyperlink>
      <w:r w:rsidR="000B1ADA" w:rsidRPr="00FF0470">
        <w:rPr>
          <w:rFonts w:ascii="Times New Roman" w:eastAsia="Times New Roman" w:hAnsi="Times New Roman" w:cs="Times New Roman"/>
          <w:color w:val="auto"/>
          <w:sz w:val="22"/>
          <w:szCs w:val="22"/>
        </w:rPr>
        <w:t>).</w:t>
      </w:r>
    </w:p>
    <w:p w14:paraId="3AD15CCB" w14:textId="247B727D" w:rsidR="000B1ADA" w:rsidRPr="00F55836" w:rsidRDefault="000B1ADA" w:rsidP="000B1ADA">
      <w:pPr>
        <w:ind w:firstLine="720"/>
        <w:rPr>
          <w:rFonts w:ascii="Times New Roman" w:eastAsia="Times New Roman" w:hAnsi="Times New Roman" w:cs="Times New Roman"/>
          <w:color w:val="0000FF"/>
          <w:sz w:val="22"/>
          <w:szCs w:val="22"/>
        </w:rPr>
      </w:pPr>
      <w:r w:rsidRPr="00FF0470">
        <w:rPr>
          <w:rFonts w:ascii="Times New Roman" w:hAnsi="Times New Roman" w:cs="Times New Roman"/>
          <w:sz w:val="22"/>
          <w:szCs w:val="22"/>
        </w:rPr>
        <w:t>C-DEBI material was</w:t>
      </w:r>
      <w:r w:rsidR="0036502D" w:rsidRPr="00FF0470">
        <w:rPr>
          <w:rFonts w:ascii="Times New Roman" w:hAnsi="Times New Roman" w:cs="Times New Roman"/>
          <w:sz w:val="22"/>
          <w:szCs w:val="22"/>
        </w:rPr>
        <w:t xml:space="preserve"> also</w:t>
      </w:r>
      <w:r w:rsidRPr="00FF0470">
        <w:rPr>
          <w:rFonts w:ascii="Times New Roman" w:hAnsi="Times New Roman" w:cs="Times New Roman"/>
          <w:sz w:val="22"/>
          <w:szCs w:val="22"/>
        </w:rPr>
        <w:t xml:space="preserve"> integrated into several undergraduate courses and activities </w:t>
      </w:r>
      <w:r w:rsidR="0036502D" w:rsidRPr="00FF0470">
        <w:rPr>
          <w:rFonts w:ascii="Times New Roman" w:hAnsi="Times New Roman" w:cs="Times New Roman"/>
          <w:sz w:val="22"/>
          <w:szCs w:val="22"/>
        </w:rPr>
        <w:t xml:space="preserve">led </w:t>
      </w:r>
      <w:r w:rsidRPr="00FF0470">
        <w:rPr>
          <w:rFonts w:ascii="Times New Roman" w:hAnsi="Times New Roman" w:cs="Times New Roman"/>
          <w:sz w:val="22"/>
          <w:szCs w:val="22"/>
        </w:rPr>
        <w:t>by C-DEBI scientists</w:t>
      </w:r>
      <w:r w:rsidRPr="00FF0470">
        <w:rPr>
          <w:rFonts w:ascii="Times New Roman" w:eastAsia="Times New Roman" w:hAnsi="Times New Roman" w:cs="Times New Roman"/>
          <w:sz w:val="22"/>
          <w:szCs w:val="22"/>
        </w:rPr>
        <w:t>. C-DEBI research was also presented to other undergraduate and graduate institutions with C-DEBI Leaders as invited speakers.</w:t>
      </w:r>
      <w:r w:rsidRPr="00FF0470">
        <w:rPr>
          <w:rFonts w:ascii="Times New Roman" w:eastAsia="Times New Roman" w:hAnsi="Times New Roman" w:cs="Times New Roman"/>
          <w:color w:val="0000FF"/>
          <w:sz w:val="22"/>
          <w:szCs w:val="22"/>
        </w:rPr>
        <w:t xml:space="preserve"> </w:t>
      </w:r>
      <w:r w:rsidRPr="00FF0470">
        <w:rPr>
          <w:rFonts w:ascii="Times New Roman" w:eastAsia="Times New Roman" w:hAnsi="Times New Roman" w:cs="Times New Roman"/>
          <w:sz w:val="22"/>
          <w:szCs w:val="22"/>
        </w:rPr>
        <w:t xml:space="preserve">Andreas </w:t>
      </w:r>
      <w:proofErr w:type="spellStart"/>
      <w:r w:rsidRPr="00FF0470">
        <w:rPr>
          <w:rFonts w:ascii="Times New Roman" w:eastAsia="Times New Roman" w:hAnsi="Times New Roman" w:cs="Times New Roman"/>
          <w:sz w:val="22"/>
          <w:szCs w:val="22"/>
        </w:rPr>
        <w:t>Teske</w:t>
      </w:r>
      <w:proofErr w:type="spellEnd"/>
      <w:r w:rsidRPr="00FF0470">
        <w:rPr>
          <w:rFonts w:ascii="Times New Roman" w:eastAsia="Times New Roman" w:hAnsi="Times New Roman" w:cs="Times New Roman"/>
          <w:sz w:val="22"/>
          <w:szCs w:val="22"/>
        </w:rPr>
        <w:t xml:space="preserve">, Jennifer Glass, Esther </w:t>
      </w:r>
      <w:proofErr w:type="spellStart"/>
      <w:r w:rsidRPr="00FF0470">
        <w:rPr>
          <w:rFonts w:ascii="Times New Roman" w:eastAsia="Times New Roman" w:hAnsi="Times New Roman" w:cs="Times New Roman"/>
          <w:sz w:val="22"/>
          <w:szCs w:val="22"/>
        </w:rPr>
        <w:t>Schwarzenbach</w:t>
      </w:r>
      <w:proofErr w:type="spellEnd"/>
      <w:r w:rsidRPr="00FF0470">
        <w:rPr>
          <w:rFonts w:ascii="Times New Roman" w:eastAsia="Times New Roman" w:hAnsi="Times New Roman" w:cs="Times New Roman"/>
          <w:sz w:val="22"/>
          <w:szCs w:val="22"/>
        </w:rPr>
        <w:t>, and Frank Robb all incorporated deep biosphere information into lectures and seminars at their respective institutions in both introductory and advanced courses. Jennifer Glass and Karen Lloyd organized seminars at the 2</w:t>
      </w:r>
      <w:r w:rsidRPr="00FF0470">
        <w:rPr>
          <w:rFonts w:ascii="Times New Roman" w:eastAsia="Times New Roman" w:hAnsi="Times New Roman" w:cs="Times New Roman"/>
          <w:sz w:val="22"/>
          <w:szCs w:val="22"/>
          <w:vertAlign w:val="superscript"/>
        </w:rPr>
        <w:t>nd</w:t>
      </w:r>
      <w:r w:rsidRPr="00FF0470">
        <w:rPr>
          <w:rFonts w:ascii="Times New Roman" w:eastAsia="Times New Roman" w:hAnsi="Times New Roman" w:cs="Times New Roman"/>
          <w:sz w:val="22"/>
          <w:szCs w:val="22"/>
        </w:rPr>
        <w:t xml:space="preserve"> annual Southeastern Biogeochemistry Symposium (March 28-29, 2015 at Georgia Tech). </w:t>
      </w:r>
      <w:proofErr w:type="spellStart"/>
      <w:r w:rsidRPr="00FF0470">
        <w:rPr>
          <w:rFonts w:ascii="Times New Roman" w:eastAsia="Times New Roman" w:hAnsi="Times New Roman" w:cs="Times New Roman"/>
          <w:sz w:val="22"/>
          <w:szCs w:val="22"/>
        </w:rPr>
        <w:t>Giora</w:t>
      </w:r>
      <w:proofErr w:type="spellEnd"/>
      <w:r w:rsidRPr="00FF0470">
        <w:rPr>
          <w:rFonts w:ascii="Times New Roman" w:eastAsia="Times New Roman" w:hAnsi="Times New Roman" w:cs="Times New Roman"/>
          <w:sz w:val="22"/>
          <w:szCs w:val="22"/>
        </w:rPr>
        <w:t xml:space="preserve"> </w:t>
      </w:r>
      <w:proofErr w:type="spellStart"/>
      <w:r w:rsidRPr="00FF0470">
        <w:rPr>
          <w:rFonts w:ascii="Times New Roman" w:eastAsia="Times New Roman" w:hAnsi="Times New Roman" w:cs="Times New Roman"/>
          <w:sz w:val="22"/>
          <w:szCs w:val="22"/>
        </w:rPr>
        <w:t>Proskurowski</w:t>
      </w:r>
      <w:proofErr w:type="spellEnd"/>
      <w:r w:rsidRPr="00FF0470">
        <w:rPr>
          <w:rFonts w:ascii="Times New Roman" w:eastAsia="Times New Roman" w:hAnsi="Times New Roman" w:cs="Times New Roman"/>
          <w:sz w:val="22"/>
          <w:szCs w:val="22"/>
        </w:rPr>
        <w:t xml:space="preserve"> and Robert </w:t>
      </w:r>
      <w:proofErr w:type="spellStart"/>
      <w:r w:rsidRPr="00FF0470">
        <w:rPr>
          <w:rFonts w:ascii="Times New Roman" w:eastAsia="Times New Roman" w:hAnsi="Times New Roman" w:cs="Times New Roman"/>
          <w:sz w:val="22"/>
          <w:szCs w:val="22"/>
        </w:rPr>
        <w:t>Pockalny</w:t>
      </w:r>
      <w:proofErr w:type="spellEnd"/>
      <w:r w:rsidRPr="00FF0470">
        <w:rPr>
          <w:rFonts w:ascii="Times New Roman" w:eastAsia="Times New Roman" w:hAnsi="Times New Roman" w:cs="Times New Roman"/>
          <w:sz w:val="22"/>
          <w:szCs w:val="22"/>
        </w:rPr>
        <w:t xml:space="preserve"> mentored undergraduate students in </w:t>
      </w:r>
      <w:proofErr w:type="gramStart"/>
      <w:r w:rsidRPr="00FF0470">
        <w:rPr>
          <w:rFonts w:ascii="Times New Roman" w:eastAsia="Times New Roman" w:hAnsi="Times New Roman" w:cs="Times New Roman"/>
          <w:sz w:val="22"/>
          <w:szCs w:val="22"/>
        </w:rPr>
        <w:t>deep sea</w:t>
      </w:r>
      <w:proofErr w:type="gramEnd"/>
      <w:r w:rsidRPr="00F55836">
        <w:rPr>
          <w:rFonts w:ascii="Times New Roman" w:eastAsia="Times New Roman" w:hAnsi="Times New Roman" w:cs="Times New Roman"/>
          <w:sz w:val="22"/>
          <w:szCs w:val="22"/>
        </w:rPr>
        <w:t xml:space="preserve"> biogeochemistry and database projects, respectively. In addition,</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sz w:val="22"/>
          <w:szCs w:val="22"/>
        </w:rPr>
        <w:t>t</w:t>
      </w:r>
      <w:r w:rsidRPr="00B1430D">
        <w:rPr>
          <w:rFonts w:ascii="Times New Roman" w:eastAsia="Times New Roman" w:hAnsi="Times New Roman" w:cs="Times New Roman"/>
          <w:sz w:val="22"/>
          <w:szCs w:val="22"/>
        </w:rPr>
        <w:t xml:space="preserve">he C-DEBI </w:t>
      </w:r>
      <w:r>
        <w:rPr>
          <w:rFonts w:ascii="Times New Roman" w:eastAsia="Times New Roman" w:hAnsi="Times New Roman" w:cs="Times New Roman"/>
          <w:sz w:val="22"/>
          <w:szCs w:val="22"/>
        </w:rPr>
        <w:t>community mentors</w:t>
      </w:r>
      <w:r w:rsidRPr="00B1430D">
        <w:rPr>
          <w:rFonts w:ascii="Times New Roman" w:eastAsia="Times New Roman" w:hAnsi="Times New Roman" w:cs="Times New Roman"/>
          <w:sz w:val="22"/>
          <w:szCs w:val="22"/>
        </w:rPr>
        <w:t xml:space="preserve"> undergraduate students, graduate students, and </w:t>
      </w:r>
      <w:r>
        <w:rPr>
          <w:rFonts w:ascii="Times New Roman" w:eastAsia="Times New Roman" w:hAnsi="Times New Roman" w:cs="Times New Roman"/>
          <w:sz w:val="22"/>
          <w:szCs w:val="22"/>
        </w:rPr>
        <w:t>postdoctoral researchers</w:t>
      </w:r>
      <w:r w:rsidRPr="00B1430D">
        <w:rPr>
          <w:rFonts w:ascii="Times New Roman" w:eastAsia="Times New Roman" w:hAnsi="Times New Roman" w:cs="Times New Roman"/>
          <w:sz w:val="22"/>
          <w:szCs w:val="22"/>
        </w:rPr>
        <w:t xml:space="preserve"> at their home institutions. They create networking and career building opportunities for both graduate students and postdocs through conferences, participation in field and oceanographic expeditions, and encourage national and international laboratory exchanges through collaborations. </w:t>
      </w:r>
    </w:p>
    <w:p w14:paraId="0CE1A2D4" w14:textId="77777777" w:rsidR="000B1ADA" w:rsidRDefault="000B1ADA" w:rsidP="000B1ADA">
      <w:pPr>
        <w:ind w:firstLine="720"/>
        <w:rPr>
          <w:rFonts w:ascii="Times New Roman" w:eastAsia="Times New Roman" w:hAnsi="Times New Roman" w:cs="Times New Roman"/>
          <w:color w:val="0000FF"/>
          <w:sz w:val="22"/>
          <w:szCs w:val="22"/>
        </w:rPr>
      </w:pPr>
    </w:p>
    <w:tbl>
      <w:tblPr>
        <w:tblStyle w:val="TableGrid"/>
        <w:tblW w:w="9360" w:type="dxa"/>
        <w:tblInd w:w="108" w:type="dxa"/>
        <w:tblLook w:val="04A0" w:firstRow="1" w:lastRow="0" w:firstColumn="1" w:lastColumn="0" w:noHBand="0" w:noVBand="1"/>
      </w:tblPr>
      <w:tblGrid>
        <w:gridCol w:w="2664"/>
        <w:gridCol w:w="6696"/>
      </w:tblGrid>
      <w:tr w:rsidR="000B1ADA" w:rsidRPr="00904A2A" w14:paraId="463B2B96" w14:textId="77777777" w:rsidTr="000B1ADA">
        <w:tc>
          <w:tcPr>
            <w:tcW w:w="2664" w:type="dxa"/>
            <w:shd w:val="clear" w:color="auto" w:fill="A4C2F4"/>
            <w:tcMar>
              <w:top w:w="72" w:type="dxa"/>
              <w:left w:w="101" w:type="dxa"/>
              <w:bottom w:w="72" w:type="dxa"/>
              <w:right w:w="101" w:type="dxa"/>
            </w:tcMar>
          </w:tcPr>
          <w:p w14:paraId="473052A4" w14:textId="77777777" w:rsidR="000B1ADA" w:rsidRPr="00904A2A" w:rsidRDefault="000B1ADA" w:rsidP="000B1ADA">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Activity</w:t>
            </w:r>
            <w:r w:rsidRPr="00904A2A">
              <w:rPr>
                <w:rFonts w:ascii="Times New Roman" w:eastAsia="Times New Roman" w:hAnsi="Times New Roman" w:cs="Times New Roman"/>
                <w:b/>
                <w:color w:val="000000"/>
                <w:sz w:val="22"/>
                <w:szCs w:val="22"/>
              </w:rPr>
              <w:t xml:space="preserve"> Summary</w:t>
            </w:r>
          </w:p>
        </w:tc>
        <w:tc>
          <w:tcPr>
            <w:tcW w:w="6696" w:type="dxa"/>
            <w:shd w:val="clear" w:color="auto" w:fill="A4C2F4"/>
            <w:tcMar>
              <w:top w:w="72" w:type="dxa"/>
              <w:left w:w="101" w:type="dxa"/>
              <w:bottom w:w="72" w:type="dxa"/>
              <w:right w:w="101" w:type="dxa"/>
            </w:tcMar>
          </w:tcPr>
          <w:p w14:paraId="23DF3D30" w14:textId="77777777" w:rsidR="000B1ADA" w:rsidRPr="00904A2A" w:rsidRDefault="000B1ADA" w:rsidP="000B1ADA">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Postsecondary Programs</w:t>
            </w:r>
          </w:p>
        </w:tc>
      </w:tr>
      <w:tr w:rsidR="000B1ADA" w:rsidRPr="00904A2A" w14:paraId="621D6177" w14:textId="77777777" w:rsidTr="000B1ADA">
        <w:tc>
          <w:tcPr>
            <w:tcW w:w="2664" w:type="dxa"/>
            <w:tcMar>
              <w:top w:w="72" w:type="dxa"/>
              <w:left w:w="101" w:type="dxa"/>
              <w:bottom w:w="72" w:type="dxa"/>
              <w:right w:w="101" w:type="dxa"/>
            </w:tcMar>
          </w:tcPr>
          <w:p w14:paraId="6703E877" w14:textId="77777777" w:rsidR="000B1ADA" w:rsidRPr="00904A2A" w:rsidRDefault="000B1ADA" w:rsidP="000B1ADA">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Led by</w:t>
            </w:r>
          </w:p>
        </w:tc>
        <w:tc>
          <w:tcPr>
            <w:tcW w:w="6696" w:type="dxa"/>
            <w:tcMar>
              <w:top w:w="72" w:type="dxa"/>
              <w:left w:w="101" w:type="dxa"/>
              <w:bottom w:w="72" w:type="dxa"/>
              <w:right w:w="101" w:type="dxa"/>
            </w:tcMar>
          </w:tcPr>
          <w:p w14:paraId="1BFA084E" w14:textId="77777777" w:rsidR="000B1ADA" w:rsidRPr="0052123E" w:rsidRDefault="000B1ADA" w:rsidP="000B1ADA">
            <w:pPr>
              <w:rPr>
                <w:rFonts w:ascii="Times New Roman" w:eastAsia="Times New Roman" w:hAnsi="Times New Roman" w:cs="Times New Roman"/>
                <w:sz w:val="22"/>
                <w:szCs w:val="22"/>
              </w:rPr>
            </w:pPr>
            <w:r w:rsidRPr="0052123E">
              <w:rPr>
                <w:rFonts w:ascii="Times New Roman" w:eastAsia="Times New Roman" w:hAnsi="Times New Roman" w:cs="Times New Roman"/>
                <w:sz w:val="22"/>
                <w:szCs w:val="22"/>
              </w:rPr>
              <w:t xml:space="preserve">Dr. Stephanie Schroeder, Dr. Adina </w:t>
            </w:r>
            <w:proofErr w:type="spellStart"/>
            <w:r w:rsidRPr="0052123E">
              <w:rPr>
                <w:rFonts w:ascii="Times New Roman" w:eastAsia="Times New Roman" w:hAnsi="Times New Roman" w:cs="Times New Roman"/>
                <w:sz w:val="22"/>
                <w:szCs w:val="22"/>
              </w:rPr>
              <w:t>Paytan</w:t>
            </w:r>
            <w:proofErr w:type="spellEnd"/>
            <w:r w:rsidRPr="0052123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Dr. Steven </w:t>
            </w:r>
            <w:proofErr w:type="spellStart"/>
            <w:r>
              <w:rPr>
                <w:rFonts w:ascii="Times New Roman" w:eastAsia="Times New Roman" w:hAnsi="Times New Roman" w:cs="Times New Roman"/>
                <w:sz w:val="22"/>
                <w:szCs w:val="22"/>
              </w:rPr>
              <w:t>Finkel</w:t>
            </w:r>
            <w:proofErr w:type="spellEnd"/>
            <w:r>
              <w:rPr>
                <w:rFonts w:ascii="Times New Roman" w:eastAsia="Times New Roman" w:hAnsi="Times New Roman" w:cs="Times New Roman"/>
                <w:sz w:val="22"/>
                <w:szCs w:val="22"/>
              </w:rPr>
              <w:t xml:space="preserve">, Dr. William </w:t>
            </w:r>
            <w:proofErr w:type="spellStart"/>
            <w:r>
              <w:rPr>
                <w:rFonts w:ascii="Times New Roman" w:eastAsia="Times New Roman" w:hAnsi="Times New Roman" w:cs="Times New Roman"/>
                <w:sz w:val="22"/>
                <w:szCs w:val="22"/>
              </w:rPr>
              <w:t>Brazelton</w:t>
            </w:r>
            <w:proofErr w:type="spellEnd"/>
            <w:r>
              <w:rPr>
                <w:rFonts w:ascii="Times New Roman" w:eastAsia="Times New Roman" w:hAnsi="Times New Roman" w:cs="Times New Roman"/>
                <w:sz w:val="22"/>
                <w:szCs w:val="22"/>
              </w:rPr>
              <w:t xml:space="preserve">, Dr. Jan Amend, Dr. John Spear, Dr. Andrew Steen, Dr. Doug </w:t>
            </w:r>
            <w:proofErr w:type="spellStart"/>
            <w:r>
              <w:rPr>
                <w:rFonts w:ascii="Times New Roman" w:eastAsia="Times New Roman" w:hAnsi="Times New Roman" w:cs="Times New Roman"/>
                <w:sz w:val="22"/>
                <w:szCs w:val="22"/>
              </w:rPr>
              <w:t>LaRowe</w:t>
            </w:r>
            <w:proofErr w:type="spellEnd"/>
            <w:r>
              <w:rPr>
                <w:rFonts w:ascii="Times New Roman" w:eastAsia="Times New Roman" w:hAnsi="Times New Roman" w:cs="Times New Roman"/>
                <w:sz w:val="22"/>
                <w:szCs w:val="22"/>
              </w:rPr>
              <w:t xml:space="preserve">, </w:t>
            </w:r>
            <w:r w:rsidRPr="0052123E">
              <w:rPr>
                <w:rFonts w:ascii="Times New Roman" w:eastAsia="Times New Roman" w:hAnsi="Times New Roman" w:cs="Times New Roman"/>
                <w:sz w:val="22"/>
                <w:szCs w:val="22"/>
              </w:rPr>
              <w:t xml:space="preserve">Dr. </w:t>
            </w:r>
            <w:r>
              <w:rPr>
                <w:rFonts w:ascii="Times New Roman" w:eastAsia="Times New Roman" w:hAnsi="Times New Roman" w:cs="Times New Roman"/>
                <w:sz w:val="22"/>
                <w:szCs w:val="22"/>
              </w:rPr>
              <w:t>John Heidelberg, Dr. Eric Webb</w:t>
            </w:r>
            <w:r w:rsidRPr="0052123E">
              <w:rPr>
                <w:rFonts w:ascii="Times New Roman" w:eastAsia="Times New Roman" w:hAnsi="Times New Roman" w:cs="Times New Roman"/>
                <w:sz w:val="22"/>
                <w:szCs w:val="22"/>
              </w:rPr>
              <w:t xml:space="preserve">, Dr. Julie Huber, Dr. </w:t>
            </w:r>
            <w:proofErr w:type="spellStart"/>
            <w:r w:rsidRPr="0052123E">
              <w:rPr>
                <w:rFonts w:ascii="Times New Roman" w:eastAsia="Times New Roman" w:hAnsi="Times New Roman" w:cs="Times New Roman"/>
                <w:sz w:val="22"/>
                <w:szCs w:val="22"/>
              </w:rPr>
              <w:t>Gretta</w:t>
            </w:r>
            <w:proofErr w:type="spellEnd"/>
            <w:r w:rsidRPr="0052123E">
              <w:rPr>
                <w:rFonts w:ascii="Times New Roman" w:eastAsia="Times New Roman" w:hAnsi="Times New Roman" w:cs="Times New Roman"/>
                <w:sz w:val="22"/>
                <w:szCs w:val="22"/>
              </w:rPr>
              <w:t xml:space="preserve"> </w:t>
            </w:r>
            <w:proofErr w:type="spellStart"/>
            <w:r w:rsidRPr="0052123E">
              <w:rPr>
                <w:rFonts w:ascii="Times New Roman" w:eastAsia="Times New Roman" w:hAnsi="Times New Roman" w:cs="Times New Roman"/>
                <w:sz w:val="22"/>
                <w:szCs w:val="22"/>
              </w:rPr>
              <w:t>Serres</w:t>
            </w:r>
            <w:proofErr w:type="spellEnd"/>
            <w:r w:rsidRPr="0052123E">
              <w:rPr>
                <w:rFonts w:ascii="Times New Roman" w:eastAsia="Times New Roman" w:hAnsi="Times New Roman" w:cs="Times New Roman"/>
                <w:sz w:val="22"/>
                <w:szCs w:val="22"/>
              </w:rPr>
              <w:t xml:space="preserve">, Dr. William </w:t>
            </w:r>
            <w:proofErr w:type="spellStart"/>
            <w:r w:rsidRPr="0052123E">
              <w:rPr>
                <w:rFonts w:ascii="Times New Roman" w:eastAsia="Times New Roman" w:hAnsi="Times New Roman" w:cs="Times New Roman"/>
                <w:sz w:val="22"/>
                <w:szCs w:val="22"/>
              </w:rPr>
              <w:t>Brazelton</w:t>
            </w:r>
            <w:proofErr w:type="spellEnd"/>
            <w:r>
              <w:rPr>
                <w:rFonts w:ascii="Times New Roman" w:eastAsia="Times New Roman" w:hAnsi="Times New Roman" w:cs="Times New Roman"/>
                <w:sz w:val="22"/>
                <w:szCs w:val="22"/>
              </w:rPr>
              <w:t xml:space="preserve">, Dr. Robert </w:t>
            </w:r>
            <w:proofErr w:type="spellStart"/>
            <w:r>
              <w:rPr>
                <w:rFonts w:ascii="Times New Roman" w:eastAsia="Times New Roman" w:hAnsi="Times New Roman" w:cs="Times New Roman"/>
                <w:sz w:val="22"/>
                <w:szCs w:val="22"/>
              </w:rPr>
              <w:t>Pockalny</w:t>
            </w:r>
            <w:proofErr w:type="spellEnd"/>
            <w:r>
              <w:rPr>
                <w:rFonts w:ascii="Times New Roman" w:eastAsia="Times New Roman" w:hAnsi="Times New Roman" w:cs="Times New Roman"/>
                <w:sz w:val="22"/>
                <w:szCs w:val="22"/>
              </w:rPr>
              <w:t xml:space="preserve">, Dr. Andreas </w:t>
            </w:r>
            <w:proofErr w:type="spellStart"/>
            <w:r>
              <w:rPr>
                <w:rFonts w:ascii="Times New Roman" w:eastAsia="Times New Roman" w:hAnsi="Times New Roman" w:cs="Times New Roman"/>
                <w:sz w:val="22"/>
                <w:szCs w:val="22"/>
              </w:rPr>
              <w:t>Teske</w:t>
            </w:r>
            <w:proofErr w:type="spellEnd"/>
            <w:r>
              <w:rPr>
                <w:rFonts w:ascii="Times New Roman" w:eastAsia="Times New Roman" w:hAnsi="Times New Roman" w:cs="Times New Roman"/>
                <w:sz w:val="22"/>
                <w:szCs w:val="22"/>
              </w:rPr>
              <w:t xml:space="preserve">, Dr. </w:t>
            </w:r>
            <w:proofErr w:type="spellStart"/>
            <w:r>
              <w:rPr>
                <w:rFonts w:ascii="Times New Roman" w:eastAsia="Times New Roman" w:hAnsi="Times New Roman" w:cs="Times New Roman"/>
                <w:sz w:val="22"/>
                <w:szCs w:val="22"/>
              </w:rPr>
              <w:t>Giora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Proskurowski</w:t>
            </w:r>
            <w:proofErr w:type="spellEnd"/>
            <w:r>
              <w:rPr>
                <w:rFonts w:ascii="Times New Roman" w:eastAsia="Times New Roman" w:hAnsi="Times New Roman" w:cs="Times New Roman"/>
                <w:sz w:val="22"/>
                <w:szCs w:val="22"/>
              </w:rPr>
              <w:t xml:space="preserve">, Dr. Esther </w:t>
            </w:r>
            <w:proofErr w:type="spellStart"/>
            <w:r>
              <w:rPr>
                <w:rFonts w:ascii="Times New Roman" w:eastAsia="Times New Roman" w:hAnsi="Times New Roman" w:cs="Times New Roman"/>
                <w:sz w:val="22"/>
                <w:szCs w:val="22"/>
              </w:rPr>
              <w:t>Schwarzenbach</w:t>
            </w:r>
            <w:proofErr w:type="spellEnd"/>
            <w:r>
              <w:rPr>
                <w:rFonts w:ascii="Times New Roman" w:eastAsia="Times New Roman" w:hAnsi="Times New Roman" w:cs="Times New Roman"/>
                <w:sz w:val="22"/>
                <w:szCs w:val="22"/>
              </w:rPr>
              <w:t>, Dr. Jennifer Glass, Dr. Frank Robb, Dr. Karen Lloyd, Dr. Steve Moore, Dr. Geoff Wheat</w:t>
            </w:r>
          </w:p>
        </w:tc>
      </w:tr>
      <w:tr w:rsidR="000B1ADA" w:rsidRPr="00904A2A" w14:paraId="1990C144" w14:textId="77777777" w:rsidTr="000B1ADA">
        <w:tc>
          <w:tcPr>
            <w:tcW w:w="2664" w:type="dxa"/>
            <w:tcMar>
              <w:top w:w="72" w:type="dxa"/>
              <w:left w:w="101" w:type="dxa"/>
              <w:bottom w:w="72" w:type="dxa"/>
              <w:right w:w="101" w:type="dxa"/>
            </w:tcMar>
          </w:tcPr>
          <w:p w14:paraId="1C30F6DD" w14:textId="77777777" w:rsidR="000B1ADA" w:rsidRPr="00904A2A" w:rsidRDefault="000B1ADA" w:rsidP="000B1ADA">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Intended Audience</w:t>
            </w:r>
          </w:p>
        </w:tc>
        <w:tc>
          <w:tcPr>
            <w:tcW w:w="6696" w:type="dxa"/>
            <w:tcMar>
              <w:top w:w="72" w:type="dxa"/>
              <w:left w:w="101" w:type="dxa"/>
              <w:bottom w:w="72" w:type="dxa"/>
              <w:right w:w="101" w:type="dxa"/>
            </w:tcMar>
          </w:tcPr>
          <w:p w14:paraId="1D7B2D97" w14:textId="77777777" w:rsidR="000B1ADA" w:rsidRPr="0052123E" w:rsidRDefault="000B1ADA" w:rsidP="000B1ADA">
            <w:pPr>
              <w:rPr>
                <w:rFonts w:ascii="Times New Roman" w:eastAsia="Times New Roman" w:hAnsi="Times New Roman" w:cs="Times New Roman"/>
                <w:sz w:val="22"/>
                <w:szCs w:val="22"/>
              </w:rPr>
            </w:pPr>
            <w:r w:rsidRPr="0052123E">
              <w:rPr>
                <w:rFonts w:ascii="Times New Roman" w:eastAsia="Times New Roman" w:hAnsi="Times New Roman" w:cs="Times New Roman"/>
                <w:sz w:val="22"/>
                <w:szCs w:val="22"/>
              </w:rPr>
              <w:t>General audience</w:t>
            </w:r>
          </w:p>
        </w:tc>
      </w:tr>
      <w:tr w:rsidR="000B1ADA" w:rsidRPr="00904A2A" w14:paraId="23C55C33" w14:textId="77777777" w:rsidTr="000B1ADA">
        <w:tc>
          <w:tcPr>
            <w:tcW w:w="2664" w:type="dxa"/>
            <w:tcMar>
              <w:top w:w="72" w:type="dxa"/>
              <w:left w:w="101" w:type="dxa"/>
              <w:bottom w:w="72" w:type="dxa"/>
              <w:right w:w="101" w:type="dxa"/>
            </w:tcMar>
          </w:tcPr>
          <w:p w14:paraId="61530526" w14:textId="77777777" w:rsidR="000B1ADA" w:rsidRPr="00904A2A" w:rsidRDefault="000B1ADA" w:rsidP="000B1ADA">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Approximate Number of Attendees </w:t>
            </w:r>
          </w:p>
        </w:tc>
        <w:tc>
          <w:tcPr>
            <w:tcW w:w="6696" w:type="dxa"/>
            <w:tcMar>
              <w:top w:w="72" w:type="dxa"/>
              <w:left w:w="101" w:type="dxa"/>
              <w:bottom w:w="72" w:type="dxa"/>
              <w:right w:w="101" w:type="dxa"/>
            </w:tcMar>
          </w:tcPr>
          <w:p w14:paraId="48F96C87" w14:textId="77777777" w:rsidR="000B1ADA" w:rsidRPr="00BF6C5B" w:rsidRDefault="000B1ADA" w:rsidP="000B1ADA">
            <w:pPr>
              <w:tabs>
                <w:tab w:val="left" w:pos="1776"/>
              </w:tabs>
              <w:rPr>
                <w:rFonts w:ascii="Times New Roman" w:eastAsia="Times New Roman" w:hAnsi="Times New Roman" w:cs="Times New Roman"/>
                <w:sz w:val="22"/>
                <w:szCs w:val="22"/>
              </w:rPr>
            </w:pPr>
            <w:r>
              <w:rPr>
                <w:rFonts w:ascii="Times New Roman" w:eastAsia="Times New Roman" w:hAnsi="Times New Roman" w:cs="Times New Roman"/>
                <w:color w:val="0000FF"/>
                <w:sz w:val="22"/>
                <w:szCs w:val="22"/>
              </w:rPr>
              <w:tab/>
            </w:r>
            <w:r w:rsidRPr="00BF6C5B">
              <w:rPr>
                <w:rFonts w:ascii="Times New Roman" w:eastAsia="Times New Roman" w:hAnsi="Times New Roman" w:cs="Times New Roman"/>
                <w:sz w:val="22"/>
                <w:szCs w:val="22"/>
              </w:rPr>
              <w:t>924</w:t>
            </w:r>
          </w:p>
        </w:tc>
      </w:tr>
    </w:tbl>
    <w:p w14:paraId="656ECC3E" w14:textId="77777777" w:rsidR="000B1ADA" w:rsidRPr="008C3ACC" w:rsidRDefault="000B1ADA" w:rsidP="000B1ADA">
      <w:pPr>
        <w:ind w:firstLine="720"/>
        <w:rPr>
          <w:rFonts w:ascii="Times New Roman" w:eastAsia="Times New Roman" w:hAnsi="Times New Roman" w:cs="Times New Roman"/>
          <w:color w:val="0000FF"/>
          <w:sz w:val="22"/>
          <w:szCs w:val="22"/>
        </w:rPr>
      </w:pPr>
    </w:p>
    <w:p w14:paraId="669E5DCF" w14:textId="77777777" w:rsidR="000B1ADA" w:rsidRPr="00B950D6" w:rsidRDefault="000B1ADA" w:rsidP="000B1ADA">
      <w:pPr>
        <w:pStyle w:val="Heading5"/>
        <w:spacing w:before="0"/>
        <w:rPr>
          <w:rFonts w:ascii="Times New Roman" w:eastAsia="Times New Roman" w:hAnsi="Times New Roman" w:cs="Times New Roman"/>
          <w:color w:val="auto"/>
          <w:sz w:val="22"/>
          <w:szCs w:val="22"/>
        </w:rPr>
      </w:pPr>
      <w:r w:rsidRPr="00B950D6">
        <w:rPr>
          <w:rFonts w:ascii="Times New Roman" w:eastAsia="Times New Roman" w:hAnsi="Times New Roman" w:cs="Times New Roman"/>
          <w:color w:val="auto"/>
          <w:sz w:val="22"/>
          <w:szCs w:val="22"/>
        </w:rPr>
        <w:t xml:space="preserve">► See more at the </w:t>
      </w:r>
      <w:hyperlink r:id="rId66" w:history="1">
        <w:r w:rsidRPr="00A02428">
          <w:rPr>
            <w:rStyle w:val="Hyperlink"/>
            <w:rFonts w:ascii="Times New Roman" w:eastAsia="Times New Roman" w:hAnsi="Times New Roman" w:cs="Times New Roman"/>
            <w:color w:val="0000FF"/>
            <w:sz w:val="22"/>
            <w:szCs w:val="22"/>
          </w:rPr>
          <w:t>CC-RISE webpage</w:t>
        </w:r>
      </w:hyperlink>
      <w:r w:rsidRPr="00B950D6">
        <w:rPr>
          <w:rFonts w:ascii="Times New Roman" w:eastAsia="Times New Roman" w:hAnsi="Times New Roman" w:cs="Times New Roman"/>
          <w:color w:val="auto"/>
          <w:sz w:val="22"/>
          <w:szCs w:val="22"/>
        </w:rPr>
        <w:t xml:space="preserve"> </w:t>
      </w:r>
    </w:p>
    <w:p w14:paraId="6481AEA1" w14:textId="77777777" w:rsidR="000B1ADA" w:rsidRPr="00B950D6" w:rsidRDefault="000B1ADA" w:rsidP="000B1ADA">
      <w:pPr>
        <w:pStyle w:val="Heading5"/>
        <w:spacing w:before="0"/>
        <w:rPr>
          <w:rFonts w:ascii="Times New Roman" w:eastAsia="Times New Roman" w:hAnsi="Times New Roman" w:cs="Times New Roman"/>
          <w:color w:val="auto"/>
          <w:sz w:val="22"/>
          <w:szCs w:val="22"/>
        </w:rPr>
      </w:pPr>
      <w:r w:rsidRPr="00B950D6">
        <w:rPr>
          <w:rFonts w:ascii="Times New Roman" w:eastAsia="Times New Roman" w:hAnsi="Times New Roman" w:cs="Times New Roman"/>
          <w:color w:val="auto"/>
          <w:sz w:val="22"/>
          <w:szCs w:val="22"/>
        </w:rPr>
        <w:t xml:space="preserve">► See more at the </w:t>
      </w:r>
      <w:hyperlink r:id="rId67" w:history="1">
        <w:proofErr w:type="spellStart"/>
        <w:r w:rsidRPr="00A02428">
          <w:rPr>
            <w:rStyle w:val="Hyperlink"/>
            <w:rFonts w:ascii="Times New Roman" w:eastAsia="Times New Roman" w:hAnsi="Times New Roman" w:cs="Times New Roman"/>
            <w:color w:val="0000FF"/>
            <w:sz w:val="22"/>
            <w:szCs w:val="22"/>
          </w:rPr>
          <w:t>Geobiology</w:t>
        </w:r>
        <w:proofErr w:type="spellEnd"/>
        <w:r w:rsidRPr="00A02428">
          <w:rPr>
            <w:rStyle w:val="Hyperlink"/>
            <w:rFonts w:ascii="Times New Roman" w:eastAsia="Times New Roman" w:hAnsi="Times New Roman" w:cs="Times New Roman"/>
            <w:color w:val="0000FF"/>
            <w:sz w:val="22"/>
            <w:szCs w:val="22"/>
          </w:rPr>
          <w:t xml:space="preserve"> Course webpage</w:t>
        </w:r>
      </w:hyperlink>
      <w:r w:rsidRPr="00B950D6">
        <w:rPr>
          <w:rFonts w:ascii="Times New Roman" w:eastAsia="Times New Roman" w:hAnsi="Times New Roman" w:cs="Times New Roman"/>
          <w:color w:val="auto"/>
          <w:sz w:val="22"/>
          <w:szCs w:val="22"/>
        </w:rPr>
        <w:t xml:space="preserve"> </w:t>
      </w:r>
    </w:p>
    <w:p w14:paraId="5E154DEC" w14:textId="77777777" w:rsidR="000B1ADA" w:rsidRPr="00B950D6" w:rsidRDefault="000B1ADA" w:rsidP="000B1ADA">
      <w:pPr>
        <w:pStyle w:val="Heading5"/>
        <w:spacing w:before="0"/>
        <w:rPr>
          <w:rFonts w:ascii="Times New Roman" w:eastAsia="Times New Roman" w:hAnsi="Times New Roman" w:cs="Times New Roman"/>
          <w:color w:val="auto"/>
          <w:sz w:val="22"/>
          <w:szCs w:val="22"/>
        </w:rPr>
      </w:pPr>
      <w:r w:rsidRPr="00B950D6">
        <w:rPr>
          <w:rFonts w:ascii="Times New Roman" w:eastAsia="Times New Roman" w:hAnsi="Times New Roman" w:cs="Times New Roman"/>
          <w:color w:val="auto"/>
          <w:sz w:val="22"/>
          <w:szCs w:val="22"/>
        </w:rPr>
        <w:t xml:space="preserve">► See more at the </w:t>
      </w:r>
      <w:hyperlink r:id="rId68" w:history="1">
        <w:r w:rsidRPr="00A02428">
          <w:rPr>
            <w:rStyle w:val="Hyperlink"/>
            <w:rFonts w:ascii="Times New Roman" w:eastAsia="Times New Roman" w:hAnsi="Times New Roman" w:cs="Times New Roman"/>
            <w:color w:val="0000FF"/>
            <w:sz w:val="22"/>
            <w:szCs w:val="22"/>
          </w:rPr>
          <w:t>GEM Course webpage</w:t>
        </w:r>
      </w:hyperlink>
    </w:p>
    <w:p w14:paraId="725B451A" w14:textId="77777777" w:rsidR="000B1ADA" w:rsidRPr="00904A2A" w:rsidRDefault="000B1ADA" w:rsidP="000B1ADA">
      <w:pPr>
        <w:rPr>
          <w:rFonts w:ascii="Times New Roman" w:hAnsi="Times New Roman" w:cs="Times New Roman"/>
          <w:sz w:val="22"/>
          <w:szCs w:val="22"/>
        </w:rPr>
      </w:pPr>
    </w:p>
    <w:p w14:paraId="3276E5A4" w14:textId="77777777" w:rsidR="000B1ADA" w:rsidRDefault="000B1ADA" w:rsidP="00993341">
      <w:pPr>
        <w:pStyle w:val="Heading1"/>
      </w:pPr>
    </w:p>
    <w:p w14:paraId="16548D56" w14:textId="77777777" w:rsidR="000B1ADA" w:rsidRDefault="000B1ADA" w:rsidP="000B1ADA">
      <w:pPr>
        <w:outlineLvl w:val="1"/>
        <w:rPr>
          <w:rFonts w:ascii="Times New Roman" w:eastAsia="Times New Roman" w:hAnsi="Times New Roman" w:cs="Times New Roman"/>
          <w:b/>
          <w:bCs/>
          <w:sz w:val="22"/>
          <w:szCs w:val="22"/>
        </w:rPr>
      </w:pPr>
      <w:r w:rsidRPr="000C41BF">
        <w:rPr>
          <w:rFonts w:ascii="Times New Roman" w:eastAsia="Times New Roman" w:hAnsi="Times New Roman" w:cs="Times New Roman"/>
          <w:b/>
          <w:bCs/>
          <w:sz w:val="22"/>
          <w:szCs w:val="22"/>
        </w:rPr>
        <w:t xml:space="preserve">3. Participation of Center Students </w:t>
      </w:r>
      <w:r>
        <w:rPr>
          <w:rFonts w:ascii="Times New Roman" w:eastAsia="Times New Roman" w:hAnsi="Times New Roman" w:cs="Times New Roman"/>
          <w:b/>
          <w:bCs/>
          <w:sz w:val="22"/>
          <w:szCs w:val="22"/>
        </w:rPr>
        <w:t xml:space="preserve">and Postdoctoral Researchers </w:t>
      </w:r>
      <w:r w:rsidRPr="000C41BF">
        <w:rPr>
          <w:rFonts w:ascii="Times New Roman" w:eastAsia="Times New Roman" w:hAnsi="Times New Roman" w:cs="Times New Roman"/>
          <w:b/>
          <w:bCs/>
          <w:sz w:val="22"/>
          <w:szCs w:val="22"/>
        </w:rPr>
        <w:t xml:space="preserve">in Professional Development Activities </w:t>
      </w:r>
    </w:p>
    <w:p w14:paraId="44BEDE07" w14:textId="77777777" w:rsidR="000B1ADA" w:rsidRPr="000C41BF" w:rsidRDefault="000B1ADA" w:rsidP="000B1ADA">
      <w:pPr>
        <w:outlineLvl w:val="1"/>
        <w:rPr>
          <w:rFonts w:ascii="Times New Roman" w:eastAsia="Times New Roman" w:hAnsi="Times New Roman" w:cs="Times New Roman"/>
          <w:b/>
          <w:bCs/>
          <w:sz w:val="22"/>
          <w:szCs w:val="22"/>
        </w:rPr>
      </w:pPr>
    </w:p>
    <w:p w14:paraId="69589ED0" w14:textId="2FA2C1CA" w:rsidR="000B1ADA" w:rsidRPr="008C3ACC" w:rsidRDefault="000B1ADA" w:rsidP="000B1ADA">
      <w:pPr>
        <w:pStyle w:val="Heading5"/>
        <w:spacing w:before="0"/>
        <w:ind w:firstLine="720"/>
        <w:rPr>
          <w:rFonts w:ascii="Times New Roman" w:hAnsi="Times New Roman" w:cs="Times New Roman"/>
          <w:b/>
          <w:color w:val="0000FF"/>
          <w:sz w:val="22"/>
          <w:szCs w:val="22"/>
        </w:rPr>
      </w:pPr>
      <w:r w:rsidRPr="00B1430D">
        <w:rPr>
          <w:rFonts w:ascii="Times New Roman" w:hAnsi="Times New Roman" w:cs="Times New Roman"/>
          <w:color w:val="auto"/>
          <w:sz w:val="22"/>
          <w:szCs w:val="22"/>
        </w:rPr>
        <w:t>Since 2012, C-DEBI has formalized its Professional Development Program to include a combination of in-person workshops</w:t>
      </w:r>
      <w:r>
        <w:rPr>
          <w:rFonts w:ascii="Times New Roman" w:hAnsi="Times New Roman" w:cs="Times New Roman"/>
          <w:color w:val="auto"/>
          <w:sz w:val="22"/>
          <w:szCs w:val="22"/>
        </w:rPr>
        <w:t xml:space="preserve"> and an online community of ~275</w:t>
      </w:r>
      <w:r w:rsidRPr="00B1430D">
        <w:rPr>
          <w:rFonts w:ascii="Times New Roman" w:hAnsi="Times New Roman" w:cs="Times New Roman"/>
          <w:color w:val="auto"/>
          <w:sz w:val="22"/>
          <w:szCs w:val="22"/>
        </w:rPr>
        <w:t xml:space="preserve"> graduate students and </w:t>
      </w:r>
      <w:r>
        <w:rPr>
          <w:rFonts w:ascii="Times New Roman" w:hAnsi="Times New Roman" w:cs="Times New Roman"/>
          <w:color w:val="auto"/>
          <w:sz w:val="22"/>
          <w:szCs w:val="22"/>
        </w:rPr>
        <w:t>postdoctoral researcher</w:t>
      </w:r>
      <w:r w:rsidRPr="00B1430D">
        <w:rPr>
          <w:rFonts w:ascii="Times New Roman" w:hAnsi="Times New Roman" w:cs="Times New Roman"/>
          <w:color w:val="auto"/>
          <w:sz w:val="22"/>
          <w:szCs w:val="22"/>
        </w:rPr>
        <w:t>s.</w:t>
      </w:r>
      <w:r w:rsidRPr="00B1430D">
        <w:rPr>
          <w:rFonts w:ascii="Times New Roman" w:hAnsi="Times New Roman" w:cs="Times New Roman"/>
          <w:b/>
          <w:color w:val="auto"/>
          <w:sz w:val="22"/>
          <w:szCs w:val="22"/>
        </w:rPr>
        <w:t xml:space="preserve"> </w:t>
      </w:r>
      <w:r w:rsidRPr="00B1430D">
        <w:rPr>
          <w:rFonts w:ascii="Times New Roman" w:hAnsi="Times New Roman" w:cs="Times New Roman"/>
          <w:color w:val="auto"/>
          <w:sz w:val="22"/>
          <w:szCs w:val="22"/>
        </w:rPr>
        <w:t xml:space="preserve">C-DEBI invests in the next generation of </w:t>
      </w:r>
      <w:proofErr w:type="spellStart"/>
      <w:r w:rsidRPr="00B1430D">
        <w:rPr>
          <w:rFonts w:ascii="Times New Roman" w:hAnsi="Times New Roman" w:cs="Times New Roman"/>
          <w:color w:val="auto"/>
          <w:sz w:val="22"/>
          <w:szCs w:val="22"/>
        </w:rPr>
        <w:t>subseafloor</w:t>
      </w:r>
      <w:proofErr w:type="spellEnd"/>
      <w:r w:rsidRPr="00B1430D">
        <w:rPr>
          <w:rFonts w:ascii="Times New Roman" w:hAnsi="Times New Roman" w:cs="Times New Roman"/>
          <w:color w:val="auto"/>
          <w:sz w:val="22"/>
          <w:szCs w:val="22"/>
        </w:rPr>
        <w:t xml:space="preserve"> researchers via its </w:t>
      </w:r>
      <w:r w:rsidRPr="006F4A6B">
        <w:rPr>
          <w:rFonts w:ascii="Times New Roman" w:hAnsi="Times New Roman" w:cs="Times New Roman"/>
          <w:color w:val="auto"/>
          <w:sz w:val="22"/>
          <w:szCs w:val="22"/>
        </w:rPr>
        <w:t xml:space="preserve">fellowship program (addressed in the </w:t>
      </w:r>
      <w:hyperlink w:anchor="_f._Other_Projects" w:history="1">
        <w:r w:rsidR="00965C03">
          <w:rPr>
            <w:rStyle w:val="Hyperlink"/>
            <w:rFonts w:ascii="Times New Roman" w:hAnsi="Times New Roman"/>
            <w:bCs/>
            <w:color w:val="0000FF"/>
            <w:sz w:val="22"/>
            <w:szCs w:val="22"/>
          </w:rPr>
          <w:t>Research section II.2.f</w:t>
        </w:r>
      </w:hyperlink>
      <w:r w:rsidRPr="006F4A6B">
        <w:rPr>
          <w:rFonts w:ascii="Times New Roman" w:hAnsi="Times New Roman" w:cs="Times New Roman"/>
          <w:color w:val="auto"/>
          <w:sz w:val="22"/>
          <w:szCs w:val="22"/>
        </w:rPr>
        <w:t>), funding 10-15 graduate students and</w:t>
      </w:r>
      <w:r w:rsidRPr="00B1430D">
        <w:rPr>
          <w:rFonts w:ascii="Times New Roman" w:hAnsi="Times New Roman" w:cs="Times New Roman"/>
          <w:color w:val="auto"/>
          <w:sz w:val="22"/>
          <w:szCs w:val="22"/>
        </w:rPr>
        <w:t xml:space="preserve"> </w:t>
      </w:r>
      <w:r>
        <w:rPr>
          <w:rFonts w:ascii="Times New Roman" w:hAnsi="Times New Roman" w:cs="Times New Roman"/>
          <w:color w:val="auto"/>
          <w:sz w:val="22"/>
          <w:szCs w:val="22"/>
        </w:rPr>
        <w:t>postdoctoral researcher</w:t>
      </w:r>
      <w:r w:rsidRPr="00B1430D">
        <w:rPr>
          <w:rFonts w:ascii="Times New Roman" w:hAnsi="Times New Roman" w:cs="Times New Roman"/>
          <w:color w:val="auto"/>
          <w:sz w:val="22"/>
          <w:szCs w:val="22"/>
        </w:rPr>
        <w:t xml:space="preserve">s each year. </w:t>
      </w:r>
      <w:r>
        <w:rPr>
          <w:rFonts w:ascii="Times New Roman" w:hAnsi="Times New Roman" w:cs="Times New Roman"/>
          <w:color w:val="auto"/>
          <w:sz w:val="22"/>
          <w:szCs w:val="22"/>
        </w:rPr>
        <w:t xml:space="preserve">C-DEBI has added a Broader Impacts component to the fellowship call, details provided in the </w:t>
      </w:r>
      <w:r w:rsidRPr="003A2EA5">
        <w:rPr>
          <w:rFonts w:ascii="Times New Roman" w:hAnsi="Times New Roman" w:cs="Times New Roman"/>
          <w:b/>
          <w:color w:val="auto"/>
          <w:sz w:val="22"/>
          <w:szCs w:val="22"/>
        </w:rPr>
        <w:t>Integration of Research and Education</w:t>
      </w:r>
      <w:r>
        <w:rPr>
          <w:rFonts w:ascii="Times New Roman" w:hAnsi="Times New Roman" w:cs="Times New Roman"/>
          <w:color w:val="auto"/>
          <w:sz w:val="22"/>
          <w:szCs w:val="22"/>
        </w:rPr>
        <w:t xml:space="preserve"> section. </w:t>
      </w:r>
      <w:r w:rsidRPr="00B1430D">
        <w:rPr>
          <w:rFonts w:ascii="Times New Roman" w:hAnsi="Times New Roman" w:cs="Times New Roman"/>
          <w:color w:val="auto"/>
          <w:sz w:val="22"/>
          <w:szCs w:val="22"/>
        </w:rPr>
        <w:t>A</w:t>
      </w:r>
      <w:r>
        <w:rPr>
          <w:rFonts w:ascii="Times New Roman" w:hAnsi="Times New Roman" w:cs="Times New Roman"/>
          <w:color w:val="auto"/>
          <w:sz w:val="22"/>
          <w:szCs w:val="22"/>
        </w:rPr>
        <w:t>n</w:t>
      </w:r>
      <w:r w:rsidRPr="00B1430D">
        <w:rPr>
          <w:rFonts w:ascii="Times New Roman" w:hAnsi="Times New Roman" w:cs="Times New Roman"/>
          <w:color w:val="auto"/>
          <w:sz w:val="22"/>
          <w:szCs w:val="22"/>
        </w:rPr>
        <w:t xml:space="preserve"> </w:t>
      </w:r>
      <w:r>
        <w:rPr>
          <w:rFonts w:ascii="Times New Roman" w:hAnsi="Times New Roman" w:cs="Times New Roman"/>
          <w:color w:val="auto"/>
          <w:sz w:val="22"/>
          <w:szCs w:val="22"/>
        </w:rPr>
        <w:t>e</w:t>
      </w:r>
      <w:r w:rsidRPr="00B1430D">
        <w:rPr>
          <w:rFonts w:ascii="Times New Roman" w:hAnsi="Times New Roman" w:cs="Times New Roman"/>
          <w:color w:val="auto"/>
          <w:sz w:val="22"/>
          <w:szCs w:val="22"/>
        </w:rPr>
        <w:t xml:space="preserve">mailing list for C-DEBI graduate students and </w:t>
      </w:r>
      <w:r>
        <w:rPr>
          <w:rFonts w:ascii="Times New Roman" w:hAnsi="Times New Roman" w:cs="Times New Roman"/>
          <w:color w:val="auto"/>
          <w:sz w:val="22"/>
          <w:szCs w:val="22"/>
        </w:rPr>
        <w:t>postdoctoral researcher</w:t>
      </w:r>
      <w:r w:rsidRPr="00B1430D">
        <w:rPr>
          <w:rFonts w:ascii="Times New Roman" w:hAnsi="Times New Roman" w:cs="Times New Roman"/>
          <w:color w:val="auto"/>
          <w:sz w:val="22"/>
          <w:szCs w:val="22"/>
        </w:rPr>
        <w:t xml:space="preserve">s including these fellows supports a private forum for participants to discuss topics pertaining to their research, professional development, and post employment/fellowship opportunities.  </w:t>
      </w:r>
      <w:r w:rsidR="00B75077">
        <w:rPr>
          <w:rFonts w:ascii="Times New Roman" w:hAnsi="Times New Roman" w:cs="Times New Roman"/>
          <w:color w:val="auto"/>
          <w:sz w:val="22"/>
          <w:szCs w:val="22"/>
        </w:rPr>
        <w:t>EOD</w:t>
      </w:r>
      <w:r w:rsidRPr="00B1430D">
        <w:rPr>
          <w:rFonts w:ascii="Times New Roman" w:hAnsi="Times New Roman" w:cs="Times New Roman"/>
          <w:color w:val="auto"/>
          <w:sz w:val="22"/>
          <w:szCs w:val="22"/>
        </w:rPr>
        <w:t xml:space="preserve"> Director Stephanie Schroeder also sends weekly emails to th</w:t>
      </w:r>
      <w:r w:rsidR="00B75077">
        <w:rPr>
          <w:rFonts w:ascii="Times New Roman" w:hAnsi="Times New Roman" w:cs="Times New Roman"/>
          <w:color w:val="auto"/>
          <w:sz w:val="22"/>
          <w:szCs w:val="22"/>
        </w:rPr>
        <w:t>is</w:t>
      </w:r>
      <w:r w:rsidRPr="00B1430D">
        <w:rPr>
          <w:rFonts w:ascii="Times New Roman" w:hAnsi="Times New Roman" w:cs="Times New Roman"/>
          <w:color w:val="auto"/>
          <w:sz w:val="22"/>
          <w:szCs w:val="22"/>
        </w:rPr>
        <w:t xml:space="preserve"> list with information about professional development resources and employment/funding opportunities from organizations such as AGU, the National Postdoc Association, Council of Graduate Schools, and the National Association of Geoscience Teachers. Students and postdocs have participated in various professional development activities </w:t>
      </w:r>
      <w:r w:rsidRPr="00E16C63">
        <w:rPr>
          <w:rFonts w:ascii="Times New Roman" w:hAnsi="Times New Roman" w:cs="Times New Roman"/>
          <w:color w:val="auto"/>
          <w:sz w:val="22"/>
          <w:szCs w:val="22"/>
        </w:rPr>
        <w:t xml:space="preserve">as a result of mailing list announcements, ranging from attending science communication workshops </w:t>
      </w:r>
      <w:r>
        <w:rPr>
          <w:rFonts w:ascii="Times New Roman" w:hAnsi="Times New Roman" w:cs="Times New Roman"/>
          <w:color w:val="auto"/>
          <w:sz w:val="22"/>
          <w:szCs w:val="22"/>
        </w:rPr>
        <w:t>at AGU to virtually attending</w:t>
      </w:r>
      <w:r w:rsidRPr="00E16C63">
        <w:rPr>
          <w:rFonts w:ascii="Times New Roman" w:hAnsi="Times New Roman" w:cs="Times New Roman"/>
          <w:color w:val="auto"/>
          <w:sz w:val="22"/>
          <w:szCs w:val="22"/>
        </w:rPr>
        <w:t xml:space="preserve"> microbiology webinars.</w:t>
      </w:r>
      <w:r w:rsidRPr="008C3ACC">
        <w:rPr>
          <w:rFonts w:ascii="Times New Roman" w:hAnsi="Times New Roman" w:cs="Times New Roman"/>
          <w:color w:val="0000FF"/>
          <w:sz w:val="22"/>
          <w:szCs w:val="22"/>
        </w:rPr>
        <w:t xml:space="preserve"> </w:t>
      </w:r>
    </w:p>
    <w:p w14:paraId="07D17D77" w14:textId="77777777" w:rsidR="000B1ADA" w:rsidRPr="00033B36" w:rsidRDefault="000B1ADA" w:rsidP="000B1ADA">
      <w:pPr>
        <w:ind w:firstLine="720"/>
        <w:rPr>
          <w:rFonts w:ascii="Times New Roman" w:hAnsi="Times New Roman" w:cs="Times New Roman"/>
          <w:sz w:val="22"/>
          <w:szCs w:val="22"/>
        </w:rPr>
      </w:pPr>
      <w:r w:rsidRPr="007E167E">
        <w:rPr>
          <w:rFonts w:ascii="Times New Roman" w:hAnsi="Times New Roman" w:cs="Times New Roman"/>
          <w:sz w:val="22"/>
          <w:szCs w:val="22"/>
        </w:rPr>
        <w:t xml:space="preserve">The C-DEBI Networked Speaker Seminar Series is an opportunity for C-DEBI graduate students and postdocs to interact with the larger community. Speakers are nominated by the community and selected by </w:t>
      </w:r>
      <w:proofErr w:type="spellStart"/>
      <w:r w:rsidRPr="007E167E">
        <w:rPr>
          <w:rFonts w:ascii="Times New Roman" w:hAnsi="Times New Roman" w:cs="Times New Roman"/>
          <w:sz w:val="22"/>
          <w:szCs w:val="22"/>
        </w:rPr>
        <w:t>ExCom</w:t>
      </w:r>
      <w:proofErr w:type="spellEnd"/>
      <w:r w:rsidRPr="007E167E">
        <w:rPr>
          <w:rFonts w:ascii="Times New Roman" w:hAnsi="Times New Roman" w:cs="Times New Roman"/>
          <w:sz w:val="22"/>
          <w:szCs w:val="22"/>
        </w:rPr>
        <w:t>. The speaker gives a live, 30-minute web seminar, followed by a Q&amp;A. The seminars are recorded for those unable to attend and C-DEBI hosts ~3/year. C-</w:t>
      </w:r>
      <w:r w:rsidRPr="00033B36">
        <w:rPr>
          <w:rFonts w:ascii="Times New Roman" w:hAnsi="Times New Roman" w:cs="Times New Roman"/>
          <w:sz w:val="22"/>
          <w:szCs w:val="22"/>
        </w:rPr>
        <w:t>DEBI is currently seeking nomination</w:t>
      </w:r>
      <w:r>
        <w:rPr>
          <w:rFonts w:ascii="Times New Roman" w:hAnsi="Times New Roman" w:cs="Times New Roman"/>
          <w:sz w:val="22"/>
          <w:szCs w:val="22"/>
        </w:rPr>
        <w:t>s for speakers in the upcoming y</w:t>
      </w:r>
      <w:r w:rsidRPr="00033B36">
        <w:rPr>
          <w:rFonts w:ascii="Times New Roman" w:hAnsi="Times New Roman" w:cs="Times New Roman"/>
          <w:sz w:val="22"/>
          <w:szCs w:val="22"/>
        </w:rPr>
        <w:t>ear.</w:t>
      </w:r>
    </w:p>
    <w:p w14:paraId="0AC6E0ED" w14:textId="3E292160" w:rsidR="000B1ADA" w:rsidRPr="00033B36" w:rsidRDefault="000B1ADA" w:rsidP="000B1ADA">
      <w:pPr>
        <w:ind w:firstLine="720"/>
        <w:rPr>
          <w:rFonts w:ascii="Times New Roman" w:hAnsi="Times New Roman"/>
          <w:sz w:val="22"/>
          <w:szCs w:val="22"/>
        </w:rPr>
      </w:pPr>
      <w:r>
        <w:rPr>
          <w:rFonts w:ascii="Times New Roman" w:hAnsi="Times New Roman" w:cs="Times New Roman"/>
          <w:sz w:val="22"/>
          <w:szCs w:val="22"/>
        </w:rPr>
        <w:t xml:space="preserve">C-DEBI </w:t>
      </w:r>
      <w:r w:rsidRPr="00033B36">
        <w:rPr>
          <w:rFonts w:ascii="Times New Roman" w:hAnsi="Times New Roman" w:cs="Times New Roman"/>
          <w:sz w:val="22"/>
          <w:szCs w:val="22"/>
        </w:rPr>
        <w:t>partnered again with MARINE (Monterey Area Research Institutions’ Network for Education, a consortium of 7 Monterey area institutions) at the Moss Landing Marine Lab</w:t>
      </w:r>
      <w:r>
        <w:rPr>
          <w:rFonts w:ascii="Times New Roman" w:hAnsi="Times New Roman" w:cs="Times New Roman"/>
          <w:sz w:val="22"/>
          <w:szCs w:val="22"/>
        </w:rPr>
        <w:t xml:space="preserve">oratories to engage </w:t>
      </w:r>
      <w:r w:rsidRPr="00033B36">
        <w:rPr>
          <w:rFonts w:ascii="Times New Roman" w:hAnsi="Times New Roman" w:cs="Times New Roman"/>
          <w:sz w:val="22"/>
          <w:szCs w:val="22"/>
        </w:rPr>
        <w:t xml:space="preserve">graduate students and </w:t>
      </w:r>
      <w:r>
        <w:rPr>
          <w:rFonts w:ascii="Times New Roman" w:hAnsi="Times New Roman" w:cs="Times New Roman"/>
          <w:sz w:val="22"/>
          <w:szCs w:val="22"/>
        </w:rPr>
        <w:t xml:space="preserve">postdoctoral </w:t>
      </w:r>
      <w:r w:rsidRPr="00033B36">
        <w:rPr>
          <w:rFonts w:ascii="Times New Roman" w:hAnsi="Times New Roman" w:cs="Times New Roman"/>
          <w:sz w:val="22"/>
          <w:szCs w:val="22"/>
        </w:rPr>
        <w:t>researchers in an all</w:t>
      </w:r>
      <w:r w:rsidR="00B75077">
        <w:rPr>
          <w:rFonts w:ascii="Times New Roman" w:hAnsi="Times New Roman" w:cs="Times New Roman"/>
          <w:sz w:val="22"/>
          <w:szCs w:val="22"/>
        </w:rPr>
        <w:t>-</w:t>
      </w:r>
      <w:r w:rsidRPr="00033B36">
        <w:rPr>
          <w:rFonts w:ascii="Times New Roman" w:hAnsi="Times New Roman" w:cs="Times New Roman"/>
          <w:sz w:val="22"/>
          <w:szCs w:val="22"/>
        </w:rPr>
        <w:t xml:space="preserve">day professional development workshop, </w:t>
      </w:r>
      <w:r w:rsidRPr="00033B36">
        <w:rPr>
          <w:rFonts w:ascii="Times New Roman" w:hAnsi="Times New Roman" w:cs="Times New Roman"/>
          <w:i/>
          <w:sz w:val="22"/>
          <w:szCs w:val="22"/>
        </w:rPr>
        <w:t>Making the Transition from Graduate Studies to the Interdisciplinary Workforce</w:t>
      </w:r>
      <w:r w:rsidRPr="00033B36">
        <w:rPr>
          <w:rFonts w:ascii="Times New Roman" w:hAnsi="Times New Roman" w:cs="Times New Roman"/>
          <w:sz w:val="22"/>
          <w:szCs w:val="22"/>
        </w:rPr>
        <w:t xml:space="preserve">, to better prepare them as future science leaders. The goal of the workshop was to provide C-DEBI and MARINE graduate students/early career professionals with an opportunity to explore the variety of interdisciplinary science and environmental career pathways, as well as prepare </w:t>
      </w:r>
      <w:r w:rsidR="00B75077">
        <w:rPr>
          <w:rFonts w:ascii="Times New Roman" w:hAnsi="Times New Roman" w:cs="Times New Roman"/>
          <w:sz w:val="22"/>
          <w:szCs w:val="22"/>
        </w:rPr>
        <w:t xml:space="preserve">a </w:t>
      </w:r>
      <w:r w:rsidRPr="00033B36">
        <w:rPr>
          <w:rFonts w:ascii="Times New Roman" w:hAnsi="Times New Roman" w:cs="Times New Roman"/>
          <w:sz w:val="22"/>
          <w:szCs w:val="22"/>
        </w:rPr>
        <w:t>CV</w:t>
      </w:r>
      <w:r w:rsidR="00B75077">
        <w:rPr>
          <w:rFonts w:ascii="Times New Roman" w:hAnsi="Times New Roman" w:cs="Times New Roman"/>
          <w:sz w:val="22"/>
          <w:szCs w:val="22"/>
        </w:rPr>
        <w:t>/</w:t>
      </w:r>
      <w:r w:rsidRPr="00033B36">
        <w:rPr>
          <w:rFonts w:ascii="Times New Roman" w:hAnsi="Times New Roman" w:cs="Times New Roman"/>
          <w:sz w:val="22"/>
          <w:szCs w:val="22"/>
        </w:rPr>
        <w:t>resume and</w:t>
      </w:r>
      <w:r w:rsidR="00B75077">
        <w:rPr>
          <w:rFonts w:ascii="Times New Roman" w:hAnsi="Times New Roman" w:cs="Times New Roman"/>
          <w:sz w:val="22"/>
          <w:szCs w:val="22"/>
        </w:rPr>
        <w:t xml:space="preserve"> practice</w:t>
      </w:r>
      <w:r w:rsidRPr="00033B36">
        <w:rPr>
          <w:rFonts w:ascii="Times New Roman" w:hAnsi="Times New Roman" w:cs="Times New Roman"/>
          <w:sz w:val="22"/>
          <w:szCs w:val="22"/>
        </w:rPr>
        <w:t xml:space="preserve"> career-networking skills with these careers in mind. With guidance from Mr. Roy Blitzer, an executive coach &amp; management consultant for the Stanford Careers Center, the 50 participants learned the difference between CVs and resumes in relation to potential careers and worked in small groups to improve their own. Mr. Blitzer also discussed the importance of informational interviewing</w:t>
      </w:r>
      <w:r w:rsidR="00B75077">
        <w:rPr>
          <w:rFonts w:ascii="Times New Roman" w:hAnsi="Times New Roman" w:cs="Times New Roman"/>
          <w:sz w:val="22"/>
          <w:szCs w:val="22"/>
        </w:rPr>
        <w:t xml:space="preserve"> (</w:t>
      </w:r>
      <w:r w:rsidRPr="00033B36">
        <w:rPr>
          <w:rFonts w:ascii="Times New Roman" w:hAnsi="Times New Roman" w:cs="Times New Roman"/>
          <w:sz w:val="22"/>
          <w:szCs w:val="22"/>
        </w:rPr>
        <w:t>i.e., networking</w:t>
      </w:r>
      <w:r w:rsidR="00B75077">
        <w:rPr>
          <w:rFonts w:ascii="Times New Roman" w:hAnsi="Times New Roman" w:cs="Times New Roman"/>
          <w:sz w:val="22"/>
          <w:szCs w:val="22"/>
        </w:rPr>
        <w:t>),</w:t>
      </w:r>
      <w:r w:rsidRPr="00033B36">
        <w:rPr>
          <w:rFonts w:ascii="Times New Roman" w:hAnsi="Times New Roman" w:cs="Times New Roman"/>
          <w:sz w:val="22"/>
          <w:szCs w:val="22"/>
        </w:rPr>
        <w:t xml:space="preserve"> and participants created lists of questions to ask when informational interviewing. Using a speed dating technique (rotating groups every 10 minutes), participants practiced career-related informational interviewing and “power” networking skills with a panel of expert representatives from a variety of related fields (science policy, academics, government research, etc.). On average, participants were very satisfied with the workshop (8.59</w:t>
      </w:r>
      <w:r>
        <w:rPr>
          <w:rFonts w:ascii="Times New Roman" w:hAnsi="Times New Roman" w:cs="Times New Roman"/>
          <w:sz w:val="22"/>
          <w:szCs w:val="22"/>
        </w:rPr>
        <w:t xml:space="preserve"> </w:t>
      </w:r>
      <w:r w:rsidR="00B75077">
        <w:rPr>
          <w:rFonts w:ascii="Times New Roman" w:hAnsi="Times New Roman" w:cs="Times New Roman"/>
          <w:sz w:val="22"/>
          <w:szCs w:val="22"/>
        </w:rPr>
        <w:t>on</w:t>
      </w:r>
      <w:r>
        <w:rPr>
          <w:rFonts w:ascii="Times New Roman" w:hAnsi="Times New Roman" w:cs="Times New Roman"/>
          <w:sz w:val="22"/>
          <w:szCs w:val="22"/>
        </w:rPr>
        <w:t xml:space="preserve"> a 10</w:t>
      </w:r>
      <w:r w:rsidR="00B75077">
        <w:rPr>
          <w:rFonts w:ascii="Times New Roman" w:hAnsi="Times New Roman" w:cs="Times New Roman"/>
          <w:sz w:val="22"/>
          <w:szCs w:val="22"/>
        </w:rPr>
        <w:t>-</w:t>
      </w:r>
      <w:r w:rsidRPr="006F4A6B">
        <w:rPr>
          <w:rFonts w:ascii="Times New Roman" w:hAnsi="Times New Roman" w:cs="Times New Roman"/>
          <w:sz w:val="22"/>
          <w:szCs w:val="22"/>
        </w:rPr>
        <w:t xml:space="preserve">point scale; </w:t>
      </w:r>
      <w:r w:rsidRPr="006F4A6B">
        <w:rPr>
          <w:rFonts w:ascii="Times New Roman" w:eastAsia="Times New Roman" w:hAnsi="Times New Roman" w:cs="Times New Roman"/>
          <w:sz w:val="22"/>
          <w:szCs w:val="22"/>
        </w:rPr>
        <w:t xml:space="preserve">see the evaluation in </w:t>
      </w:r>
      <w:hyperlink r:id="rId69" w:history="1">
        <w:r w:rsidRPr="006F4A6B">
          <w:rPr>
            <w:rStyle w:val="Hyperlink"/>
            <w:rFonts w:ascii="Times New Roman" w:eastAsia="Times New Roman" w:hAnsi="Times New Roman" w:cs="Times New Roman"/>
            <w:color w:val="0000FF"/>
            <w:sz w:val="22"/>
            <w:szCs w:val="22"/>
          </w:rPr>
          <w:t>Appendix H</w:t>
        </w:r>
      </w:hyperlink>
      <w:r w:rsidRPr="006F4A6B">
        <w:rPr>
          <w:rFonts w:ascii="Times New Roman" w:eastAsia="Times New Roman" w:hAnsi="Times New Roman" w:cs="Times New Roman"/>
          <w:sz w:val="22"/>
          <w:szCs w:val="22"/>
        </w:rPr>
        <w:t xml:space="preserve">) </w:t>
      </w:r>
      <w:r w:rsidRPr="006F4A6B">
        <w:rPr>
          <w:rFonts w:ascii="Times New Roman" w:hAnsi="Times New Roman" w:cs="Times New Roman"/>
          <w:sz w:val="22"/>
          <w:szCs w:val="22"/>
        </w:rPr>
        <w:t>and found the format to be engaging.</w:t>
      </w:r>
    </w:p>
    <w:p w14:paraId="0AAF9B66" w14:textId="77777777" w:rsidR="000B1ADA" w:rsidRPr="00202E9C" w:rsidRDefault="000B1ADA" w:rsidP="000B1ADA">
      <w:pPr>
        <w:ind w:firstLine="720"/>
        <w:rPr>
          <w:rFonts w:ascii="Times New Roman" w:eastAsia="Times New Roman" w:hAnsi="Times New Roman" w:cs="Times New Roman"/>
          <w:bCs/>
          <w:sz w:val="22"/>
          <w:szCs w:val="22"/>
        </w:rPr>
      </w:pPr>
      <w:r w:rsidRPr="00202E9C">
        <w:rPr>
          <w:rFonts w:ascii="Times New Roman" w:hAnsi="Times New Roman" w:cs="Times New Roman"/>
          <w:sz w:val="22"/>
          <w:szCs w:val="22"/>
        </w:rPr>
        <w:t xml:space="preserve">C-DEBI graduate student and postdoctoral fellows individually participated in professional development activities at their home or local institutions. These activities ranged from giving guest lectures to mentoring undergraduates. Alexander Michaud developed an activity with elementary school students to convey how glaciers moved while Stephanie Carr and Olivia </w:t>
      </w:r>
      <w:proofErr w:type="spellStart"/>
      <w:r w:rsidRPr="00202E9C">
        <w:rPr>
          <w:rFonts w:ascii="Times New Roman" w:hAnsi="Times New Roman" w:cs="Times New Roman"/>
          <w:sz w:val="22"/>
          <w:szCs w:val="22"/>
        </w:rPr>
        <w:t>Nigro</w:t>
      </w:r>
      <w:proofErr w:type="spellEnd"/>
      <w:r w:rsidRPr="00202E9C">
        <w:rPr>
          <w:rFonts w:ascii="Times New Roman" w:hAnsi="Times New Roman" w:cs="Times New Roman"/>
          <w:sz w:val="22"/>
          <w:szCs w:val="22"/>
        </w:rPr>
        <w:t xml:space="preserve"> presented lessons about the deep biosphere, also targeting elementary aged students. Fellows also had roles in organizing at local and national conferences such as the </w:t>
      </w:r>
      <w:r>
        <w:rPr>
          <w:rFonts w:ascii="Times New Roman" w:hAnsi="Times New Roman" w:cs="Times New Roman"/>
          <w:sz w:val="22"/>
          <w:szCs w:val="22"/>
        </w:rPr>
        <w:t>Expanding Your Horizons Hawaii w</w:t>
      </w:r>
      <w:r w:rsidRPr="00202E9C">
        <w:rPr>
          <w:rFonts w:ascii="Times New Roman" w:hAnsi="Times New Roman" w:cs="Times New Roman"/>
          <w:sz w:val="22"/>
          <w:szCs w:val="22"/>
        </w:rPr>
        <w:t xml:space="preserve">here Olivia </w:t>
      </w:r>
      <w:proofErr w:type="spellStart"/>
      <w:r w:rsidRPr="00202E9C">
        <w:rPr>
          <w:rFonts w:ascii="Times New Roman" w:hAnsi="Times New Roman" w:cs="Times New Roman"/>
          <w:sz w:val="22"/>
          <w:szCs w:val="22"/>
        </w:rPr>
        <w:t>Nigro</w:t>
      </w:r>
      <w:proofErr w:type="spellEnd"/>
      <w:r w:rsidRPr="00202E9C">
        <w:rPr>
          <w:rFonts w:ascii="Times New Roman" w:hAnsi="Times New Roman" w:cs="Times New Roman"/>
          <w:sz w:val="22"/>
          <w:szCs w:val="22"/>
        </w:rPr>
        <w:t xml:space="preserve"> served as a co-chair for the conference in addition to being the lia</w:t>
      </w:r>
      <w:r>
        <w:rPr>
          <w:rFonts w:ascii="Times New Roman" w:hAnsi="Times New Roman" w:cs="Times New Roman"/>
          <w:sz w:val="22"/>
          <w:szCs w:val="22"/>
        </w:rPr>
        <w:t>i</w:t>
      </w:r>
      <w:r w:rsidRPr="00202E9C">
        <w:rPr>
          <w:rFonts w:ascii="Times New Roman" w:hAnsi="Times New Roman" w:cs="Times New Roman"/>
          <w:sz w:val="22"/>
          <w:szCs w:val="22"/>
        </w:rPr>
        <w:t>son for the</w:t>
      </w:r>
      <w:r>
        <w:rPr>
          <w:rFonts w:ascii="Times New Roman" w:hAnsi="Times New Roman" w:cs="Times New Roman"/>
          <w:sz w:val="22"/>
          <w:szCs w:val="22"/>
        </w:rPr>
        <w:t xml:space="preserve"> Hawaii</w:t>
      </w:r>
      <w:r w:rsidRPr="00202E9C">
        <w:rPr>
          <w:rFonts w:ascii="Times New Roman" w:hAnsi="Times New Roman" w:cs="Times New Roman"/>
          <w:sz w:val="22"/>
          <w:szCs w:val="22"/>
        </w:rPr>
        <w:t xml:space="preserve"> G</w:t>
      </w:r>
      <w:r>
        <w:rPr>
          <w:rFonts w:ascii="Times New Roman" w:hAnsi="Times New Roman" w:cs="Times New Roman"/>
          <w:sz w:val="22"/>
          <w:szCs w:val="22"/>
        </w:rPr>
        <w:t xml:space="preserve">raduate Women in Science </w:t>
      </w:r>
      <w:r w:rsidRPr="00202E9C">
        <w:rPr>
          <w:rFonts w:ascii="Times New Roman" w:hAnsi="Times New Roman" w:cs="Times New Roman"/>
          <w:sz w:val="22"/>
          <w:szCs w:val="22"/>
        </w:rPr>
        <w:t>chapter. At the SACNAS (Society for the Advancement for Chicanos and Native Americans in Science) National Conference</w:t>
      </w:r>
      <w:r>
        <w:rPr>
          <w:rFonts w:ascii="Times New Roman" w:hAnsi="Times New Roman" w:cs="Times New Roman"/>
          <w:sz w:val="22"/>
          <w:szCs w:val="22"/>
        </w:rPr>
        <w:t>,</w:t>
      </w:r>
      <w:r w:rsidRPr="00202E9C">
        <w:rPr>
          <w:rFonts w:ascii="Times New Roman" w:hAnsi="Times New Roman" w:cs="Times New Roman"/>
          <w:sz w:val="22"/>
          <w:szCs w:val="22"/>
        </w:rPr>
        <w:t xml:space="preserve"> Rosa Leon </w:t>
      </w:r>
      <w:proofErr w:type="spellStart"/>
      <w:r w:rsidRPr="00202E9C">
        <w:rPr>
          <w:rFonts w:ascii="Times New Roman" w:hAnsi="Times New Roman" w:cs="Times New Roman"/>
          <w:sz w:val="22"/>
          <w:szCs w:val="22"/>
        </w:rPr>
        <w:t>Zayas</w:t>
      </w:r>
      <w:proofErr w:type="spellEnd"/>
      <w:r w:rsidRPr="00202E9C">
        <w:rPr>
          <w:rFonts w:ascii="Times New Roman" w:hAnsi="Times New Roman" w:cs="Times New Roman"/>
          <w:sz w:val="22"/>
          <w:szCs w:val="22"/>
        </w:rPr>
        <w:t xml:space="preserve"> served as a mentor and poster judge. Alexander Michaud and </w:t>
      </w:r>
      <w:proofErr w:type="spellStart"/>
      <w:r w:rsidRPr="00202E9C">
        <w:rPr>
          <w:rFonts w:ascii="Times New Roman" w:hAnsi="Times New Roman" w:cs="Times New Roman"/>
          <w:sz w:val="22"/>
          <w:szCs w:val="22"/>
        </w:rPr>
        <w:t>Beate</w:t>
      </w:r>
      <w:proofErr w:type="spellEnd"/>
      <w:r w:rsidRPr="00202E9C">
        <w:rPr>
          <w:rFonts w:ascii="Times New Roman" w:hAnsi="Times New Roman" w:cs="Times New Roman"/>
          <w:sz w:val="22"/>
          <w:szCs w:val="22"/>
        </w:rPr>
        <w:t xml:space="preserve"> Kraft</w:t>
      </w:r>
      <w:r>
        <w:rPr>
          <w:rFonts w:ascii="Times New Roman" w:hAnsi="Times New Roman" w:cs="Times New Roman"/>
          <w:sz w:val="22"/>
          <w:szCs w:val="22"/>
        </w:rPr>
        <w:t xml:space="preserve"> </w:t>
      </w:r>
      <w:r w:rsidRPr="00202E9C">
        <w:rPr>
          <w:rFonts w:ascii="Times New Roman" w:hAnsi="Times New Roman" w:cs="Times New Roman"/>
          <w:sz w:val="22"/>
          <w:szCs w:val="22"/>
        </w:rPr>
        <w:t>also gave lectures to undergraduates and other researchers about their research.</w:t>
      </w:r>
    </w:p>
    <w:p w14:paraId="0DE94D7B" w14:textId="77777777" w:rsidR="000B1ADA" w:rsidRPr="00033B36" w:rsidRDefault="000B1ADA" w:rsidP="000B1ADA">
      <w:pPr>
        <w:ind w:firstLine="720"/>
        <w:rPr>
          <w:rFonts w:ascii="Times New Roman" w:hAnsi="Times New Roman" w:cs="Times New Roman"/>
          <w:sz w:val="22"/>
          <w:szCs w:val="22"/>
        </w:rPr>
      </w:pPr>
      <w:r w:rsidRPr="00033B36">
        <w:rPr>
          <w:rFonts w:ascii="Times New Roman" w:hAnsi="Times New Roman" w:cs="Times New Roman"/>
          <w:sz w:val="22"/>
          <w:szCs w:val="22"/>
        </w:rPr>
        <w:t xml:space="preserve">In addition, we continue to emphasize a comprehensive ethics policy for C-DEBI participants based on existing models starting with NSF and integrating with specific IODP and other institution policies. This sets forth a community standard to minimize and resolve conflicts effectively.  The online ethics training is mandatory for all C-DEBI participants and completion by deadline is enforced.   </w:t>
      </w:r>
    </w:p>
    <w:p w14:paraId="4A4E2EB7" w14:textId="77777777" w:rsidR="000B1ADA" w:rsidRPr="00904A2A" w:rsidRDefault="000B1ADA" w:rsidP="000B1ADA">
      <w:pPr>
        <w:pStyle w:val="Heading5"/>
        <w:spacing w:before="0"/>
        <w:rPr>
          <w:rFonts w:ascii="Times New Roman" w:hAnsi="Times New Roman" w:cs="Times New Roman"/>
          <w:color w:val="4F81BD"/>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2811"/>
        <w:gridCol w:w="6549"/>
      </w:tblGrid>
      <w:tr w:rsidR="000B1ADA" w:rsidRPr="00904A2A" w14:paraId="7A849052" w14:textId="77777777" w:rsidTr="000B1ADA">
        <w:trPr>
          <w:trHeight w:val="122"/>
        </w:trPr>
        <w:tc>
          <w:tcPr>
            <w:tcW w:w="2811"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5" w:type="dxa"/>
              <w:bottom w:w="72" w:type="dxa"/>
              <w:right w:w="105" w:type="dxa"/>
            </w:tcMar>
            <w:hideMark/>
          </w:tcPr>
          <w:p w14:paraId="346303D0" w14:textId="77777777" w:rsidR="000B1ADA" w:rsidRPr="00904A2A" w:rsidRDefault="000B1ADA" w:rsidP="000B1ADA">
            <w:pPr>
              <w:ind w:right="-105"/>
              <w:rPr>
                <w:rFonts w:ascii="Times New Roman" w:eastAsia="Times New Roman" w:hAnsi="Times New Roman" w:cs="Times New Roman"/>
                <w:b/>
                <w:sz w:val="22"/>
                <w:szCs w:val="22"/>
              </w:rPr>
            </w:pPr>
            <w:r w:rsidRPr="00904A2A">
              <w:rPr>
                <w:rFonts w:ascii="Times New Roman" w:eastAsia="Times New Roman" w:hAnsi="Times New Roman" w:cs="Times New Roman"/>
                <w:b/>
                <w:color w:val="000000"/>
                <w:sz w:val="22"/>
                <w:szCs w:val="22"/>
              </w:rPr>
              <w:t>Activity Summary</w:t>
            </w:r>
          </w:p>
        </w:tc>
        <w:tc>
          <w:tcPr>
            <w:tcW w:w="6549"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5" w:type="dxa"/>
              <w:bottom w:w="72" w:type="dxa"/>
              <w:right w:w="105" w:type="dxa"/>
            </w:tcMar>
            <w:hideMark/>
          </w:tcPr>
          <w:p w14:paraId="55961A87" w14:textId="77777777" w:rsidR="000B1ADA" w:rsidRPr="00904A2A" w:rsidRDefault="000B1ADA" w:rsidP="000B1ADA">
            <w:pPr>
              <w:rPr>
                <w:rFonts w:ascii="Times New Roman" w:eastAsia="Times New Roman" w:hAnsi="Times New Roman" w:cs="Times New Roman"/>
                <w:b/>
                <w:sz w:val="22"/>
                <w:szCs w:val="22"/>
              </w:rPr>
            </w:pPr>
            <w:r w:rsidRPr="00904A2A">
              <w:rPr>
                <w:rFonts w:ascii="Times New Roman" w:eastAsia="Times New Roman" w:hAnsi="Times New Roman" w:cs="Times New Roman"/>
                <w:b/>
                <w:color w:val="000000"/>
                <w:sz w:val="22"/>
                <w:szCs w:val="22"/>
              </w:rPr>
              <w:t>Professional Development</w:t>
            </w:r>
          </w:p>
        </w:tc>
      </w:tr>
      <w:tr w:rsidR="000B1ADA" w:rsidRPr="00904A2A" w14:paraId="27F9E791" w14:textId="77777777" w:rsidTr="000B1ADA">
        <w:trPr>
          <w:trHeight w:val="242"/>
        </w:trPr>
        <w:tc>
          <w:tcPr>
            <w:tcW w:w="2811"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4AA18D7A" w14:textId="77777777" w:rsidR="000B1ADA" w:rsidRPr="0052123E" w:rsidRDefault="000B1ADA" w:rsidP="000B1ADA">
            <w:pPr>
              <w:ind w:right="-105"/>
              <w:rPr>
                <w:rFonts w:ascii="Times New Roman" w:eastAsia="Times New Roman" w:hAnsi="Times New Roman" w:cs="Times New Roman"/>
                <w:sz w:val="22"/>
                <w:szCs w:val="22"/>
              </w:rPr>
            </w:pPr>
            <w:r w:rsidRPr="0052123E">
              <w:rPr>
                <w:rFonts w:ascii="Times New Roman" w:eastAsia="Times New Roman" w:hAnsi="Times New Roman" w:cs="Times New Roman"/>
                <w:sz w:val="22"/>
                <w:szCs w:val="22"/>
              </w:rPr>
              <w:t>Led by</w:t>
            </w:r>
          </w:p>
        </w:tc>
        <w:tc>
          <w:tcPr>
            <w:tcW w:w="6549"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32BD6C8B" w14:textId="77777777" w:rsidR="000B1ADA" w:rsidRPr="0052123E" w:rsidRDefault="000B1ADA" w:rsidP="000B1ADA">
            <w:pPr>
              <w:rPr>
                <w:rFonts w:ascii="Times New Roman" w:eastAsia="Times New Roman" w:hAnsi="Times New Roman" w:cs="Times New Roman"/>
                <w:sz w:val="22"/>
                <w:szCs w:val="22"/>
              </w:rPr>
            </w:pPr>
            <w:r w:rsidRPr="0052123E">
              <w:rPr>
                <w:rFonts w:ascii="Times New Roman" w:eastAsia="Times New Roman" w:hAnsi="Times New Roman" w:cs="Times New Roman"/>
                <w:sz w:val="22"/>
                <w:szCs w:val="22"/>
              </w:rPr>
              <w:t>Dr. Stephanie Schroeder, Dr. Laura Good, Roy Blitzer</w:t>
            </w:r>
            <w:r>
              <w:rPr>
                <w:rFonts w:ascii="Times New Roman" w:eastAsia="Times New Roman" w:hAnsi="Times New Roman" w:cs="Times New Roman"/>
                <w:sz w:val="22"/>
                <w:szCs w:val="22"/>
              </w:rPr>
              <w:t xml:space="preserve">, Alexander Michaud, Dr. Stephanie Carr, Dr. Olivia </w:t>
            </w:r>
            <w:proofErr w:type="spellStart"/>
            <w:r>
              <w:rPr>
                <w:rFonts w:ascii="Times New Roman" w:eastAsia="Times New Roman" w:hAnsi="Times New Roman" w:cs="Times New Roman"/>
                <w:sz w:val="22"/>
                <w:szCs w:val="22"/>
              </w:rPr>
              <w:t>Nigro</w:t>
            </w:r>
            <w:proofErr w:type="spellEnd"/>
            <w:r>
              <w:rPr>
                <w:rFonts w:ascii="Times New Roman" w:eastAsia="Times New Roman" w:hAnsi="Times New Roman" w:cs="Times New Roman"/>
                <w:sz w:val="22"/>
                <w:szCs w:val="22"/>
              </w:rPr>
              <w:t xml:space="preserve">, Dr. Rosa Leon </w:t>
            </w:r>
            <w:proofErr w:type="spellStart"/>
            <w:r>
              <w:rPr>
                <w:rFonts w:ascii="Times New Roman" w:eastAsia="Times New Roman" w:hAnsi="Times New Roman" w:cs="Times New Roman"/>
                <w:sz w:val="22"/>
                <w:szCs w:val="22"/>
              </w:rPr>
              <w:t>Zayas</w:t>
            </w:r>
            <w:proofErr w:type="spellEnd"/>
            <w:r>
              <w:rPr>
                <w:rFonts w:ascii="Times New Roman" w:eastAsia="Times New Roman" w:hAnsi="Times New Roman" w:cs="Times New Roman"/>
                <w:sz w:val="22"/>
                <w:szCs w:val="22"/>
              </w:rPr>
              <w:t xml:space="preserve">, Dr. </w:t>
            </w:r>
            <w:proofErr w:type="spellStart"/>
            <w:r>
              <w:rPr>
                <w:rFonts w:ascii="Times New Roman" w:eastAsia="Times New Roman" w:hAnsi="Times New Roman" w:cs="Times New Roman"/>
                <w:sz w:val="22"/>
                <w:szCs w:val="22"/>
              </w:rPr>
              <w:t>Beate</w:t>
            </w:r>
            <w:proofErr w:type="spellEnd"/>
            <w:r>
              <w:rPr>
                <w:rFonts w:ascii="Times New Roman" w:eastAsia="Times New Roman" w:hAnsi="Times New Roman" w:cs="Times New Roman"/>
                <w:sz w:val="22"/>
                <w:szCs w:val="22"/>
              </w:rPr>
              <w:t xml:space="preserve"> Kraft</w:t>
            </w:r>
          </w:p>
        </w:tc>
      </w:tr>
      <w:tr w:rsidR="000B1ADA" w:rsidRPr="00904A2A" w14:paraId="0FFC67C8" w14:textId="77777777" w:rsidTr="000B1ADA">
        <w:trPr>
          <w:trHeight w:val="122"/>
        </w:trPr>
        <w:tc>
          <w:tcPr>
            <w:tcW w:w="2811"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39355BB3" w14:textId="77777777" w:rsidR="000B1ADA" w:rsidRPr="00904A2A" w:rsidRDefault="000B1ADA" w:rsidP="000B1ADA">
            <w:pPr>
              <w:ind w:right="-105"/>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Intended Audience</w:t>
            </w:r>
          </w:p>
        </w:tc>
        <w:tc>
          <w:tcPr>
            <w:tcW w:w="6549"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4F0BBA71" w14:textId="77777777" w:rsidR="000B1ADA" w:rsidRPr="0052123E" w:rsidRDefault="000B1ADA" w:rsidP="000B1ADA">
            <w:pPr>
              <w:rPr>
                <w:rFonts w:ascii="Times New Roman" w:eastAsia="Times New Roman" w:hAnsi="Times New Roman" w:cs="Times New Roman"/>
                <w:sz w:val="22"/>
                <w:szCs w:val="22"/>
              </w:rPr>
            </w:pPr>
            <w:r w:rsidRPr="0052123E">
              <w:rPr>
                <w:rFonts w:ascii="Times New Roman" w:eastAsia="Times New Roman" w:hAnsi="Times New Roman" w:cs="Times New Roman"/>
                <w:sz w:val="22"/>
                <w:szCs w:val="22"/>
              </w:rPr>
              <w:t>Gra</w:t>
            </w:r>
            <w:r>
              <w:rPr>
                <w:rFonts w:ascii="Times New Roman" w:eastAsia="Times New Roman" w:hAnsi="Times New Roman" w:cs="Times New Roman"/>
                <w:sz w:val="22"/>
                <w:szCs w:val="22"/>
              </w:rPr>
              <w:t>duate students, postdoctoral researchers</w:t>
            </w:r>
          </w:p>
        </w:tc>
      </w:tr>
      <w:tr w:rsidR="000B1ADA" w:rsidRPr="00904A2A" w14:paraId="1E4F04EE" w14:textId="77777777" w:rsidTr="000B1ADA">
        <w:trPr>
          <w:trHeight w:val="228"/>
        </w:trPr>
        <w:tc>
          <w:tcPr>
            <w:tcW w:w="2811"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61261841" w14:textId="77777777" w:rsidR="000B1ADA" w:rsidRPr="00904A2A" w:rsidRDefault="000B1ADA" w:rsidP="000B1ADA">
            <w:pPr>
              <w:ind w:right="-105"/>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 xml:space="preserve">Approximate Number of Attendees </w:t>
            </w:r>
          </w:p>
        </w:tc>
        <w:tc>
          <w:tcPr>
            <w:tcW w:w="6549" w:type="dxa"/>
            <w:tcBorders>
              <w:top w:val="single" w:sz="6" w:space="0" w:color="000000"/>
              <w:left w:val="single" w:sz="6" w:space="0" w:color="000000"/>
              <w:bottom w:val="single" w:sz="6" w:space="0" w:color="000000"/>
              <w:right w:val="single" w:sz="6" w:space="0" w:color="000000"/>
            </w:tcBorders>
            <w:tcMar>
              <w:top w:w="72" w:type="dxa"/>
              <w:left w:w="105" w:type="dxa"/>
              <w:bottom w:w="72" w:type="dxa"/>
              <w:right w:w="105" w:type="dxa"/>
            </w:tcMar>
            <w:hideMark/>
          </w:tcPr>
          <w:p w14:paraId="0D7D6316" w14:textId="77777777" w:rsidR="000B1ADA" w:rsidRPr="00202E9C" w:rsidRDefault="000B1ADA" w:rsidP="000B1ADA">
            <w:pPr>
              <w:rPr>
                <w:rFonts w:ascii="Times New Roman" w:eastAsia="Times New Roman" w:hAnsi="Times New Roman" w:cs="Times New Roman"/>
                <w:sz w:val="22"/>
                <w:szCs w:val="22"/>
              </w:rPr>
            </w:pPr>
            <w:r w:rsidRPr="00202E9C">
              <w:rPr>
                <w:rFonts w:ascii="Times New Roman" w:eastAsia="Times New Roman" w:hAnsi="Times New Roman" w:cs="Times New Roman"/>
                <w:sz w:val="22"/>
                <w:szCs w:val="22"/>
              </w:rPr>
              <w:t>775</w:t>
            </w:r>
          </w:p>
        </w:tc>
      </w:tr>
    </w:tbl>
    <w:p w14:paraId="587CF24E" w14:textId="77777777" w:rsidR="000B1ADA" w:rsidRPr="00904A2A" w:rsidRDefault="000B1ADA" w:rsidP="000B1ADA">
      <w:pPr>
        <w:rPr>
          <w:rFonts w:ascii="Times New Roman" w:hAnsi="Times New Roman" w:cs="Times New Roman"/>
          <w:sz w:val="22"/>
          <w:szCs w:val="22"/>
        </w:rPr>
      </w:pPr>
    </w:p>
    <w:p w14:paraId="4C687DFD" w14:textId="77777777" w:rsidR="000B1ADA" w:rsidRPr="0052123E" w:rsidRDefault="000B1ADA" w:rsidP="000B1ADA">
      <w:pPr>
        <w:outlineLvl w:val="4"/>
        <w:rPr>
          <w:rFonts w:ascii="Times New Roman" w:eastAsia="Times New Roman" w:hAnsi="Times New Roman" w:cs="Times New Roman"/>
          <w:bCs/>
          <w:sz w:val="22"/>
          <w:szCs w:val="22"/>
        </w:rPr>
      </w:pPr>
      <w:r w:rsidRPr="0052123E">
        <w:rPr>
          <w:rFonts w:ascii="Times New Roman" w:eastAsia="Times New Roman" w:hAnsi="Times New Roman" w:cs="Times New Roman"/>
          <w:bCs/>
          <w:sz w:val="22"/>
          <w:szCs w:val="22"/>
        </w:rPr>
        <w:t xml:space="preserve">► See more at the </w:t>
      </w:r>
      <w:hyperlink r:id="rId70" w:history="1">
        <w:r w:rsidRPr="005A2BE4">
          <w:rPr>
            <w:rStyle w:val="Hyperlink"/>
            <w:rFonts w:ascii="Times New Roman" w:eastAsia="Times New Roman" w:hAnsi="Times New Roman" w:cs="Times New Roman"/>
            <w:bCs/>
            <w:color w:val="0000FF"/>
            <w:sz w:val="22"/>
            <w:szCs w:val="22"/>
          </w:rPr>
          <w:t>Networked Speaker Seminar Series webpage</w:t>
        </w:r>
      </w:hyperlink>
    </w:p>
    <w:p w14:paraId="5FB64314" w14:textId="77777777" w:rsidR="000B1ADA" w:rsidRPr="0052123E" w:rsidRDefault="000B1ADA" w:rsidP="000B1ADA">
      <w:pPr>
        <w:outlineLvl w:val="4"/>
        <w:rPr>
          <w:rFonts w:ascii="Times New Roman" w:eastAsia="Times New Roman" w:hAnsi="Times New Roman" w:cs="Times New Roman"/>
          <w:bCs/>
          <w:sz w:val="22"/>
          <w:szCs w:val="22"/>
        </w:rPr>
      </w:pPr>
      <w:r w:rsidRPr="0052123E">
        <w:rPr>
          <w:rFonts w:ascii="Times New Roman" w:eastAsia="Times New Roman" w:hAnsi="Times New Roman" w:cs="Times New Roman"/>
          <w:bCs/>
          <w:sz w:val="22"/>
          <w:szCs w:val="22"/>
        </w:rPr>
        <w:t xml:space="preserve">► See more at the </w:t>
      </w:r>
      <w:hyperlink r:id="rId71" w:history="1">
        <w:r w:rsidRPr="00A02428">
          <w:rPr>
            <w:rStyle w:val="Hyperlink"/>
            <w:rFonts w:ascii="Times New Roman" w:eastAsia="Times New Roman" w:hAnsi="Times New Roman" w:cs="Times New Roman"/>
            <w:color w:val="0000FF"/>
            <w:sz w:val="22"/>
            <w:szCs w:val="22"/>
          </w:rPr>
          <w:t>C-DEBI Ethics Policy webpage</w:t>
        </w:r>
      </w:hyperlink>
      <w:r w:rsidRPr="0052123E">
        <w:rPr>
          <w:rFonts w:ascii="Times New Roman" w:eastAsia="Times New Roman" w:hAnsi="Times New Roman" w:cs="Times New Roman"/>
          <w:sz w:val="22"/>
          <w:szCs w:val="22"/>
        </w:rPr>
        <w:t xml:space="preserve"> </w:t>
      </w:r>
    </w:p>
    <w:p w14:paraId="6E382CE1" w14:textId="77777777" w:rsidR="000B1ADA" w:rsidRPr="00904A2A" w:rsidRDefault="000B1ADA" w:rsidP="00993341">
      <w:pPr>
        <w:pStyle w:val="Heading1"/>
      </w:pPr>
    </w:p>
    <w:p w14:paraId="7C1EB30A" w14:textId="77777777" w:rsidR="000B1ADA" w:rsidRDefault="000B1ADA" w:rsidP="000B1ADA">
      <w:pPr>
        <w:outlineLvl w:val="1"/>
        <w:rPr>
          <w:rFonts w:ascii="Times New Roman" w:eastAsia="Times New Roman" w:hAnsi="Times New Roman" w:cs="Times New Roman"/>
          <w:b/>
          <w:bCs/>
          <w:sz w:val="22"/>
          <w:szCs w:val="22"/>
        </w:rPr>
      </w:pPr>
    </w:p>
    <w:p w14:paraId="40C777DA" w14:textId="77777777" w:rsidR="000B1ADA" w:rsidRDefault="000B1ADA" w:rsidP="000B1ADA">
      <w:pPr>
        <w:outlineLvl w:val="1"/>
        <w:rPr>
          <w:rFonts w:ascii="Times New Roman" w:eastAsia="Times New Roman" w:hAnsi="Times New Roman" w:cs="Times New Roman"/>
          <w:b/>
          <w:bCs/>
          <w:sz w:val="22"/>
          <w:szCs w:val="22"/>
        </w:rPr>
      </w:pPr>
      <w:r w:rsidRPr="000C41BF">
        <w:rPr>
          <w:rFonts w:ascii="Times New Roman" w:eastAsia="Times New Roman" w:hAnsi="Times New Roman" w:cs="Times New Roman"/>
          <w:b/>
          <w:bCs/>
          <w:sz w:val="22"/>
          <w:szCs w:val="22"/>
        </w:rPr>
        <w:t xml:space="preserve">4. </w:t>
      </w:r>
      <w:r>
        <w:rPr>
          <w:rFonts w:ascii="Times New Roman" w:eastAsia="Times New Roman" w:hAnsi="Times New Roman" w:cs="Times New Roman"/>
          <w:b/>
          <w:bCs/>
          <w:sz w:val="22"/>
          <w:szCs w:val="22"/>
        </w:rPr>
        <w:t>Professional Development for K-16 Instructors</w:t>
      </w:r>
    </w:p>
    <w:p w14:paraId="3F4DAB5B" w14:textId="77777777" w:rsidR="000B1ADA" w:rsidRDefault="000B1ADA" w:rsidP="000B1ADA">
      <w:pPr>
        <w:outlineLvl w:val="1"/>
        <w:rPr>
          <w:rFonts w:ascii="Times New Roman" w:eastAsia="Times New Roman" w:hAnsi="Times New Roman" w:cs="Times New Roman"/>
          <w:b/>
          <w:bCs/>
          <w:sz w:val="22"/>
          <w:szCs w:val="22"/>
        </w:rPr>
      </w:pPr>
    </w:p>
    <w:p w14:paraId="21B38EA3" w14:textId="77777777" w:rsidR="000B1ADA" w:rsidRPr="00C71EAF" w:rsidRDefault="000B1ADA" w:rsidP="000B1ADA">
      <w:pPr>
        <w:ind w:firstLine="720"/>
        <w:rPr>
          <w:rFonts w:ascii="Times New Roman" w:hAnsi="Times New Roman" w:cs="Times New Roman"/>
          <w:sz w:val="22"/>
          <w:szCs w:val="22"/>
        </w:rPr>
      </w:pPr>
      <w:r w:rsidRPr="003C5E34">
        <w:rPr>
          <w:rFonts w:ascii="Times New Roman" w:hAnsi="Times New Roman" w:cs="Times New Roman"/>
          <w:sz w:val="22"/>
          <w:szCs w:val="22"/>
        </w:rPr>
        <w:t>Our strategy for reaching educators is two-fold: professional development opportunities fo</w:t>
      </w:r>
      <w:r>
        <w:rPr>
          <w:rFonts w:ascii="Times New Roman" w:hAnsi="Times New Roman" w:cs="Times New Roman"/>
          <w:sz w:val="22"/>
          <w:szCs w:val="22"/>
        </w:rPr>
        <w:t>r educators who wish to learn in</w:t>
      </w:r>
      <w:r w:rsidRPr="003C5E34">
        <w:rPr>
          <w:rFonts w:ascii="Times New Roman" w:hAnsi="Times New Roman" w:cs="Times New Roman"/>
          <w:sz w:val="22"/>
          <w:szCs w:val="22"/>
        </w:rPr>
        <w:t xml:space="preserve"> depth about deep biosphere research and accessible activities and lesson plans for educators looking for ways to integrate the process of research and cutting-edge discoveries into their </w:t>
      </w:r>
      <w:r w:rsidRPr="00C71EAF">
        <w:rPr>
          <w:rFonts w:ascii="Times New Roman" w:hAnsi="Times New Roman" w:cs="Times New Roman"/>
          <w:sz w:val="22"/>
          <w:szCs w:val="22"/>
        </w:rPr>
        <w:t>classrooms, museums, aquariums, or other settings.  </w:t>
      </w:r>
    </w:p>
    <w:p w14:paraId="0073CF1F" w14:textId="0872CFB1" w:rsidR="000B1ADA" w:rsidRPr="000262C3" w:rsidRDefault="000B1ADA" w:rsidP="000B1ADA">
      <w:pPr>
        <w:ind w:firstLine="720"/>
        <w:rPr>
          <w:rFonts w:ascii="Times New Roman" w:hAnsi="Times New Roman" w:cs="Times New Roman"/>
          <w:sz w:val="22"/>
          <w:szCs w:val="22"/>
        </w:rPr>
      </w:pPr>
      <w:r w:rsidRPr="00C71EAF">
        <w:rPr>
          <w:rFonts w:ascii="Times New Roman" w:hAnsi="Times New Roman" w:cs="Times New Roman"/>
          <w:sz w:val="22"/>
          <w:szCs w:val="22"/>
        </w:rPr>
        <w:t>In April and October, C-DEBI ran two full-day Community College Instructor Workshops organized by Stephanie Schroeder. The purpose of the workshops was to bring in instructors from local community colleges, introduce them to current C-DEBI research, and have the instructors brainstorm how to incorporate this new knowledge into current curricula. A total of 15 instructors (3 participated in both workshops) participated from 11 Los Angeles-area community colleges (College of the Canyons, Pasadena City College, Los Angeles Harbor College, Santa Monica College, Cerritos College, Fullerton College, Rio Hondo College, East Los Angeles College, El Camino College, El Camino College the Compton Center, and Orange Coast College).  Based on evaluations from both of the workshops (</w:t>
      </w:r>
      <w:r w:rsidRPr="00C71EAF">
        <w:rPr>
          <w:rFonts w:ascii="Times New Roman" w:eastAsia="Times New Roman" w:hAnsi="Times New Roman" w:cs="Times New Roman"/>
          <w:sz w:val="22"/>
          <w:szCs w:val="22"/>
        </w:rPr>
        <w:t xml:space="preserve">see </w:t>
      </w:r>
      <w:hyperlink r:id="rId72" w:history="1">
        <w:r w:rsidRPr="006F4A6B">
          <w:rPr>
            <w:rStyle w:val="Hyperlink"/>
            <w:rFonts w:ascii="Times New Roman" w:eastAsia="Times New Roman" w:hAnsi="Times New Roman" w:cs="Times New Roman"/>
            <w:color w:val="0000FF"/>
            <w:sz w:val="22"/>
            <w:szCs w:val="22"/>
          </w:rPr>
          <w:t>Appendix I</w:t>
        </w:r>
      </w:hyperlink>
      <w:r w:rsidRPr="006F4A6B">
        <w:rPr>
          <w:rFonts w:ascii="Times New Roman" w:eastAsia="Times New Roman" w:hAnsi="Times New Roman" w:cs="Times New Roman"/>
          <w:sz w:val="22"/>
          <w:szCs w:val="22"/>
        </w:rPr>
        <w:t>)</w:t>
      </w:r>
      <w:r w:rsidRPr="006F4A6B">
        <w:rPr>
          <w:rFonts w:ascii="Times New Roman" w:hAnsi="Times New Roman" w:cs="Times New Roman"/>
          <w:sz w:val="22"/>
          <w:szCs w:val="22"/>
        </w:rPr>
        <w:t>, all instructors indicated that they would incorporate the workshop material into their</w:t>
      </w:r>
      <w:r w:rsidRPr="00C71EAF">
        <w:rPr>
          <w:rFonts w:ascii="Times New Roman" w:hAnsi="Times New Roman" w:cs="Times New Roman"/>
          <w:sz w:val="22"/>
          <w:szCs w:val="22"/>
        </w:rPr>
        <w:t xml:space="preserve"> </w:t>
      </w:r>
      <w:r w:rsidRPr="000262C3">
        <w:rPr>
          <w:rFonts w:ascii="Times New Roman" w:hAnsi="Times New Roman" w:cs="Times New Roman"/>
          <w:sz w:val="22"/>
          <w:szCs w:val="22"/>
        </w:rPr>
        <w:t>curricula (to be evaluated in a follow up survey in the Spring of 2016)</w:t>
      </w:r>
      <w:r w:rsidRPr="000262C3">
        <w:rPr>
          <w:rFonts w:ascii="Times New Roman" w:eastAsia="Times New Roman" w:hAnsi="Times New Roman" w:cs="Times New Roman"/>
          <w:sz w:val="22"/>
          <w:szCs w:val="22"/>
        </w:rPr>
        <w:t xml:space="preserve">. </w:t>
      </w:r>
    </w:p>
    <w:p w14:paraId="75DD8BCF" w14:textId="57676494" w:rsidR="000B1ADA" w:rsidRPr="000262C3" w:rsidRDefault="000B1ADA" w:rsidP="000B1ADA">
      <w:pPr>
        <w:ind w:firstLine="720"/>
        <w:rPr>
          <w:rFonts w:ascii="Times New Roman" w:hAnsi="Times New Roman" w:cs="Times New Roman"/>
          <w:sz w:val="22"/>
          <w:szCs w:val="22"/>
        </w:rPr>
      </w:pPr>
      <w:r>
        <w:rPr>
          <w:rFonts w:ascii="Times New Roman" w:hAnsi="Times New Roman" w:cs="Times New Roman"/>
          <w:sz w:val="22"/>
          <w:szCs w:val="22"/>
        </w:rPr>
        <w:t>The K-16</w:t>
      </w:r>
      <w:r w:rsidRPr="000262C3">
        <w:rPr>
          <w:rFonts w:ascii="Times New Roman" w:hAnsi="Times New Roman" w:cs="Times New Roman"/>
          <w:sz w:val="22"/>
          <w:szCs w:val="22"/>
        </w:rPr>
        <w:t xml:space="preserve"> Teacher Small Grants program is a follow</w:t>
      </w:r>
      <w:r w:rsidR="00B75077">
        <w:rPr>
          <w:rFonts w:ascii="Times New Roman" w:hAnsi="Times New Roman" w:cs="Times New Roman"/>
          <w:sz w:val="22"/>
          <w:szCs w:val="22"/>
        </w:rPr>
        <w:t>-</w:t>
      </w:r>
      <w:r w:rsidRPr="000262C3">
        <w:rPr>
          <w:rFonts w:ascii="Times New Roman" w:hAnsi="Times New Roman" w:cs="Times New Roman"/>
          <w:sz w:val="22"/>
          <w:szCs w:val="22"/>
        </w:rPr>
        <w:t>up program for part</w:t>
      </w:r>
      <w:r>
        <w:rPr>
          <w:rFonts w:ascii="Times New Roman" w:hAnsi="Times New Roman" w:cs="Times New Roman"/>
          <w:sz w:val="22"/>
          <w:szCs w:val="22"/>
        </w:rPr>
        <w:t>icipants in previous C-DEBI K-16</w:t>
      </w:r>
      <w:r w:rsidRPr="000262C3">
        <w:rPr>
          <w:rFonts w:ascii="Times New Roman" w:hAnsi="Times New Roman" w:cs="Times New Roman"/>
          <w:sz w:val="22"/>
          <w:szCs w:val="22"/>
        </w:rPr>
        <w:t xml:space="preserve"> </w:t>
      </w:r>
      <w:r>
        <w:rPr>
          <w:rFonts w:ascii="Times New Roman" w:hAnsi="Times New Roman" w:cs="Times New Roman"/>
          <w:sz w:val="22"/>
          <w:szCs w:val="22"/>
        </w:rPr>
        <w:t>Teacher Workshops (e.g., CC Instructors</w:t>
      </w:r>
      <w:r w:rsidRPr="000262C3">
        <w:rPr>
          <w:rFonts w:ascii="Times New Roman" w:hAnsi="Times New Roman" w:cs="Times New Roman"/>
          <w:sz w:val="22"/>
          <w:szCs w:val="22"/>
        </w:rPr>
        <w:t xml:space="preserve"> Workshop, MBARI EARTH Workshop, </w:t>
      </w:r>
      <w:proofErr w:type="spellStart"/>
      <w:r w:rsidRPr="000262C3">
        <w:rPr>
          <w:rFonts w:ascii="Times New Roman" w:hAnsi="Times New Roman" w:cs="Times New Roman"/>
          <w:sz w:val="22"/>
          <w:szCs w:val="22"/>
        </w:rPr>
        <w:t>Ali’i</w:t>
      </w:r>
      <w:proofErr w:type="spellEnd"/>
      <w:r w:rsidRPr="000262C3">
        <w:rPr>
          <w:rFonts w:ascii="Times New Roman" w:hAnsi="Times New Roman" w:cs="Times New Roman"/>
          <w:sz w:val="22"/>
          <w:szCs w:val="22"/>
        </w:rPr>
        <w:t xml:space="preserve"> Workshop) to stimulate and track teacher application of workshop curriculum to students.  One grant ($2490) was awarded for 2014-2015. Teacher Mark Friedman at </w:t>
      </w:r>
      <w:proofErr w:type="spellStart"/>
      <w:r w:rsidRPr="000262C3">
        <w:rPr>
          <w:rFonts w:ascii="Times New Roman" w:hAnsi="Times New Roman" w:cs="Times New Roman"/>
          <w:sz w:val="22"/>
          <w:szCs w:val="22"/>
        </w:rPr>
        <w:t>Animo</w:t>
      </w:r>
      <w:proofErr w:type="spellEnd"/>
      <w:r w:rsidRPr="000262C3">
        <w:rPr>
          <w:rFonts w:ascii="Times New Roman" w:hAnsi="Times New Roman" w:cs="Times New Roman"/>
          <w:sz w:val="22"/>
          <w:szCs w:val="22"/>
        </w:rPr>
        <w:t xml:space="preserve"> Leadership Charter High School (Inglewood, CA) expanded classroom activities and field experiences for 98 Marine Biology Club students by bringing students </w:t>
      </w:r>
      <w:r w:rsidR="00B75077">
        <w:rPr>
          <w:rFonts w:ascii="Times New Roman" w:hAnsi="Times New Roman" w:cs="Times New Roman"/>
          <w:sz w:val="22"/>
          <w:szCs w:val="22"/>
        </w:rPr>
        <w:t xml:space="preserve">to </w:t>
      </w:r>
      <w:r w:rsidRPr="000262C3">
        <w:rPr>
          <w:rFonts w:ascii="Times New Roman" w:hAnsi="Times New Roman" w:cs="Times New Roman"/>
          <w:sz w:val="22"/>
          <w:szCs w:val="22"/>
        </w:rPr>
        <w:t xml:space="preserve">various science lectures around the Los Angeles area. Funds were also used for his own professional training where </w:t>
      </w:r>
      <w:r w:rsidR="00B75077">
        <w:rPr>
          <w:rFonts w:ascii="Times New Roman" w:hAnsi="Times New Roman" w:cs="Times New Roman"/>
          <w:sz w:val="22"/>
          <w:szCs w:val="22"/>
        </w:rPr>
        <w:t>Mr. Friedman</w:t>
      </w:r>
      <w:r w:rsidR="00B75077" w:rsidRPr="000262C3">
        <w:rPr>
          <w:rFonts w:ascii="Times New Roman" w:hAnsi="Times New Roman" w:cs="Times New Roman"/>
          <w:sz w:val="22"/>
          <w:szCs w:val="22"/>
        </w:rPr>
        <w:t xml:space="preserve"> </w:t>
      </w:r>
      <w:r w:rsidRPr="000262C3">
        <w:rPr>
          <w:rFonts w:ascii="Times New Roman" w:hAnsi="Times New Roman" w:cs="Times New Roman"/>
          <w:sz w:val="22"/>
          <w:szCs w:val="22"/>
        </w:rPr>
        <w:t xml:space="preserve">presented C-DEBI material at the National Association of Biology Teachers, the National Science Teachers Association, and the international Evolution2015 conferences. </w:t>
      </w:r>
      <w:r w:rsidR="00B75077">
        <w:rPr>
          <w:rFonts w:ascii="Times New Roman" w:hAnsi="Times New Roman" w:cs="Times New Roman"/>
          <w:sz w:val="22"/>
          <w:szCs w:val="22"/>
        </w:rPr>
        <w:t>He also</w:t>
      </w:r>
      <w:r w:rsidR="00B75077" w:rsidRPr="000262C3">
        <w:rPr>
          <w:rFonts w:ascii="Times New Roman" w:hAnsi="Times New Roman" w:cs="Times New Roman"/>
          <w:sz w:val="22"/>
          <w:szCs w:val="22"/>
        </w:rPr>
        <w:t xml:space="preserve"> </w:t>
      </w:r>
      <w:r w:rsidRPr="000262C3">
        <w:rPr>
          <w:rFonts w:ascii="Times New Roman" w:hAnsi="Times New Roman" w:cs="Times New Roman"/>
          <w:sz w:val="22"/>
          <w:szCs w:val="22"/>
        </w:rPr>
        <w:t xml:space="preserve">purchased new microscopes and aquatic ROVs that were used on an educational, near-shore ocean cruise via the City2Sea research </w:t>
      </w:r>
      <w:proofErr w:type="gramStart"/>
      <w:r w:rsidRPr="000262C3">
        <w:rPr>
          <w:rFonts w:ascii="Times New Roman" w:hAnsi="Times New Roman" w:cs="Times New Roman"/>
          <w:sz w:val="22"/>
          <w:szCs w:val="22"/>
        </w:rPr>
        <w:t>vessel</w:t>
      </w:r>
      <w:r>
        <w:rPr>
          <w:rFonts w:ascii="Times New Roman" w:hAnsi="Times New Roman" w:cs="Times New Roman"/>
          <w:sz w:val="22"/>
          <w:szCs w:val="22"/>
        </w:rPr>
        <w:t xml:space="preserve"> which </w:t>
      </w:r>
      <w:r w:rsidRPr="00A02428">
        <w:rPr>
          <w:rFonts w:ascii="Times New Roman" w:hAnsi="Times New Roman" w:cs="Times New Roman"/>
          <w:sz w:val="22"/>
          <w:szCs w:val="22"/>
        </w:rPr>
        <w:t>brings inner-city kids aboard the R/V Streamliner to inspire them with the abundance of marine life</w:t>
      </w:r>
      <w:proofErr w:type="gramEnd"/>
      <w:r w:rsidRPr="00A02428">
        <w:rPr>
          <w:rFonts w:ascii="Times New Roman" w:hAnsi="Times New Roman" w:cs="Times New Roman"/>
          <w:sz w:val="22"/>
          <w:szCs w:val="22"/>
        </w:rPr>
        <w:t xml:space="preserve"> found just outside of Los Angeles</w:t>
      </w:r>
      <w:r w:rsidRPr="000262C3">
        <w:rPr>
          <w:rFonts w:ascii="Times New Roman" w:hAnsi="Times New Roman" w:cs="Times New Roman"/>
          <w:sz w:val="22"/>
          <w:szCs w:val="22"/>
        </w:rPr>
        <w:t xml:space="preserve">. </w:t>
      </w:r>
    </w:p>
    <w:p w14:paraId="4F498334" w14:textId="77777777" w:rsidR="000B1ADA" w:rsidRPr="00BA63CC" w:rsidRDefault="000B1ADA" w:rsidP="000B1ADA">
      <w:pPr>
        <w:ind w:firstLine="720"/>
        <w:rPr>
          <w:rFonts w:ascii="Times New Roman" w:hAnsi="Times New Roman" w:cs="Times New Roman"/>
          <w:sz w:val="22"/>
          <w:szCs w:val="22"/>
        </w:rPr>
      </w:pPr>
      <w:r w:rsidRPr="00BA63CC">
        <w:rPr>
          <w:rFonts w:ascii="Times New Roman" w:hAnsi="Times New Roman" w:cs="Times New Roman"/>
          <w:sz w:val="22"/>
          <w:szCs w:val="22"/>
        </w:rPr>
        <w:t xml:space="preserve">One of the two E&amp;O Small Grants funded last </w:t>
      </w:r>
      <w:proofErr w:type="gramStart"/>
      <w:r w:rsidRPr="00BA63CC">
        <w:rPr>
          <w:rFonts w:ascii="Times New Roman" w:hAnsi="Times New Roman" w:cs="Times New Roman"/>
          <w:sz w:val="22"/>
          <w:szCs w:val="22"/>
        </w:rPr>
        <w:t>year</w:t>
      </w:r>
      <w:proofErr w:type="gramEnd"/>
      <w:r w:rsidRPr="00BA63CC">
        <w:rPr>
          <w:rFonts w:ascii="Times New Roman" w:hAnsi="Times New Roman" w:cs="Times New Roman"/>
          <w:sz w:val="22"/>
          <w:szCs w:val="22"/>
        </w:rPr>
        <w:t xml:space="preserve"> </w:t>
      </w:r>
      <w:r>
        <w:rPr>
          <w:rFonts w:ascii="Times New Roman" w:hAnsi="Times New Roman" w:cs="Times New Roman"/>
          <w:sz w:val="22"/>
          <w:szCs w:val="22"/>
        </w:rPr>
        <w:t xml:space="preserve">was </w:t>
      </w:r>
      <w:r w:rsidRPr="00BA63CC">
        <w:rPr>
          <w:rFonts w:ascii="Times New Roman" w:hAnsi="Times New Roman" w:cs="Times New Roman"/>
          <w:sz w:val="22"/>
          <w:szCs w:val="22"/>
        </w:rPr>
        <w:t xml:space="preserve">to the College of Exploration </w:t>
      </w:r>
      <w:r>
        <w:rPr>
          <w:rFonts w:ascii="Times New Roman" w:hAnsi="Times New Roman" w:cs="Times New Roman"/>
          <w:sz w:val="22"/>
          <w:szCs w:val="22"/>
        </w:rPr>
        <w:t xml:space="preserve">for the </w:t>
      </w:r>
      <w:hyperlink r:id="rId73" w:anchor="tuddenham" w:history="1">
        <w:r w:rsidRPr="001C0B1A">
          <w:rPr>
            <w:rStyle w:val="Hyperlink"/>
            <w:rFonts w:ascii="Times New Roman" w:hAnsi="Times New Roman" w:cs="Times New Roman"/>
            <w:bCs/>
            <w:sz w:val="22"/>
            <w:szCs w:val="22"/>
          </w:rPr>
          <w:t xml:space="preserve">Collaborative </w:t>
        </w:r>
        <w:r>
          <w:rPr>
            <w:rStyle w:val="Hyperlink"/>
            <w:rFonts w:ascii="Times New Roman" w:hAnsi="Times New Roman" w:cs="Times New Roman"/>
            <w:bCs/>
            <w:sz w:val="22"/>
            <w:szCs w:val="22"/>
          </w:rPr>
          <w:t>D</w:t>
        </w:r>
        <w:r w:rsidRPr="001C0B1A">
          <w:rPr>
            <w:rStyle w:val="Hyperlink"/>
            <w:rFonts w:ascii="Times New Roman" w:hAnsi="Times New Roman" w:cs="Times New Roman"/>
            <w:bCs/>
            <w:sz w:val="22"/>
            <w:szCs w:val="22"/>
          </w:rPr>
          <w:t xml:space="preserve">evelopment of C-DEBI </w:t>
        </w:r>
        <w:r>
          <w:rPr>
            <w:rStyle w:val="Hyperlink"/>
            <w:rFonts w:ascii="Times New Roman" w:hAnsi="Times New Roman" w:cs="Times New Roman"/>
            <w:bCs/>
            <w:sz w:val="22"/>
            <w:szCs w:val="22"/>
          </w:rPr>
          <w:t>R</w:t>
        </w:r>
        <w:r w:rsidRPr="001C0B1A">
          <w:rPr>
            <w:rStyle w:val="Hyperlink"/>
            <w:rFonts w:ascii="Times New Roman" w:hAnsi="Times New Roman" w:cs="Times New Roman"/>
            <w:bCs/>
            <w:sz w:val="22"/>
            <w:szCs w:val="22"/>
          </w:rPr>
          <w:t xml:space="preserve">esources for </w:t>
        </w:r>
        <w:r>
          <w:rPr>
            <w:rStyle w:val="Hyperlink"/>
            <w:rFonts w:ascii="Times New Roman" w:hAnsi="Times New Roman" w:cs="Times New Roman"/>
            <w:bCs/>
            <w:sz w:val="22"/>
            <w:szCs w:val="22"/>
          </w:rPr>
          <w:t>C</w:t>
        </w:r>
        <w:r w:rsidRPr="001C0B1A">
          <w:rPr>
            <w:rStyle w:val="Hyperlink"/>
            <w:rFonts w:ascii="Times New Roman" w:hAnsi="Times New Roman" w:cs="Times New Roman"/>
            <w:bCs/>
            <w:sz w:val="22"/>
            <w:szCs w:val="22"/>
          </w:rPr>
          <w:t xml:space="preserve">ommunity </w:t>
        </w:r>
        <w:r>
          <w:rPr>
            <w:rStyle w:val="Hyperlink"/>
            <w:rFonts w:ascii="Times New Roman" w:hAnsi="Times New Roman" w:cs="Times New Roman"/>
            <w:bCs/>
            <w:sz w:val="22"/>
            <w:szCs w:val="22"/>
          </w:rPr>
          <w:t>C</w:t>
        </w:r>
        <w:r w:rsidRPr="001C0B1A">
          <w:rPr>
            <w:rStyle w:val="Hyperlink"/>
            <w:rFonts w:ascii="Times New Roman" w:hAnsi="Times New Roman" w:cs="Times New Roman"/>
            <w:bCs/>
            <w:sz w:val="22"/>
            <w:szCs w:val="22"/>
          </w:rPr>
          <w:t>olleges</w:t>
        </w:r>
      </w:hyperlink>
      <w:r w:rsidRPr="00180F5D">
        <w:rPr>
          <w:rFonts w:ascii="Times New Roman" w:hAnsi="Times New Roman" w:cs="Times New Roman"/>
          <w:sz w:val="22"/>
          <w:szCs w:val="22"/>
        </w:rPr>
        <w:t xml:space="preserve"> </w:t>
      </w:r>
      <w:r>
        <w:rPr>
          <w:rFonts w:ascii="Times New Roman" w:hAnsi="Times New Roman" w:cs="Times New Roman"/>
          <w:sz w:val="22"/>
          <w:szCs w:val="22"/>
        </w:rPr>
        <w:t xml:space="preserve">which </w:t>
      </w:r>
      <w:r w:rsidRPr="00BA63CC">
        <w:rPr>
          <w:rFonts w:ascii="Times New Roman" w:hAnsi="Times New Roman" w:cs="Times New Roman"/>
          <w:sz w:val="22"/>
          <w:szCs w:val="22"/>
        </w:rPr>
        <w:t xml:space="preserve">was a continuation </w:t>
      </w:r>
      <w:r>
        <w:rPr>
          <w:rFonts w:ascii="Times New Roman" w:hAnsi="Times New Roman" w:cs="Times New Roman"/>
          <w:sz w:val="22"/>
          <w:szCs w:val="22"/>
        </w:rPr>
        <w:t>of</w:t>
      </w:r>
      <w:r w:rsidRPr="00BA63CC">
        <w:rPr>
          <w:rFonts w:ascii="Times New Roman" w:hAnsi="Times New Roman" w:cs="Times New Roman"/>
          <w:sz w:val="22"/>
          <w:szCs w:val="22"/>
        </w:rPr>
        <w:t xml:space="preserve"> the 2013 C-DEBI online workshop “</w:t>
      </w:r>
      <w:r w:rsidRPr="00AE7DDA">
        <w:rPr>
          <w:rFonts w:ascii="Times New Roman" w:hAnsi="Times New Roman" w:cs="Times New Roman"/>
          <w:sz w:val="22"/>
          <w:szCs w:val="22"/>
        </w:rPr>
        <w:t>Microbes Down Below! Exploring Life Beneath the Ocean Floor</w:t>
      </w:r>
      <w:r w:rsidRPr="00BA63CC">
        <w:rPr>
          <w:rFonts w:ascii="Times New Roman" w:hAnsi="Times New Roman" w:cs="Times New Roman"/>
          <w:sz w:val="22"/>
          <w:szCs w:val="22"/>
        </w:rPr>
        <w:t xml:space="preserve">” </w:t>
      </w:r>
      <w:r>
        <w:rPr>
          <w:rFonts w:ascii="Times New Roman" w:hAnsi="Times New Roman" w:cs="Times New Roman"/>
          <w:sz w:val="22"/>
          <w:szCs w:val="22"/>
        </w:rPr>
        <w:t>that</w:t>
      </w:r>
      <w:r w:rsidRPr="00BA63CC">
        <w:rPr>
          <w:rFonts w:ascii="Times New Roman" w:hAnsi="Times New Roman" w:cs="Times New Roman"/>
          <w:sz w:val="22"/>
          <w:szCs w:val="22"/>
        </w:rPr>
        <w:t xml:space="preserve"> was specifically designed for community college instructors</w:t>
      </w:r>
      <w:r>
        <w:rPr>
          <w:rFonts w:ascii="Times New Roman" w:hAnsi="Times New Roman" w:cs="Times New Roman"/>
          <w:sz w:val="22"/>
          <w:szCs w:val="22"/>
        </w:rPr>
        <w:t xml:space="preserve"> and</w:t>
      </w:r>
      <w:r w:rsidRPr="00BA63CC">
        <w:rPr>
          <w:rFonts w:ascii="Times New Roman" w:hAnsi="Times New Roman" w:cs="Times New Roman"/>
          <w:sz w:val="22"/>
          <w:szCs w:val="22"/>
        </w:rPr>
        <w:t xml:space="preserve"> funded through a prior E&amp;O small grant. The grant funded the collaborative development of online </w:t>
      </w:r>
      <w:r>
        <w:rPr>
          <w:rFonts w:ascii="Times New Roman" w:hAnsi="Times New Roman" w:cs="Times New Roman"/>
          <w:sz w:val="22"/>
          <w:szCs w:val="22"/>
        </w:rPr>
        <w:t>tool</w:t>
      </w:r>
      <w:r w:rsidRPr="00BA63CC">
        <w:rPr>
          <w:rFonts w:ascii="Times New Roman" w:hAnsi="Times New Roman" w:cs="Times New Roman"/>
          <w:sz w:val="22"/>
          <w:szCs w:val="22"/>
        </w:rPr>
        <w:t>kits of educational materials and resources that community college instructors can use to teach about C-DEBI research and the deep biosphere and that is also valuable for high school teachers. Comments and evaluations from community college instructors and scientists who participated in t</w:t>
      </w:r>
      <w:r>
        <w:rPr>
          <w:rFonts w:ascii="Times New Roman" w:hAnsi="Times New Roman" w:cs="Times New Roman"/>
          <w:sz w:val="22"/>
          <w:szCs w:val="22"/>
        </w:rPr>
        <w:t>he</w:t>
      </w:r>
      <w:r w:rsidRPr="00BA63CC">
        <w:rPr>
          <w:rFonts w:ascii="Times New Roman" w:hAnsi="Times New Roman" w:cs="Times New Roman"/>
          <w:sz w:val="22"/>
          <w:szCs w:val="22"/>
        </w:rPr>
        <w:t xml:space="preserve"> course provided valuable guidance.  The kits are aligned with specific community college course subjects and were produced through a collaborative process involving scientists, community college faculty, graduate students and education and technology experts.</w:t>
      </w:r>
      <w:r>
        <w:rPr>
          <w:rFonts w:ascii="Times New Roman" w:hAnsi="Times New Roman" w:cs="Times New Roman"/>
          <w:sz w:val="22"/>
          <w:szCs w:val="22"/>
        </w:rPr>
        <w:t xml:space="preserve">  These toolkits are freely available </w:t>
      </w:r>
      <w:r w:rsidRPr="00590DF3">
        <w:rPr>
          <w:rFonts w:ascii="Times New Roman" w:eastAsia="Times New Roman" w:hAnsi="Times New Roman" w:cs="Times New Roman"/>
          <w:sz w:val="22"/>
          <w:szCs w:val="22"/>
        </w:rPr>
        <w:t>a</w:t>
      </w:r>
      <w:r>
        <w:rPr>
          <w:rFonts w:ascii="Times New Roman" w:eastAsia="Times New Roman" w:hAnsi="Times New Roman" w:cs="Times New Roman"/>
          <w:sz w:val="22"/>
          <w:szCs w:val="22"/>
        </w:rPr>
        <w:t>t the</w:t>
      </w:r>
      <w:r w:rsidRPr="00590DF3">
        <w:rPr>
          <w:rFonts w:ascii="Times New Roman" w:eastAsia="Times New Roman" w:hAnsi="Times New Roman" w:cs="Times New Roman"/>
          <w:sz w:val="22"/>
          <w:szCs w:val="22"/>
        </w:rPr>
        <w:t xml:space="preserve"> </w:t>
      </w:r>
      <w:r w:rsidRPr="001C0B1A">
        <w:rPr>
          <w:rFonts w:ascii="Times New Roman" w:hAnsi="Times New Roman" w:cs="Times New Roman"/>
          <w:sz w:val="22"/>
          <w:szCs w:val="22"/>
        </w:rPr>
        <w:t>College of Exploration’s C-DEBI learning platform</w:t>
      </w:r>
      <w:r>
        <w:rPr>
          <w:rFonts w:ascii="Times New Roman" w:eastAsia="Times New Roman" w:hAnsi="Times New Roman" w:cs="Times New Roman"/>
          <w:sz w:val="22"/>
          <w:szCs w:val="22"/>
        </w:rPr>
        <w:t>.</w:t>
      </w:r>
    </w:p>
    <w:p w14:paraId="523B42C6" w14:textId="77777777" w:rsidR="000B1ADA" w:rsidRPr="008C3ACC" w:rsidRDefault="000B1ADA" w:rsidP="000B1ADA">
      <w:pPr>
        <w:ind w:firstLine="720"/>
        <w:outlineLvl w:val="1"/>
        <w:rPr>
          <w:rFonts w:ascii="Times New Roman" w:eastAsia="Times New Roman" w:hAnsi="Times New Roman" w:cs="Times New Roman"/>
          <w:color w:val="0000FF"/>
          <w:sz w:val="22"/>
          <w:szCs w:val="22"/>
        </w:rPr>
      </w:pPr>
      <w:r w:rsidRPr="0052123E">
        <w:rPr>
          <w:rFonts w:ascii="Times New Roman" w:eastAsia="Times New Roman" w:hAnsi="Times New Roman" w:cs="Times New Roman"/>
          <w:sz w:val="22"/>
          <w:szCs w:val="22"/>
        </w:rPr>
        <w:t>C-DEBI researchers collaborated with K-16 instructors to introduce C-DEBI material into the classroom. Postdoctoral researcher Ileana Perez-Rodriguez (USC) and Assistant Professor Jason Sylvan (Texas A&amp;M, College Station)</w:t>
      </w:r>
      <w:r>
        <w:rPr>
          <w:rFonts w:ascii="Times New Roman" w:eastAsia="Times New Roman" w:hAnsi="Times New Roman" w:cs="Times New Roman"/>
          <w:sz w:val="22"/>
          <w:szCs w:val="22"/>
        </w:rPr>
        <w:t xml:space="preserve"> worked with</w:t>
      </w:r>
      <w:r w:rsidRPr="0052123E">
        <w:rPr>
          <w:rFonts w:ascii="Times New Roman" w:eastAsia="Times New Roman" w:hAnsi="Times New Roman" w:cs="Times New Roman"/>
          <w:sz w:val="22"/>
          <w:szCs w:val="22"/>
        </w:rPr>
        <w:t xml:space="preserve"> community college instructors to develop curricula based on their research at the C-DEBI Community College Instructor Workshop.</w:t>
      </w:r>
    </w:p>
    <w:p w14:paraId="467D7A73" w14:textId="77777777" w:rsidR="000B1ADA" w:rsidRPr="00904A2A" w:rsidRDefault="000B1ADA" w:rsidP="000B1ADA">
      <w:pPr>
        <w:rPr>
          <w:rFonts w:ascii="Times New Roman" w:hAnsi="Times New Roman" w:cs="Times New Roman"/>
          <w:color w:val="4F81BD"/>
          <w:sz w:val="22"/>
          <w:szCs w:val="22"/>
        </w:rPr>
      </w:pPr>
      <w:r w:rsidRPr="00904A2A">
        <w:rPr>
          <w:rFonts w:ascii="Times New Roman" w:hAnsi="Times New Roman" w:cs="Times New Roman"/>
          <w:color w:val="4F81BD"/>
          <w:sz w:val="22"/>
          <w:szCs w:val="22"/>
        </w:rPr>
        <w:t> </w:t>
      </w:r>
    </w:p>
    <w:tbl>
      <w:tblPr>
        <w:tblStyle w:val="TableGrid"/>
        <w:tblW w:w="9360" w:type="dxa"/>
        <w:tblInd w:w="108" w:type="dxa"/>
        <w:tblLook w:val="04A0" w:firstRow="1" w:lastRow="0" w:firstColumn="1" w:lastColumn="0" w:noHBand="0" w:noVBand="1"/>
      </w:tblPr>
      <w:tblGrid>
        <w:gridCol w:w="2659"/>
        <w:gridCol w:w="6701"/>
      </w:tblGrid>
      <w:tr w:rsidR="000B1ADA" w:rsidRPr="00904A2A" w14:paraId="63A7640D" w14:textId="77777777" w:rsidTr="000B1ADA">
        <w:tc>
          <w:tcPr>
            <w:tcW w:w="2659" w:type="dxa"/>
            <w:shd w:val="clear" w:color="auto" w:fill="A4C2F4"/>
            <w:tcMar>
              <w:top w:w="72" w:type="dxa"/>
              <w:left w:w="101" w:type="dxa"/>
              <w:bottom w:w="72" w:type="dxa"/>
              <w:right w:w="101" w:type="dxa"/>
            </w:tcMar>
          </w:tcPr>
          <w:p w14:paraId="56CF636B" w14:textId="77777777" w:rsidR="000B1ADA" w:rsidRPr="00904A2A" w:rsidRDefault="000B1ADA" w:rsidP="000B1ADA">
            <w:pPr>
              <w:ind w:right="82"/>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 xml:space="preserve">Activity </w:t>
            </w:r>
            <w:r w:rsidRPr="00904A2A">
              <w:rPr>
                <w:rFonts w:ascii="Times New Roman" w:eastAsia="Times New Roman" w:hAnsi="Times New Roman" w:cs="Times New Roman"/>
                <w:b/>
                <w:color w:val="000000"/>
                <w:sz w:val="22"/>
                <w:szCs w:val="22"/>
              </w:rPr>
              <w:t>Summary</w:t>
            </w:r>
          </w:p>
        </w:tc>
        <w:tc>
          <w:tcPr>
            <w:tcW w:w="6701" w:type="dxa"/>
            <w:shd w:val="clear" w:color="auto" w:fill="A4C2F4"/>
            <w:tcMar>
              <w:top w:w="72" w:type="dxa"/>
              <w:left w:w="101" w:type="dxa"/>
              <w:bottom w:w="72" w:type="dxa"/>
              <w:right w:w="101" w:type="dxa"/>
            </w:tcMar>
          </w:tcPr>
          <w:p w14:paraId="6D25F14F" w14:textId="77777777" w:rsidR="000B1ADA" w:rsidRPr="00904A2A" w:rsidRDefault="000B1ADA" w:rsidP="000B1ADA">
            <w:pPr>
              <w:ind w:right="1170"/>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Professional Development for K-16 Instructors</w:t>
            </w:r>
          </w:p>
        </w:tc>
      </w:tr>
      <w:tr w:rsidR="000B1ADA" w:rsidRPr="00904A2A" w14:paraId="2EC2B169" w14:textId="77777777" w:rsidTr="000B1ADA">
        <w:tc>
          <w:tcPr>
            <w:tcW w:w="2659" w:type="dxa"/>
            <w:tcMar>
              <w:top w:w="72" w:type="dxa"/>
              <w:left w:w="101" w:type="dxa"/>
              <w:bottom w:w="72" w:type="dxa"/>
              <w:right w:w="101" w:type="dxa"/>
            </w:tcMar>
          </w:tcPr>
          <w:p w14:paraId="27B62668" w14:textId="77777777" w:rsidR="000B1ADA" w:rsidRPr="00904A2A" w:rsidRDefault="000B1ADA" w:rsidP="000B1ADA">
            <w:pPr>
              <w:ind w:right="82"/>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Led by</w:t>
            </w:r>
          </w:p>
        </w:tc>
        <w:tc>
          <w:tcPr>
            <w:tcW w:w="6701" w:type="dxa"/>
            <w:tcMar>
              <w:top w:w="72" w:type="dxa"/>
              <w:left w:w="101" w:type="dxa"/>
              <w:bottom w:w="72" w:type="dxa"/>
              <w:right w:w="101" w:type="dxa"/>
            </w:tcMar>
          </w:tcPr>
          <w:p w14:paraId="11EC3BE6" w14:textId="77777777" w:rsidR="000B1ADA" w:rsidRPr="0052123E" w:rsidRDefault="000B1ADA" w:rsidP="000B1ADA">
            <w:pPr>
              <w:tabs>
                <w:tab w:val="left" w:pos="5382"/>
              </w:tabs>
              <w:ind w:right="72"/>
              <w:rPr>
                <w:rFonts w:ascii="Times New Roman" w:eastAsia="Times New Roman" w:hAnsi="Times New Roman" w:cs="Times New Roman"/>
                <w:sz w:val="22"/>
                <w:szCs w:val="22"/>
              </w:rPr>
            </w:pPr>
            <w:r w:rsidRPr="0052123E">
              <w:rPr>
                <w:rFonts w:ascii="Times New Roman" w:eastAsia="Times New Roman" w:hAnsi="Times New Roman" w:cs="Times New Roman"/>
                <w:sz w:val="22"/>
                <w:szCs w:val="22"/>
              </w:rPr>
              <w:t xml:space="preserve">Dr. Stephanie Schroeder, Peter </w:t>
            </w:r>
            <w:proofErr w:type="spellStart"/>
            <w:r w:rsidRPr="0052123E">
              <w:rPr>
                <w:rFonts w:ascii="Times New Roman" w:eastAsia="Times New Roman" w:hAnsi="Times New Roman" w:cs="Times New Roman"/>
                <w:sz w:val="22"/>
                <w:szCs w:val="22"/>
              </w:rPr>
              <w:t>Tuddenham</w:t>
            </w:r>
            <w:proofErr w:type="spellEnd"/>
            <w:r w:rsidRPr="0052123E">
              <w:rPr>
                <w:rFonts w:ascii="Times New Roman" w:eastAsia="Times New Roman" w:hAnsi="Times New Roman" w:cs="Times New Roman"/>
                <w:sz w:val="22"/>
                <w:szCs w:val="22"/>
              </w:rPr>
              <w:t>, Dr. Jason Sylvan, Dr. Ileana Perez-Rodriguez</w:t>
            </w:r>
            <w:r>
              <w:rPr>
                <w:rFonts w:ascii="Times New Roman" w:eastAsia="Times New Roman" w:hAnsi="Times New Roman" w:cs="Times New Roman"/>
                <w:sz w:val="22"/>
                <w:szCs w:val="22"/>
              </w:rPr>
              <w:t>, Dale Stanley</w:t>
            </w:r>
          </w:p>
        </w:tc>
      </w:tr>
      <w:tr w:rsidR="000B1ADA" w:rsidRPr="00904A2A" w14:paraId="21EA3D19" w14:textId="77777777" w:rsidTr="000B1ADA">
        <w:tc>
          <w:tcPr>
            <w:tcW w:w="2659" w:type="dxa"/>
            <w:tcMar>
              <w:top w:w="72" w:type="dxa"/>
              <w:left w:w="101" w:type="dxa"/>
              <w:bottom w:w="72" w:type="dxa"/>
              <w:right w:w="101" w:type="dxa"/>
            </w:tcMar>
          </w:tcPr>
          <w:p w14:paraId="7E1CCE3A" w14:textId="77777777" w:rsidR="000B1ADA" w:rsidRPr="00904A2A" w:rsidRDefault="000B1ADA" w:rsidP="000B1ADA">
            <w:pPr>
              <w:ind w:right="82"/>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Intended Audience</w:t>
            </w:r>
          </w:p>
        </w:tc>
        <w:tc>
          <w:tcPr>
            <w:tcW w:w="6701" w:type="dxa"/>
            <w:tcMar>
              <w:top w:w="72" w:type="dxa"/>
              <w:left w:w="101" w:type="dxa"/>
              <w:bottom w:w="72" w:type="dxa"/>
              <w:right w:w="101" w:type="dxa"/>
            </w:tcMar>
          </w:tcPr>
          <w:p w14:paraId="3220730B" w14:textId="77777777" w:rsidR="000B1ADA" w:rsidRPr="0052123E" w:rsidRDefault="000B1ADA" w:rsidP="000B1ADA">
            <w:pPr>
              <w:ind w:right="1170"/>
              <w:rPr>
                <w:rFonts w:ascii="Times New Roman" w:eastAsia="Times New Roman" w:hAnsi="Times New Roman" w:cs="Times New Roman"/>
                <w:sz w:val="22"/>
                <w:szCs w:val="22"/>
              </w:rPr>
            </w:pPr>
            <w:r w:rsidRPr="0052123E">
              <w:rPr>
                <w:rFonts w:ascii="Times New Roman" w:eastAsia="Times New Roman" w:hAnsi="Times New Roman" w:cs="Times New Roman"/>
                <w:sz w:val="22"/>
                <w:szCs w:val="22"/>
              </w:rPr>
              <w:t>General audience</w:t>
            </w:r>
          </w:p>
        </w:tc>
      </w:tr>
      <w:tr w:rsidR="000B1ADA" w:rsidRPr="00904A2A" w14:paraId="44B9136C" w14:textId="77777777" w:rsidTr="000B1ADA">
        <w:trPr>
          <w:trHeight w:val="63"/>
        </w:trPr>
        <w:tc>
          <w:tcPr>
            <w:tcW w:w="2659" w:type="dxa"/>
            <w:tcMar>
              <w:top w:w="72" w:type="dxa"/>
              <w:left w:w="101" w:type="dxa"/>
              <w:bottom w:w="72" w:type="dxa"/>
              <w:right w:w="101" w:type="dxa"/>
            </w:tcMar>
          </w:tcPr>
          <w:p w14:paraId="3236A23A" w14:textId="77777777" w:rsidR="000B1ADA" w:rsidRPr="00904A2A" w:rsidRDefault="000B1ADA" w:rsidP="000B1ADA">
            <w:pPr>
              <w:ind w:right="82"/>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Approximate Number of Attendees</w:t>
            </w:r>
          </w:p>
        </w:tc>
        <w:tc>
          <w:tcPr>
            <w:tcW w:w="6701" w:type="dxa"/>
            <w:tcMar>
              <w:top w:w="72" w:type="dxa"/>
              <w:left w:w="101" w:type="dxa"/>
              <w:bottom w:w="72" w:type="dxa"/>
              <w:right w:w="101" w:type="dxa"/>
            </w:tcMar>
          </w:tcPr>
          <w:p w14:paraId="74FA631C" w14:textId="77777777" w:rsidR="000B1ADA" w:rsidRPr="008E492F" w:rsidRDefault="000B1ADA" w:rsidP="000B1ADA">
            <w:pPr>
              <w:ind w:right="1170"/>
              <w:rPr>
                <w:rFonts w:ascii="Times New Roman" w:eastAsia="Times New Roman" w:hAnsi="Times New Roman" w:cs="Times New Roman"/>
                <w:sz w:val="22"/>
                <w:szCs w:val="22"/>
              </w:rPr>
            </w:pPr>
            <w:r w:rsidRPr="008E492F">
              <w:rPr>
                <w:rFonts w:ascii="Times New Roman" w:eastAsia="Times New Roman" w:hAnsi="Times New Roman" w:cs="Times New Roman"/>
                <w:sz w:val="22"/>
                <w:szCs w:val="22"/>
              </w:rPr>
              <w:t>113</w:t>
            </w:r>
          </w:p>
        </w:tc>
      </w:tr>
    </w:tbl>
    <w:p w14:paraId="0B2ADF98" w14:textId="77777777" w:rsidR="000B1ADA" w:rsidRPr="00643B21" w:rsidRDefault="000B1ADA" w:rsidP="000B1ADA">
      <w:pPr>
        <w:rPr>
          <w:rFonts w:ascii="Times New Roman" w:hAnsi="Times New Roman" w:cs="Times New Roman"/>
          <w:sz w:val="22"/>
          <w:szCs w:val="22"/>
        </w:rPr>
      </w:pPr>
    </w:p>
    <w:p w14:paraId="06D07708" w14:textId="77777777" w:rsidR="000B1ADA" w:rsidRPr="00643B21" w:rsidRDefault="000B1ADA" w:rsidP="000B1ADA">
      <w:pPr>
        <w:pStyle w:val="Heading5"/>
        <w:spacing w:before="0"/>
        <w:rPr>
          <w:rStyle w:val="Hyperlink"/>
          <w:rFonts w:ascii="Times New Roman" w:eastAsia="Times New Roman" w:hAnsi="Times New Roman" w:cs="Times New Roman"/>
          <w:color w:val="auto"/>
          <w:sz w:val="22"/>
          <w:szCs w:val="22"/>
        </w:rPr>
      </w:pPr>
      <w:r w:rsidRPr="00643B21">
        <w:rPr>
          <w:rFonts w:ascii="Times New Roman" w:eastAsia="Times New Roman" w:hAnsi="Times New Roman" w:cs="Times New Roman"/>
          <w:color w:val="auto"/>
          <w:sz w:val="22"/>
          <w:szCs w:val="22"/>
        </w:rPr>
        <w:t xml:space="preserve">► See more at the </w:t>
      </w:r>
      <w:hyperlink r:id="rId74" w:history="1">
        <w:r w:rsidRPr="00AE7DDA">
          <w:rPr>
            <w:rStyle w:val="Hyperlink"/>
            <w:rFonts w:ascii="Times New Roman" w:eastAsia="Times New Roman" w:hAnsi="Times New Roman" w:cs="Times New Roman"/>
            <w:color w:val="0000FF"/>
            <w:sz w:val="22"/>
            <w:szCs w:val="22"/>
          </w:rPr>
          <w:t>Teacher Small Grants webpage</w:t>
        </w:r>
      </w:hyperlink>
    </w:p>
    <w:p w14:paraId="067312DA" w14:textId="77777777" w:rsidR="000B1ADA" w:rsidRPr="00643B21" w:rsidRDefault="000B1ADA" w:rsidP="000B1ADA">
      <w:r w:rsidRPr="00643B21">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643B21">
        <w:rPr>
          <w:rFonts w:ascii="Times New Roman" w:eastAsia="Times New Roman" w:hAnsi="Times New Roman" w:cs="Times New Roman"/>
          <w:sz w:val="22"/>
          <w:szCs w:val="22"/>
        </w:rPr>
        <w:t xml:space="preserve">See more at the </w:t>
      </w:r>
      <w:hyperlink r:id="rId75" w:history="1">
        <w:r w:rsidRPr="00AE7DDA">
          <w:rPr>
            <w:rStyle w:val="Hyperlink"/>
            <w:rFonts w:ascii="Times New Roman" w:eastAsia="Times New Roman" w:hAnsi="Times New Roman" w:cs="Times New Roman"/>
            <w:color w:val="0000FF"/>
            <w:sz w:val="22"/>
            <w:szCs w:val="22"/>
          </w:rPr>
          <w:t>College of Exploration</w:t>
        </w:r>
        <w:r>
          <w:rPr>
            <w:rStyle w:val="Hyperlink"/>
            <w:rFonts w:ascii="Times New Roman" w:eastAsia="Times New Roman" w:hAnsi="Times New Roman" w:cs="Times New Roman"/>
            <w:color w:val="0000FF"/>
            <w:sz w:val="22"/>
            <w:szCs w:val="22"/>
          </w:rPr>
          <w:t>’s C-DEBI Toolkits for Community Colleges</w:t>
        </w:r>
        <w:r w:rsidRPr="00AE7DDA">
          <w:rPr>
            <w:rStyle w:val="Hyperlink"/>
            <w:rFonts w:ascii="Times New Roman" w:eastAsia="Times New Roman" w:hAnsi="Times New Roman" w:cs="Times New Roman"/>
            <w:color w:val="0000FF"/>
            <w:sz w:val="22"/>
            <w:szCs w:val="22"/>
          </w:rPr>
          <w:t xml:space="preserve"> webpage</w:t>
        </w:r>
      </w:hyperlink>
    </w:p>
    <w:p w14:paraId="07A6D75E" w14:textId="77777777" w:rsidR="000B1ADA" w:rsidRPr="00904A2A" w:rsidRDefault="000B1ADA" w:rsidP="000B1ADA">
      <w:pPr>
        <w:outlineLvl w:val="1"/>
        <w:rPr>
          <w:rFonts w:ascii="Times New Roman" w:eastAsia="Times New Roman" w:hAnsi="Times New Roman" w:cs="Times New Roman"/>
          <w:bCs/>
          <w:color w:val="000000"/>
          <w:sz w:val="22"/>
          <w:szCs w:val="22"/>
        </w:rPr>
      </w:pPr>
    </w:p>
    <w:p w14:paraId="26A0DE08" w14:textId="77777777" w:rsidR="000B1ADA" w:rsidRDefault="000B1ADA" w:rsidP="000B1ADA">
      <w:pPr>
        <w:outlineLvl w:val="1"/>
        <w:rPr>
          <w:rFonts w:ascii="Times New Roman" w:eastAsia="Times New Roman" w:hAnsi="Times New Roman" w:cs="Times New Roman"/>
          <w:b/>
          <w:bCs/>
          <w:sz w:val="22"/>
          <w:szCs w:val="22"/>
        </w:rPr>
      </w:pPr>
    </w:p>
    <w:p w14:paraId="7C6A6537" w14:textId="77777777" w:rsidR="006F4A6B" w:rsidRDefault="006F4A6B">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br w:type="page"/>
      </w:r>
    </w:p>
    <w:p w14:paraId="0472AB2E" w14:textId="23BBF31D" w:rsidR="000B1ADA" w:rsidRDefault="000B1ADA" w:rsidP="000B1ADA">
      <w:pPr>
        <w:outlineLvl w:val="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5. Targeted K-12 Programs and General Outreach</w:t>
      </w:r>
      <w:r w:rsidRPr="000C41BF">
        <w:rPr>
          <w:rFonts w:ascii="Times New Roman" w:eastAsia="Times New Roman" w:hAnsi="Times New Roman" w:cs="Times New Roman"/>
          <w:b/>
          <w:bCs/>
          <w:sz w:val="22"/>
          <w:szCs w:val="22"/>
        </w:rPr>
        <w:t xml:space="preserve"> </w:t>
      </w:r>
    </w:p>
    <w:p w14:paraId="3E1DC81F" w14:textId="77777777" w:rsidR="000B1ADA" w:rsidRPr="00643B21" w:rsidRDefault="000B1ADA" w:rsidP="000B1ADA">
      <w:pPr>
        <w:outlineLvl w:val="1"/>
        <w:rPr>
          <w:rFonts w:ascii="Times New Roman" w:eastAsia="Times New Roman" w:hAnsi="Times New Roman" w:cs="Times New Roman"/>
          <w:b/>
          <w:bCs/>
          <w:sz w:val="22"/>
          <w:szCs w:val="22"/>
        </w:rPr>
      </w:pPr>
    </w:p>
    <w:p w14:paraId="179320E2" w14:textId="524246CD" w:rsidR="000B1ADA" w:rsidRPr="008C3ACC" w:rsidRDefault="000B1ADA" w:rsidP="000B1ADA">
      <w:pPr>
        <w:ind w:firstLine="720"/>
        <w:rPr>
          <w:rFonts w:ascii="Times New Roman" w:hAnsi="Times New Roman" w:cs="Times New Roman"/>
          <w:color w:val="0000FF"/>
          <w:sz w:val="22"/>
          <w:szCs w:val="22"/>
        </w:rPr>
      </w:pPr>
      <w:r w:rsidRPr="00643B21">
        <w:rPr>
          <w:rFonts w:ascii="Times New Roman" w:hAnsi="Times New Roman" w:cs="Times New Roman"/>
          <w:sz w:val="22"/>
          <w:szCs w:val="22"/>
        </w:rPr>
        <w:t xml:space="preserve">By partnering with institutions across the country, C-DEBI engaged K-12 students in a variety of activities to increase their knowledge about ocean </w:t>
      </w:r>
      <w:proofErr w:type="spellStart"/>
      <w:r w:rsidRPr="00643B21">
        <w:rPr>
          <w:rFonts w:ascii="Times New Roman" w:hAnsi="Times New Roman" w:cs="Times New Roman"/>
          <w:sz w:val="22"/>
          <w:szCs w:val="22"/>
        </w:rPr>
        <w:t>subseafloor</w:t>
      </w:r>
      <w:proofErr w:type="spellEnd"/>
      <w:r w:rsidRPr="00643B21">
        <w:rPr>
          <w:rFonts w:ascii="Times New Roman" w:hAnsi="Times New Roman" w:cs="Times New Roman"/>
          <w:sz w:val="22"/>
          <w:szCs w:val="22"/>
        </w:rPr>
        <w:t xml:space="preserve"> research. C-DEBI supported the High School Marine Science Camp for a fourth year</w:t>
      </w:r>
      <w:r>
        <w:rPr>
          <w:rFonts w:ascii="Times New Roman" w:hAnsi="Times New Roman" w:cs="Times New Roman"/>
          <w:sz w:val="22"/>
          <w:szCs w:val="22"/>
        </w:rPr>
        <w:t>.</w:t>
      </w:r>
      <w:r w:rsidRPr="00643B21">
        <w:rPr>
          <w:rFonts w:ascii="Times New Roman" w:hAnsi="Times New Roman" w:cs="Times New Roman"/>
          <w:sz w:val="22"/>
          <w:szCs w:val="22"/>
        </w:rPr>
        <w:t xml:space="preserve"> This </w:t>
      </w:r>
      <w:proofErr w:type="gramStart"/>
      <w:r w:rsidRPr="00643B21">
        <w:rPr>
          <w:rFonts w:ascii="Times New Roman" w:hAnsi="Times New Roman" w:cs="Times New Roman"/>
          <w:sz w:val="22"/>
          <w:szCs w:val="22"/>
        </w:rPr>
        <w:t>week-long</w:t>
      </w:r>
      <w:proofErr w:type="gramEnd"/>
      <w:r w:rsidRPr="00643B21">
        <w:rPr>
          <w:rFonts w:ascii="Times New Roman" w:hAnsi="Times New Roman" w:cs="Times New Roman"/>
          <w:sz w:val="22"/>
          <w:szCs w:val="22"/>
        </w:rPr>
        <w:t xml:space="preserve"> program is run in partnership with the USC Wrigley Institute and USC </w:t>
      </w:r>
      <w:proofErr w:type="spellStart"/>
      <w:r w:rsidRPr="00643B21">
        <w:rPr>
          <w:rFonts w:ascii="Times New Roman" w:hAnsi="Times New Roman" w:cs="Times New Roman"/>
          <w:sz w:val="22"/>
          <w:szCs w:val="22"/>
        </w:rPr>
        <w:t>SeaGrant</w:t>
      </w:r>
      <w:proofErr w:type="spellEnd"/>
      <w:r w:rsidRPr="00643B21">
        <w:rPr>
          <w:rFonts w:ascii="Times New Roman" w:hAnsi="Times New Roman" w:cs="Times New Roman"/>
          <w:sz w:val="22"/>
          <w:szCs w:val="22"/>
        </w:rPr>
        <w:t xml:space="preserve"> programs and targets underrepresented students from across the country. C-DEBI also sponsors the USC Young Researchers Program, a 6-week research internship for local high school students.</w:t>
      </w:r>
      <w:r w:rsidRPr="008C3ACC">
        <w:rPr>
          <w:rFonts w:ascii="Times New Roman" w:hAnsi="Times New Roman" w:cs="Times New Roman"/>
          <w:color w:val="0000FF"/>
          <w:sz w:val="22"/>
          <w:szCs w:val="22"/>
        </w:rPr>
        <w:t xml:space="preserve">  </w:t>
      </w:r>
      <w:r w:rsidRPr="0098227D">
        <w:rPr>
          <w:rFonts w:ascii="Times New Roman" w:hAnsi="Times New Roman" w:cs="Times New Roman"/>
          <w:sz w:val="22"/>
          <w:szCs w:val="22"/>
        </w:rPr>
        <w:t>Co-PI</w:t>
      </w:r>
      <w:r w:rsidRPr="0098227D">
        <w:rPr>
          <w:rFonts w:ascii="Times New Roman" w:eastAsia="Times New Roman" w:hAnsi="Times New Roman" w:cs="Times New Roman"/>
          <w:sz w:val="22"/>
          <w:szCs w:val="22"/>
        </w:rPr>
        <w:t xml:space="preserve"> Geoff Wheat launched the Seafloor Science and ROV Summer Camp for 6</w:t>
      </w:r>
      <w:r w:rsidRPr="0098227D">
        <w:rPr>
          <w:rFonts w:ascii="Times New Roman" w:eastAsia="Times New Roman" w:hAnsi="Times New Roman" w:cs="Times New Roman"/>
          <w:sz w:val="22"/>
          <w:szCs w:val="22"/>
          <w:vertAlign w:val="superscript"/>
        </w:rPr>
        <w:t>th</w:t>
      </w:r>
      <w:r w:rsidRPr="0098227D">
        <w:rPr>
          <w:rFonts w:ascii="Times New Roman" w:eastAsia="Times New Roman" w:hAnsi="Times New Roman" w:cs="Times New Roman"/>
          <w:sz w:val="22"/>
          <w:szCs w:val="22"/>
        </w:rPr>
        <w:t>-8</w:t>
      </w:r>
      <w:r w:rsidRPr="0098227D">
        <w:rPr>
          <w:rFonts w:ascii="Times New Roman" w:eastAsia="Times New Roman" w:hAnsi="Times New Roman" w:cs="Times New Roman"/>
          <w:sz w:val="22"/>
          <w:szCs w:val="22"/>
          <w:vertAlign w:val="superscript"/>
        </w:rPr>
        <w:t>th</w:t>
      </w:r>
      <w:r w:rsidRPr="0098227D">
        <w:rPr>
          <w:rFonts w:ascii="Times New Roman" w:eastAsia="Times New Roman" w:hAnsi="Times New Roman" w:cs="Times New Roman"/>
          <w:sz w:val="22"/>
          <w:szCs w:val="22"/>
        </w:rPr>
        <w:t xml:space="preserve"> graders</w:t>
      </w:r>
      <w:r w:rsidR="00B829D4">
        <w:rPr>
          <w:rFonts w:ascii="Times New Roman" w:eastAsia="Times New Roman" w:hAnsi="Times New Roman" w:cs="Times New Roman"/>
          <w:sz w:val="22"/>
          <w:szCs w:val="22"/>
        </w:rPr>
        <w:t>,</w:t>
      </w:r>
      <w:r w:rsidRPr="0098227D">
        <w:rPr>
          <w:rFonts w:ascii="Times New Roman" w:eastAsia="Times New Roman" w:hAnsi="Times New Roman" w:cs="Times New Roman"/>
          <w:sz w:val="22"/>
          <w:szCs w:val="22"/>
        </w:rPr>
        <w:t xml:space="preserve"> which emphasizes technology to conduct </w:t>
      </w:r>
      <w:proofErr w:type="spellStart"/>
      <w:r w:rsidRPr="0098227D">
        <w:rPr>
          <w:rFonts w:ascii="Times New Roman" w:eastAsia="Times New Roman" w:hAnsi="Times New Roman" w:cs="Times New Roman"/>
          <w:sz w:val="22"/>
          <w:szCs w:val="22"/>
        </w:rPr>
        <w:t>subseafloor</w:t>
      </w:r>
      <w:proofErr w:type="spellEnd"/>
      <w:r w:rsidRPr="0098227D">
        <w:rPr>
          <w:rFonts w:ascii="Times New Roman" w:eastAsia="Times New Roman" w:hAnsi="Times New Roman" w:cs="Times New Roman"/>
          <w:sz w:val="22"/>
          <w:szCs w:val="22"/>
        </w:rPr>
        <w:t xml:space="preserve"> research. </w:t>
      </w:r>
      <w:r w:rsidRPr="00D84DDD">
        <w:rPr>
          <w:rFonts w:ascii="Times New Roman" w:eastAsia="Times New Roman" w:hAnsi="Times New Roman" w:cs="Times New Roman"/>
          <w:sz w:val="22"/>
          <w:szCs w:val="22"/>
        </w:rPr>
        <w:t xml:space="preserve">Wheat </w:t>
      </w:r>
      <w:r w:rsidR="00B829D4">
        <w:rPr>
          <w:rFonts w:ascii="Times New Roman" w:eastAsia="Times New Roman" w:hAnsi="Times New Roman" w:cs="Times New Roman"/>
          <w:sz w:val="22"/>
          <w:szCs w:val="22"/>
        </w:rPr>
        <w:t xml:space="preserve">also </w:t>
      </w:r>
      <w:r w:rsidRPr="00D84DDD">
        <w:rPr>
          <w:rFonts w:ascii="Times New Roman" w:eastAsia="Times New Roman" w:hAnsi="Times New Roman" w:cs="Times New Roman"/>
          <w:sz w:val="22"/>
          <w:szCs w:val="22"/>
        </w:rPr>
        <w:t xml:space="preserve">contributed to </w:t>
      </w:r>
      <w:proofErr w:type="gramStart"/>
      <w:r w:rsidRPr="00D84DDD">
        <w:rPr>
          <w:rFonts w:ascii="Times New Roman" w:eastAsia="Times New Roman" w:hAnsi="Times New Roman" w:cs="Times New Roman"/>
          <w:sz w:val="22"/>
          <w:szCs w:val="22"/>
        </w:rPr>
        <w:t>five web</w:t>
      </w:r>
      <w:proofErr w:type="gramEnd"/>
      <w:r w:rsidRPr="00D84DDD">
        <w:rPr>
          <w:rFonts w:ascii="Times New Roman" w:eastAsia="Times New Roman" w:hAnsi="Times New Roman" w:cs="Times New Roman"/>
          <w:sz w:val="22"/>
          <w:szCs w:val="22"/>
        </w:rPr>
        <w:t xml:space="preserve"> articles/blog posts to promote the summer camp </w:t>
      </w:r>
      <w:r w:rsidR="00B829D4">
        <w:rPr>
          <w:rFonts w:ascii="Times New Roman" w:eastAsia="Times New Roman" w:hAnsi="Times New Roman" w:cs="Times New Roman"/>
          <w:sz w:val="22"/>
          <w:szCs w:val="22"/>
        </w:rPr>
        <w:t>and provided</w:t>
      </w:r>
      <w:r w:rsidRPr="00D84DDD">
        <w:rPr>
          <w:rFonts w:ascii="Times New Roman" w:eastAsia="Times New Roman" w:hAnsi="Times New Roman" w:cs="Times New Roman"/>
          <w:sz w:val="22"/>
          <w:szCs w:val="22"/>
        </w:rPr>
        <w:t xml:space="preserve"> information for a piece on the Dorado Outcrop site by the Al Jazeera America group. Associate Director Julie Huber contributed to general audience science articles focused on the deep biosphere. She also was a blog contributor for the Axial Seamount Expedition 2015.</w:t>
      </w:r>
      <w:r w:rsidR="00DC3D87" w:rsidRPr="00DC3D87">
        <w:rPr>
          <w:rFonts w:ascii="Times New Roman" w:eastAsia="Times New Roman" w:hAnsi="Times New Roman" w:cs="Times New Roman"/>
          <w:sz w:val="22"/>
          <w:szCs w:val="22"/>
        </w:rPr>
        <w:t xml:space="preserve"> </w:t>
      </w:r>
    </w:p>
    <w:p w14:paraId="02614CDB" w14:textId="467E93B8" w:rsidR="000B1ADA" w:rsidRPr="00643B21" w:rsidRDefault="000B1ADA" w:rsidP="000B1ADA">
      <w:pPr>
        <w:ind w:firstLine="720"/>
        <w:outlineLvl w:val="4"/>
        <w:rPr>
          <w:rFonts w:ascii="Times New Roman" w:hAnsi="Times New Roman" w:cs="Times New Roman"/>
          <w:sz w:val="22"/>
          <w:szCs w:val="22"/>
        </w:rPr>
      </w:pPr>
      <w:r w:rsidRPr="00643B21">
        <w:rPr>
          <w:rFonts w:ascii="Times New Roman" w:hAnsi="Times New Roman" w:cs="Times New Roman"/>
          <w:sz w:val="22"/>
          <w:szCs w:val="22"/>
        </w:rPr>
        <w:t xml:space="preserve">C-DEBI’s general outreach activities range from interactive programs that involve a </w:t>
      </w:r>
      <w:r>
        <w:rPr>
          <w:rFonts w:ascii="Times New Roman" w:hAnsi="Times New Roman" w:cs="Times New Roman"/>
          <w:sz w:val="22"/>
          <w:szCs w:val="22"/>
        </w:rPr>
        <w:t>wide audience</w:t>
      </w:r>
      <w:r w:rsidRPr="00643B21">
        <w:rPr>
          <w:rFonts w:ascii="Times New Roman" w:hAnsi="Times New Roman" w:cs="Times New Roman"/>
          <w:sz w:val="22"/>
          <w:szCs w:val="22"/>
        </w:rPr>
        <w:t xml:space="preserve"> to promoting C-DEBI through popular media. </w:t>
      </w:r>
      <w:r>
        <w:rPr>
          <w:rFonts w:ascii="Times New Roman" w:hAnsi="Times New Roman" w:cs="Times New Roman"/>
          <w:sz w:val="22"/>
          <w:szCs w:val="22"/>
        </w:rPr>
        <w:t xml:space="preserve">David Emerson, Jason Sylvan, and Jennifer Glass all contributed to various blogs where they recounted life as scientists and all three </w:t>
      </w:r>
      <w:r w:rsidR="00723192">
        <w:rPr>
          <w:rFonts w:ascii="Times New Roman" w:hAnsi="Times New Roman" w:cs="Times New Roman"/>
          <w:sz w:val="22"/>
          <w:szCs w:val="22"/>
        </w:rPr>
        <w:t>of them</w:t>
      </w:r>
      <w:r>
        <w:rPr>
          <w:rFonts w:ascii="Times New Roman" w:hAnsi="Times New Roman" w:cs="Times New Roman"/>
          <w:sz w:val="22"/>
          <w:szCs w:val="22"/>
        </w:rPr>
        <w:t xml:space="preserve"> gave lectures to the general public at venues </w:t>
      </w:r>
      <w:r w:rsidR="00723192">
        <w:rPr>
          <w:rFonts w:ascii="Times New Roman" w:hAnsi="Times New Roman" w:cs="Times New Roman"/>
          <w:sz w:val="22"/>
          <w:szCs w:val="22"/>
        </w:rPr>
        <w:t xml:space="preserve">including </w:t>
      </w:r>
      <w:r>
        <w:rPr>
          <w:rFonts w:ascii="Times New Roman" w:hAnsi="Times New Roman" w:cs="Times New Roman"/>
          <w:sz w:val="22"/>
          <w:szCs w:val="22"/>
        </w:rPr>
        <w:t xml:space="preserve">Café </w:t>
      </w:r>
      <w:proofErr w:type="spellStart"/>
      <w:r>
        <w:rPr>
          <w:rFonts w:ascii="Times New Roman" w:hAnsi="Times New Roman" w:cs="Times New Roman"/>
          <w:sz w:val="22"/>
          <w:szCs w:val="22"/>
        </w:rPr>
        <w:t>Scientifique</w:t>
      </w:r>
      <w:proofErr w:type="spellEnd"/>
      <w:r>
        <w:rPr>
          <w:rFonts w:ascii="Times New Roman" w:hAnsi="Times New Roman" w:cs="Times New Roman"/>
          <w:sz w:val="22"/>
          <w:szCs w:val="22"/>
        </w:rPr>
        <w:t xml:space="preserve">. Linda Chilton spoke about </w:t>
      </w:r>
      <w:proofErr w:type="gramStart"/>
      <w:r>
        <w:rPr>
          <w:rFonts w:ascii="Times New Roman" w:hAnsi="Times New Roman" w:cs="Times New Roman"/>
          <w:sz w:val="22"/>
          <w:szCs w:val="22"/>
        </w:rPr>
        <w:t>deep sea</w:t>
      </w:r>
      <w:proofErr w:type="gramEnd"/>
      <w:r>
        <w:rPr>
          <w:rFonts w:ascii="Times New Roman" w:hAnsi="Times New Roman" w:cs="Times New Roman"/>
          <w:sz w:val="22"/>
          <w:szCs w:val="22"/>
        </w:rPr>
        <w:t xml:space="preserve"> exploration to students at </w:t>
      </w:r>
      <w:proofErr w:type="spellStart"/>
      <w:r>
        <w:rPr>
          <w:rFonts w:ascii="Times New Roman" w:hAnsi="Times New Roman" w:cs="Times New Roman"/>
          <w:sz w:val="22"/>
          <w:szCs w:val="22"/>
        </w:rPr>
        <w:t>Animo</w:t>
      </w:r>
      <w:proofErr w:type="spellEnd"/>
      <w:r>
        <w:rPr>
          <w:rFonts w:ascii="Times New Roman" w:hAnsi="Times New Roman" w:cs="Times New Roman"/>
          <w:sz w:val="22"/>
          <w:szCs w:val="22"/>
        </w:rPr>
        <w:t xml:space="preserve"> High School, while Virginia </w:t>
      </w:r>
      <w:proofErr w:type="spellStart"/>
      <w:r>
        <w:rPr>
          <w:rFonts w:ascii="Times New Roman" w:hAnsi="Times New Roman" w:cs="Times New Roman"/>
          <w:sz w:val="22"/>
          <w:szCs w:val="22"/>
        </w:rPr>
        <w:t>Edgcomb</w:t>
      </w:r>
      <w:proofErr w:type="spellEnd"/>
      <w:r>
        <w:rPr>
          <w:rFonts w:ascii="Times New Roman" w:hAnsi="Times New Roman" w:cs="Times New Roman"/>
          <w:sz w:val="22"/>
          <w:szCs w:val="22"/>
        </w:rPr>
        <w:t xml:space="preserve"> spoke to middle </w:t>
      </w:r>
      <w:proofErr w:type="spellStart"/>
      <w:r>
        <w:rPr>
          <w:rFonts w:ascii="Times New Roman" w:hAnsi="Times New Roman" w:cs="Times New Roman"/>
          <w:sz w:val="22"/>
          <w:szCs w:val="22"/>
        </w:rPr>
        <w:t>schoolers</w:t>
      </w:r>
      <w:proofErr w:type="spellEnd"/>
      <w:r>
        <w:rPr>
          <w:rFonts w:ascii="Times New Roman" w:hAnsi="Times New Roman" w:cs="Times New Roman"/>
          <w:sz w:val="22"/>
          <w:szCs w:val="22"/>
        </w:rPr>
        <w:t xml:space="preserve"> about subsurface microbiology. </w:t>
      </w:r>
      <w:r w:rsidRPr="00643B21">
        <w:rPr>
          <w:rFonts w:ascii="Times New Roman" w:hAnsi="Times New Roman" w:cs="Times New Roman"/>
          <w:sz w:val="22"/>
          <w:szCs w:val="22"/>
        </w:rPr>
        <w:t>One of the two E&amp;O</w:t>
      </w:r>
      <w:r>
        <w:rPr>
          <w:rFonts w:ascii="Times New Roman" w:hAnsi="Times New Roman" w:cs="Times New Roman"/>
          <w:sz w:val="22"/>
          <w:szCs w:val="22"/>
        </w:rPr>
        <w:t xml:space="preserve"> Small Grants funded this year wa</w:t>
      </w:r>
      <w:r w:rsidRPr="00643B21">
        <w:rPr>
          <w:rFonts w:ascii="Times New Roman" w:hAnsi="Times New Roman" w:cs="Times New Roman"/>
          <w:sz w:val="22"/>
          <w:szCs w:val="22"/>
        </w:rPr>
        <w:t>s to the Consortium for Ocean Leadership</w:t>
      </w:r>
      <w:r>
        <w:rPr>
          <w:rFonts w:ascii="Times New Roman" w:hAnsi="Times New Roman" w:cs="Times New Roman"/>
          <w:sz w:val="22"/>
          <w:szCs w:val="22"/>
        </w:rPr>
        <w:t>’s Deep Earth Academy</w:t>
      </w:r>
      <w:r w:rsidRPr="00643B21">
        <w:rPr>
          <w:rFonts w:ascii="Times New Roman" w:hAnsi="Times New Roman" w:cs="Times New Roman"/>
          <w:sz w:val="22"/>
          <w:szCs w:val="22"/>
        </w:rPr>
        <w:t xml:space="preserve"> </w:t>
      </w:r>
      <w:r>
        <w:rPr>
          <w:rFonts w:ascii="Times New Roman" w:hAnsi="Times New Roman" w:cs="Times New Roman"/>
          <w:sz w:val="22"/>
          <w:szCs w:val="22"/>
        </w:rPr>
        <w:t>who created</w:t>
      </w:r>
      <w:r w:rsidRPr="00643B21">
        <w:rPr>
          <w:rFonts w:ascii="Times New Roman" w:hAnsi="Times New Roman" w:cs="Times New Roman"/>
          <w:sz w:val="22"/>
          <w:szCs w:val="22"/>
        </w:rPr>
        <w:t xml:space="preserve"> a </w:t>
      </w:r>
      <w:r>
        <w:rPr>
          <w:rFonts w:ascii="Times New Roman" w:hAnsi="Times New Roman" w:cs="Times New Roman"/>
          <w:sz w:val="22"/>
          <w:szCs w:val="22"/>
        </w:rPr>
        <w:t xml:space="preserve">free interactive </w:t>
      </w:r>
      <w:r w:rsidRPr="00643B21">
        <w:rPr>
          <w:rFonts w:ascii="Times New Roman" w:hAnsi="Times New Roman" w:cs="Times New Roman"/>
          <w:sz w:val="22"/>
          <w:szCs w:val="22"/>
        </w:rPr>
        <w:t xml:space="preserve">children’s eBook based on C-DEBI. </w:t>
      </w:r>
      <w:hyperlink r:id="rId76" w:history="1">
        <w:r w:rsidRPr="001C0B1A">
          <w:rPr>
            <w:rStyle w:val="Hyperlink"/>
            <w:rFonts w:ascii="Times New Roman" w:hAnsi="Times New Roman" w:cs="Times New Roman"/>
            <w:sz w:val="22"/>
            <w:szCs w:val="22"/>
          </w:rPr>
          <w:t>“Where Wild Microbes Grow: The Search for Life Under the Seafloor”</w:t>
        </w:r>
      </w:hyperlink>
      <w:r>
        <w:rPr>
          <w:rFonts w:ascii="Times New Roman" w:hAnsi="Times New Roman" w:cs="Times New Roman"/>
          <w:sz w:val="22"/>
          <w:szCs w:val="22"/>
        </w:rPr>
        <w:t xml:space="preserve"> </w:t>
      </w:r>
      <w:r w:rsidRPr="00ED4A27">
        <w:rPr>
          <w:rFonts w:ascii="Times New Roman" w:hAnsi="Times New Roman" w:cs="Times New Roman"/>
          <w:sz w:val="22"/>
          <w:szCs w:val="22"/>
        </w:rPr>
        <w:t xml:space="preserve">was written to meet Common Core and Next Generation Science standards and uses text, illustrations, and videos to teach K-8 students about </w:t>
      </w:r>
      <w:proofErr w:type="spellStart"/>
      <w:r w:rsidRPr="00ED4A27">
        <w:rPr>
          <w:rFonts w:ascii="Times New Roman" w:hAnsi="Times New Roman" w:cs="Times New Roman"/>
          <w:sz w:val="22"/>
          <w:szCs w:val="22"/>
        </w:rPr>
        <w:t>intraterrestrial</w:t>
      </w:r>
      <w:proofErr w:type="spellEnd"/>
      <w:r w:rsidRPr="00ED4A27">
        <w:rPr>
          <w:rFonts w:ascii="Times New Roman" w:hAnsi="Times New Roman" w:cs="Times New Roman"/>
          <w:sz w:val="22"/>
          <w:szCs w:val="22"/>
        </w:rPr>
        <w:t xml:space="preserve"> life and the nature of science. </w:t>
      </w:r>
      <w:r>
        <w:rPr>
          <w:rFonts w:ascii="Times New Roman" w:hAnsi="Times New Roman" w:cs="Times New Roman"/>
          <w:sz w:val="22"/>
          <w:szCs w:val="22"/>
        </w:rPr>
        <w:t>The eBook debuted on iTunes in October and has already reached 4000 people. Various C-DEBI researchers contributed to the book and are featured characters in the story.</w:t>
      </w:r>
    </w:p>
    <w:p w14:paraId="69CE1D5C" w14:textId="77777777" w:rsidR="000B1ADA" w:rsidRPr="00904A2A" w:rsidRDefault="000B1ADA" w:rsidP="000B1ADA">
      <w:pPr>
        <w:ind w:firstLine="720"/>
        <w:rPr>
          <w:rFonts w:ascii="Times New Roman" w:hAnsi="Times New Roman" w:cs="Times New Roman"/>
          <w:color w:val="000000"/>
          <w:sz w:val="22"/>
          <w:szCs w:val="22"/>
        </w:rPr>
      </w:pPr>
    </w:p>
    <w:tbl>
      <w:tblPr>
        <w:tblStyle w:val="TableGrid"/>
        <w:tblW w:w="9360" w:type="dxa"/>
        <w:tblInd w:w="108" w:type="dxa"/>
        <w:tblLook w:val="04A0" w:firstRow="1" w:lastRow="0" w:firstColumn="1" w:lastColumn="0" w:noHBand="0" w:noVBand="1"/>
      </w:tblPr>
      <w:tblGrid>
        <w:gridCol w:w="2666"/>
        <w:gridCol w:w="6694"/>
      </w:tblGrid>
      <w:tr w:rsidR="000B1ADA" w:rsidRPr="00904A2A" w14:paraId="79450722" w14:textId="77777777" w:rsidTr="000B1ADA">
        <w:tc>
          <w:tcPr>
            <w:tcW w:w="2666" w:type="dxa"/>
            <w:shd w:val="clear" w:color="auto" w:fill="A4C2F4"/>
            <w:tcMar>
              <w:top w:w="72" w:type="dxa"/>
              <w:left w:w="101" w:type="dxa"/>
              <w:bottom w:w="72" w:type="dxa"/>
              <w:right w:w="101" w:type="dxa"/>
            </w:tcMar>
          </w:tcPr>
          <w:p w14:paraId="23494E48" w14:textId="77777777" w:rsidR="000B1ADA" w:rsidRPr="00904A2A" w:rsidRDefault="000B1ADA" w:rsidP="000B1ADA">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 xml:space="preserve">Activity </w:t>
            </w:r>
            <w:r w:rsidRPr="00904A2A">
              <w:rPr>
                <w:rFonts w:ascii="Times New Roman" w:eastAsia="Times New Roman" w:hAnsi="Times New Roman" w:cs="Times New Roman"/>
                <w:b/>
                <w:color w:val="000000"/>
                <w:sz w:val="22"/>
                <w:szCs w:val="22"/>
              </w:rPr>
              <w:t>Summary</w:t>
            </w:r>
          </w:p>
        </w:tc>
        <w:tc>
          <w:tcPr>
            <w:tcW w:w="6694" w:type="dxa"/>
            <w:shd w:val="clear" w:color="auto" w:fill="A4C2F4"/>
            <w:tcMar>
              <w:top w:w="72" w:type="dxa"/>
              <w:left w:w="101" w:type="dxa"/>
              <w:bottom w:w="72" w:type="dxa"/>
              <w:right w:w="101" w:type="dxa"/>
            </w:tcMar>
          </w:tcPr>
          <w:p w14:paraId="4E4CF44D" w14:textId="77777777" w:rsidR="000B1ADA" w:rsidRPr="00904A2A" w:rsidRDefault="000B1ADA" w:rsidP="000B1ADA">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Targeted K-12 Programs</w:t>
            </w:r>
          </w:p>
        </w:tc>
      </w:tr>
      <w:tr w:rsidR="000B1ADA" w:rsidRPr="00904A2A" w14:paraId="3564F0B6" w14:textId="77777777" w:rsidTr="000B1ADA">
        <w:tc>
          <w:tcPr>
            <w:tcW w:w="2666" w:type="dxa"/>
            <w:tcMar>
              <w:top w:w="72" w:type="dxa"/>
              <w:left w:w="101" w:type="dxa"/>
              <w:bottom w:w="72" w:type="dxa"/>
              <w:right w:w="101" w:type="dxa"/>
            </w:tcMar>
          </w:tcPr>
          <w:p w14:paraId="682FA965" w14:textId="77777777" w:rsidR="000B1ADA" w:rsidRPr="00904A2A" w:rsidRDefault="000B1ADA" w:rsidP="000B1ADA">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Led by</w:t>
            </w:r>
          </w:p>
        </w:tc>
        <w:tc>
          <w:tcPr>
            <w:tcW w:w="6694" w:type="dxa"/>
            <w:tcMar>
              <w:top w:w="72" w:type="dxa"/>
              <w:left w:w="101" w:type="dxa"/>
              <w:bottom w:w="72" w:type="dxa"/>
              <w:right w:w="101" w:type="dxa"/>
            </w:tcMar>
          </w:tcPr>
          <w:p w14:paraId="07828640" w14:textId="77777777" w:rsidR="000B1ADA" w:rsidRPr="00327B79" w:rsidRDefault="000B1ADA" w:rsidP="000B1ADA">
            <w:pPr>
              <w:rPr>
                <w:rFonts w:ascii="Times New Roman" w:eastAsia="Times New Roman" w:hAnsi="Times New Roman" w:cs="Times New Roman"/>
                <w:sz w:val="22"/>
                <w:szCs w:val="22"/>
              </w:rPr>
            </w:pPr>
            <w:r w:rsidRPr="00327B79">
              <w:rPr>
                <w:rFonts w:ascii="Times New Roman" w:eastAsia="Times New Roman" w:hAnsi="Times New Roman" w:cs="Times New Roman"/>
                <w:sz w:val="22"/>
                <w:szCs w:val="22"/>
              </w:rPr>
              <w:t>Dr. Stephanie Schroeder, Linda Chilton, Kevin Kurtz, Dr. Geoff Wheat</w:t>
            </w:r>
            <w:r>
              <w:rPr>
                <w:rFonts w:ascii="Times New Roman" w:eastAsia="Times New Roman" w:hAnsi="Times New Roman" w:cs="Times New Roman"/>
                <w:sz w:val="22"/>
                <w:szCs w:val="22"/>
              </w:rPr>
              <w:t xml:space="preserve">, Dr. David Emerson, Sharon Cooper, Dr. Virginia </w:t>
            </w:r>
            <w:proofErr w:type="spellStart"/>
            <w:r>
              <w:rPr>
                <w:rFonts w:ascii="Times New Roman" w:eastAsia="Times New Roman" w:hAnsi="Times New Roman" w:cs="Times New Roman"/>
                <w:sz w:val="22"/>
                <w:szCs w:val="22"/>
              </w:rPr>
              <w:t>Edgcomb</w:t>
            </w:r>
            <w:proofErr w:type="spellEnd"/>
            <w:r>
              <w:rPr>
                <w:rFonts w:ascii="Times New Roman" w:eastAsia="Times New Roman" w:hAnsi="Times New Roman" w:cs="Times New Roman"/>
                <w:sz w:val="22"/>
                <w:szCs w:val="22"/>
              </w:rPr>
              <w:t>, Dr. Jennifer Glass, Dr. Jason Sylvan</w:t>
            </w:r>
          </w:p>
        </w:tc>
      </w:tr>
      <w:tr w:rsidR="000B1ADA" w:rsidRPr="00904A2A" w14:paraId="1BDFE1B0" w14:textId="77777777" w:rsidTr="000B1ADA">
        <w:tc>
          <w:tcPr>
            <w:tcW w:w="2666" w:type="dxa"/>
            <w:tcMar>
              <w:top w:w="72" w:type="dxa"/>
              <w:left w:w="101" w:type="dxa"/>
              <w:bottom w:w="72" w:type="dxa"/>
              <w:right w:w="101" w:type="dxa"/>
            </w:tcMar>
          </w:tcPr>
          <w:p w14:paraId="7C733714" w14:textId="77777777" w:rsidR="000B1ADA" w:rsidRPr="00904A2A" w:rsidRDefault="000B1ADA" w:rsidP="000B1ADA">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Intended Audience</w:t>
            </w:r>
          </w:p>
        </w:tc>
        <w:tc>
          <w:tcPr>
            <w:tcW w:w="6694" w:type="dxa"/>
            <w:tcMar>
              <w:top w:w="72" w:type="dxa"/>
              <w:left w:w="101" w:type="dxa"/>
              <w:bottom w:w="72" w:type="dxa"/>
              <w:right w:w="101" w:type="dxa"/>
            </w:tcMar>
          </w:tcPr>
          <w:p w14:paraId="6B14E69C" w14:textId="77777777" w:rsidR="000B1ADA" w:rsidRPr="00327B79" w:rsidRDefault="000B1ADA" w:rsidP="000B1ADA">
            <w:pPr>
              <w:rPr>
                <w:rFonts w:ascii="Times New Roman" w:eastAsia="Times New Roman" w:hAnsi="Times New Roman" w:cs="Times New Roman"/>
                <w:sz w:val="22"/>
                <w:szCs w:val="22"/>
              </w:rPr>
            </w:pPr>
            <w:r w:rsidRPr="00327B79">
              <w:rPr>
                <w:rFonts w:ascii="Times New Roman" w:eastAsia="Times New Roman" w:hAnsi="Times New Roman" w:cs="Times New Roman"/>
                <w:sz w:val="22"/>
                <w:szCs w:val="22"/>
              </w:rPr>
              <w:t>General audience</w:t>
            </w:r>
          </w:p>
        </w:tc>
      </w:tr>
      <w:tr w:rsidR="000B1ADA" w:rsidRPr="00904A2A" w14:paraId="609B2C54" w14:textId="77777777" w:rsidTr="000B1ADA">
        <w:tc>
          <w:tcPr>
            <w:tcW w:w="2666" w:type="dxa"/>
            <w:tcMar>
              <w:top w:w="72" w:type="dxa"/>
              <w:left w:w="101" w:type="dxa"/>
              <w:bottom w:w="72" w:type="dxa"/>
              <w:right w:w="101" w:type="dxa"/>
            </w:tcMar>
          </w:tcPr>
          <w:p w14:paraId="76E1EFE1" w14:textId="77777777" w:rsidR="000B1ADA" w:rsidRPr="00904A2A" w:rsidRDefault="000B1ADA" w:rsidP="000B1ADA">
            <w:pPr>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Approximate Number of Attendees </w:t>
            </w:r>
          </w:p>
        </w:tc>
        <w:tc>
          <w:tcPr>
            <w:tcW w:w="6694" w:type="dxa"/>
            <w:tcMar>
              <w:top w:w="72" w:type="dxa"/>
              <w:left w:w="101" w:type="dxa"/>
              <w:bottom w:w="72" w:type="dxa"/>
              <w:right w:w="101" w:type="dxa"/>
            </w:tcMar>
          </w:tcPr>
          <w:p w14:paraId="54BC8DDD" w14:textId="77777777" w:rsidR="000B1ADA" w:rsidRPr="0098227D" w:rsidRDefault="000B1ADA" w:rsidP="000B1ADA">
            <w:pPr>
              <w:rPr>
                <w:rFonts w:ascii="Times New Roman" w:eastAsia="Times New Roman" w:hAnsi="Times New Roman" w:cs="Times New Roman"/>
                <w:sz w:val="22"/>
                <w:szCs w:val="22"/>
              </w:rPr>
            </w:pPr>
            <w:r w:rsidRPr="0098227D">
              <w:rPr>
                <w:rFonts w:ascii="Times New Roman" w:eastAsia="Times New Roman" w:hAnsi="Times New Roman" w:cs="Times New Roman"/>
                <w:sz w:val="22"/>
                <w:szCs w:val="22"/>
              </w:rPr>
              <w:t>4456</w:t>
            </w:r>
          </w:p>
        </w:tc>
      </w:tr>
    </w:tbl>
    <w:p w14:paraId="3C007293" w14:textId="77777777" w:rsidR="000B1ADA" w:rsidRPr="00327B79" w:rsidRDefault="000B1ADA" w:rsidP="000B1ADA">
      <w:pPr>
        <w:ind w:firstLine="720"/>
        <w:rPr>
          <w:rFonts w:ascii="Times New Roman" w:hAnsi="Times New Roman" w:cs="Times New Roman"/>
          <w:sz w:val="22"/>
          <w:szCs w:val="22"/>
        </w:rPr>
      </w:pPr>
    </w:p>
    <w:p w14:paraId="783845FE" w14:textId="77777777" w:rsidR="000B1ADA" w:rsidRPr="00327B79" w:rsidRDefault="000B1ADA" w:rsidP="00993341">
      <w:pPr>
        <w:pStyle w:val="Heading1"/>
        <w:rPr>
          <w:color w:val="auto"/>
        </w:rPr>
      </w:pPr>
      <w:r w:rsidRPr="00327B79">
        <w:rPr>
          <w:color w:val="auto"/>
        </w:rPr>
        <w:t xml:space="preserve">► See more at the </w:t>
      </w:r>
      <w:hyperlink r:id="rId77" w:history="1">
        <w:r w:rsidRPr="006F57D9">
          <w:rPr>
            <w:rStyle w:val="Hyperlink"/>
            <w:rFonts w:eastAsiaTheme="majorEastAsia"/>
            <w:b w:val="0"/>
            <w:bCs w:val="0"/>
          </w:rPr>
          <w:t>JOIDES Resolution’s Where Wild Microbes Grow</w:t>
        </w:r>
        <w:r>
          <w:rPr>
            <w:rStyle w:val="Hyperlink"/>
            <w:rFonts w:eastAsiaTheme="majorEastAsia"/>
            <w:b w:val="0"/>
            <w:bCs w:val="0"/>
          </w:rPr>
          <w:t xml:space="preserve"> eBook</w:t>
        </w:r>
        <w:r w:rsidRPr="006F57D9">
          <w:rPr>
            <w:rStyle w:val="Hyperlink"/>
            <w:rFonts w:eastAsiaTheme="majorEastAsia"/>
            <w:b w:val="0"/>
            <w:bCs w:val="0"/>
          </w:rPr>
          <w:t xml:space="preserve"> webpage</w:t>
        </w:r>
      </w:hyperlink>
    </w:p>
    <w:p w14:paraId="21E22440" w14:textId="77777777" w:rsidR="000B1ADA" w:rsidRDefault="000B1ADA" w:rsidP="000B1ADA">
      <w:pPr>
        <w:outlineLvl w:val="1"/>
        <w:rPr>
          <w:rFonts w:ascii="Times New Roman" w:eastAsia="Times New Roman" w:hAnsi="Times New Roman" w:cs="Times New Roman"/>
          <w:b/>
          <w:bCs/>
          <w:sz w:val="22"/>
          <w:szCs w:val="22"/>
        </w:rPr>
      </w:pPr>
    </w:p>
    <w:p w14:paraId="7B957234" w14:textId="77777777" w:rsidR="000B1ADA" w:rsidRDefault="000B1ADA" w:rsidP="000B1ADA">
      <w:pPr>
        <w:outlineLvl w:val="1"/>
        <w:rPr>
          <w:rFonts w:ascii="Times New Roman" w:eastAsia="Times New Roman" w:hAnsi="Times New Roman" w:cs="Times New Roman"/>
          <w:b/>
          <w:bCs/>
          <w:sz w:val="22"/>
          <w:szCs w:val="22"/>
        </w:rPr>
      </w:pPr>
    </w:p>
    <w:p w14:paraId="2F4B359E" w14:textId="77777777" w:rsidR="000B1ADA" w:rsidRDefault="000B1ADA" w:rsidP="000B1ADA">
      <w:pPr>
        <w:outlineLvl w:val="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6</w:t>
      </w:r>
      <w:r w:rsidRPr="00C42D1F">
        <w:rPr>
          <w:rFonts w:ascii="Times New Roman" w:eastAsia="Times New Roman" w:hAnsi="Times New Roman" w:cs="Times New Roman"/>
          <w:b/>
          <w:bCs/>
          <w:sz w:val="22"/>
          <w:szCs w:val="22"/>
        </w:rPr>
        <w:t>. Integration of Research and Education</w:t>
      </w:r>
    </w:p>
    <w:p w14:paraId="7354CAA2" w14:textId="77777777" w:rsidR="000B1ADA" w:rsidRPr="00C42D1F" w:rsidRDefault="000B1ADA" w:rsidP="000B1ADA">
      <w:pPr>
        <w:outlineLvl w:val="1"/>
        <w:rPr>
          <w:rFonts w:ascii="Times New Roman" w:eastAsia="Times New Roman" w:hAnsi="Times New Roman" w:cs="Times New Roman"/>
          <w:b/>
          <w:bCs/>
          <w:sz w:val="22"/>
          <w:szCs w:val="22"/>
        </w:rPr>
      </w:pPr>
    </w:p>
    <w:p w14:paraId="16EE99B2" w14:textId="77777777" w:rsidR="000B1ADA" w:rsidRPr="00643B21" w:rsidRDefault="000B1ADA" w:rsidP="000B1ADA">
      <w:pPr>
        <w:ind w:firstLine="720"/>
        <w:outlineLvl w:val="1"/>
        <w:rPr>
          <w:rFonts w:ascii="Times New Roman" w:hAnsi="Times New Roman" w:cs="Times New Roman"/>
          <w:b/>
          <w:sz w:val="22"/>
          <w:szCs w:val="22"/>
        </w:rPr>
      </w:pPr>
      <w:r w:rsidRPr="00643B21">
        <w:rPr>
          <w:rFonts w:ascii="Times New Roman" w:hAnsi="Times New Roman" w:cs="Times New Roman"/>
          <w:sz w:val="22"/>
          <w:szCs w:val="22"/>
        </w:rPr>
        <w:t xml:space="preserve">The integration of research and education has been critical in C-DEBI’s educational program development. The focus of our flagship undergraduate programs, CC-RISE and GEM, is to engage students in research. We have expanded our reach by supporting Senior Scientist Steven </w:t>
      </w:r>
      <w:proofErr w:type="spellStart"/>
      <w:r w:rsidRPr="00643B21">
        <w:rPr>
          <w:rFonts w:ascii="Times New Roman" w:hAnsi="Times New Roman" w:cs="Times New Roman"/>
          <w:sz w:val="22"/>
          <w:szCs w:val="22"/>
        </w:rPr>
        <w:t>Finkel’s</w:t>
      </w:r>
      <w:proofErr w:type="spellEnd"/>
      <w:r w:rsidRPr="00643B21">
        <w:rPr>
          <w:rFonts w:ascii="Times New Roman" w:hAnsi="Times New Roman" w:cs="Times New Roman"/>
          <w:sz w:val="22"/>
          <w:szCs w:val="22"/>
        </w:rPr>
        <w:t xml:space="preserve"> undergraduate research program, </w:t>
      </w:r>
      <w:r w:rsidRPr="00643B21">
        <w:rPr>
          <w:rFonts w:ascii="Times New Roman" w:eastAsia="Times New Roman" w:hAnsi="Times New Roman" w:cs="Times New Roman"/>
          <w:sz w:val="22"/>
          <w:szCs w:val="22"/>
        </w:rPr>
        <w:t xml:space="preserve">the Genomics and Geology Undergraduate Research Experience. These three programs not only expose students to research, </w:t>
      </w:r>
      <w:proofErr w:type="gramStart"/>
      <w:r w:rsidRPr="00643B21">
        <w:rPr>
          <w:rFonts w:ascii="Times New Roman" w:eastAsia="Times New Roman" w:hAnsi="Times New Roman" w:cs="Times New Roman"/>
          <w:sz w:val="22"/>
          <w:szCs w:val="22"/>
        </w:rPr>
        <w:t>but</w:t>
      </w:r>
      <w:proofErr w:type="gramEnd"/>
      <w:r w:rsidRPr="00643B21">
        <w:rPr>
          <w:rFonts w:ascii="Times New Roman" w:eastAsia="Times New Roman" w:hAnsi="Times New Roman" w:cs="Times New Roman"/>
          <w:sz w:val="22"/>
          <w:szCs w:val="22"/>
        </w:rPr>
        <w:t xml:space="preserve"> provide critical professional development seminars that train the students on how to continue on a pathway into science.</w:t>
      </w:r>
      <w:r>
        <w:rPr>
          <w:rFonts w:ascii="Times New Roman" w:eastAsia="Times New Roman" w:hAnsi="Times New Roman" w:cs="Times New Roman"/>
          <w:sz w:val="22"/>
          <w:szCs w:val="22"/>
        </w:rPr>
        <w:t xml:space="preserve"> As mentioned above, C-DEBI also supported a number of other training programs including the STC Tribal Initiative, </w:t>
      </w:r>
      <w:proofErr w:type="spellStart"/>
      <w:r>
        <w:rPr>
          <w:rFonts w:ascii="Times New Roman" w:eastAsia="Times New Roman" w:hAnsi="Times New Roman" w:cs="Times New Roman"/>
          <w:sz w:val="22"/>
          <w:szCs w:val="22"/>
        </w:rPr>
        <w:t>GeoBiology</w:t>
      </w:r>
      <w:proofErr w:type="spellEnd"/>
      <w:r>
        <w:rPr>
          <w:rFonts w:ascii="Times New Roman" w:eastAsia="Times New Roman" w:hAnsi="Times New Roman" w:cs="Times New Roman"/>
          <w:sz w:val="22"/>
          <w:szCs w:val="22"/>
        </w:rPr>
        <w:t xml:space="preserve"> course and more.</w:t>
      </w:r>
    </w:p>
    <w:p w14:paraId="5A8B0A6B" w14:textId="00F5DD47" w:rsidR="000B1ADA" w:rsidRPr="00304345" w:rsidRDefault="000B1ADA" w:rsidP="000B1ADA">
      <w:pPr>
        <w:ind w:firstLine="720"/>
        <w:rPr>
          <w:rFonts w:ascii="Times New Roman" w:eastAsia="Times New Roman" w:hAnsi="Times New Roman" w:cs="Times New Roman"/>
          <w:b/>
          <w:sz w:val="22"/>
          <w:szCs w:val="22"/>
        </w:rPr>
      </w:pPr>
      <w:r w:rsidRPr="007C25B4">
        <w:rPr>
          <w:rFonts w:ascii="Times New Roman" w:hAnsi="Times New Roman" w:cs="Times New Roman"/>
          <w:sz w:val="22"/>
          <w:szCs w:val="22"/>
        </w:rPr>
        <w:t xml:space="preserve">As ROVs are essential to the exploration of the deep ocean biosphere, co-PI Geoff Wheat leads a </w:t>
      </w:r>
      <w:r w:rsidRPr="00C84583">
        <w:rPr>
          <w:rFonts w:ascii="Times New Roman" w:hAnsi="Times New Roman" w:cs="Times New Roman"/>
          <w:sz w:val="22"/>
          <w:szCs w:val="22"/>
        </w:rPr>
        <w:t xml:space="preserve">program bringing engineering and ROV activities to students. </w:t>
      </w:r>
      <w:proofErr w:type="gramStart"/>
      <w:r w:rsidRPr="00C84583">
        <w:rPr>
          <w:rFonts w:ascii="Times New Roman" w:hAnsi="Times New Roman" w:cs="Times New Roman"/>
          <w:sz w:val="22"/>
          <w:szCs w:val="22"/>
        </w:rPr>
        <w:t>Week-long</w:t>
      </w:r>
      <w:proofErr w:type="gramEnd"/>
      <w:r w:rsidRPr="00C84583">
        <w:rPr>
          <w:rFonts w:ascii="Times New Roman" w:hAnsi="Times New Roman" w:cs="Times New Roman"/>
          <w:sz w:val="22"/>
          <w:szCs w:val="22"/>
        </w:rPr>
        <w:t xml:space="preserve">, grade-specific, hands-on technology units have been developed and tested for grades 4-8 at the International School of Monterey. His program has now expanded to schools in Mississippi and </w:t>
      </w:r>
      <w:r>
        <w:rPr>
          <w:rFonts w:ascii="Times New Roman" w:hAnsi="Times New Roman" w:cs="Times New Roman"/>
          <w:sz w:val="22"/>
          <w:szCs w:val="22"/>
        </w:rPr>
        <w:t xml:space="preserve">he </w:t>
      </w:r>
      <w:r w:rsidRPr="00C84583">
        <w:rPr>
          <w:rFonts w:ascii="Times New Roman" w:hAnsi="Times New Roman" w:cs="Times New Roman"/>
          <w:sz w:val="22"/>
          <w:szCs w:val="22"/>
        </w:rPr>
        <w:t xml:space="preserve">ran camps in both Monterey and </w:t>
      </w:r>
      <w:r w:rsidRPr="00631450">
        <w:rPr>
          <w:rFonts w:ascii="Times New Roman" w:hAnsi="Times New Roman" w:cs="Times New Roman"/>
          <w:sz w:val="22"/>
          <w:szCs w:val="22"/>
        </w:rPr>
        <w:t>Mississippi</w:t>
      </w:r>
      <w:r w:rsidR="006A24A1">
        <w:rPr>
          <w:rFonts w:ascii="Times New Roman" w:hAnsi="Times New Roman" w:cs="Times New Roman"/>
          <w:sz w:val="22"/>
          <w:szCs w:val="22"/>
        </w:rPr>
        <w:t xml:space="preserve"> in 2015</w:t>
      </w:r>
      <w:r w:rsidRPr="00631450">
        <w:rPr>
          <w:rFonts w:ascii="Times New Roman" w:hAnsi="Times New Roman" w:cs="Times New Roman"/>
          <w:sz w:val="22"/>
          <w:szCs w:val="22"/>
        </w:rPr>
        <w:t xml:space="preserve">. In addition, four undergraduates were trained as ROV camp interns and served as mentors for the program. Through </w:t>
      </w:r>
      <w:hyperlink r:id="rId78" w:history="1">
        <w:r w:rsidRPr="00180F5D">
          <w:rPr>
            <w:rStyle w:val="Hyperlink"/>
            <w:rFonts w:ascii="Times New Roman" w:hAnsi="Times New Roman" w:cs="Times New Roman"/>
            <w:color w:val="0000FF"/>
            <w:sz w:val="22"/>
            <w:szCs w:val="22"/>
          </w:rPr>
          <w:t>his C-DEBI E&amp;O Small Grant</w:t>
        </w:r>
      </w:hyperlink>
      <w:r w:rsidRPr="00631450">
        <w:rPr>
          <w:rFonts w:ascii="Times New Roman" w:hAnsi="Times New Roman" w:cs="Times New Roman"/>
          <w:sz w:val="22"/>
          <w:szCs w:val="22"/>
        </w:rPr>
        <w:t xml:space="preserve">, Steven Moore (California State University Monterey Bay, CSUMB) has worked with middle, high school, and college students promoting ROV science. </w:t>
      </w:r>
      <w:r>
        <w:rPr>
          <w:rFonts w:ascii="Times New Roman" w:hAnsi="Times New Roman" w:cs="Times New Roman"/>
          <w:sz w:val="22"/>
          <w:szCs w:val="22"/>
        </w:rPr>
        <w:t>Moore</w:t>
      </w:r>
      <w:r w:rsidRPr="00631450">
        <w:rPr>
          <w:rFonts w:ascii="Times New Roman" w:hAnsi="Times New Roman" w:cs="Times New Roman"/>
          <w:sz w:val="22"/>
          <w:szCs w:val="22"/>
        </w:rPr>
        <w:t xml:space="preserve"> has used the ROVs in the undergraduate classroom</w:t>
      </w:r>
      <w:r>
        <w:rPr>
          <w:rFonts w:ascii="Times New Roman" w:hAnsi="Times New Roman" w:cs="Times New Roman"/>
          <w:sz w:val="22"/>
          <w:szCs w:val="22"/>
        </w:rPr>
        <w:t>,</w:t>
      </w:r>
      <w:r w:rsidRPr="00631450">
        <w:rPr>
          <w:rFonts w:ascii="Times New Roman" w:hAnsi="Times New Roman" w:cs="Times New Roman"/>
          <w:sz w:val="22"/>
          <w:szCs w:val="22"/>
        </w:rPr>
        <w:t xml:space="preserve"> and students in turn demonstrated the ROVs at Monterey Wharf as part of the CSUMB’s Marine Science Club</w:t>
      </w:r>
      <w:r>
        <w:rPr>
          <w:rFonts w:ascii="Times New Roman" w:hAnsi="Times New Roman" w:cs="Times New Roman"/>
          <w:sz w:val="22"/>
          <w:szCs w:val="22"/>
        </w:rPr>
        <w:t xml:space="preserve"> and used the ROVs for their own senior research projects</w:t>
      </w:r>
      <w:r w:rsidRPr="00631450">
        <w:rPr>
          <w:rFonts w:ascii="Times New Roman" w:hAnsi="Times New Roman" w:cs="Times New Roman"/>
          <w:sz w:val="22"/>
          <w:szCs w:val="22"/>
        </w:rPr>
        <w:t>. Two CSUMB undergraduates joined scientists on a 10</w:t>
      </w:r>
      <w:r w:rsidR="006A24A1">
        <w:rPr>
          <w:rFonts w:ascii="Times New Roman" w:hAnsi="Times New Roman" w:cs="Times New Roman"/>
          <w:sz w:val="22"/>
          <w:szCs w:val="22"/>
        </w:rPr>
        <w:t>-</w:t>
      </w:r>
      <w:r w:rsidRPr="00631450">
        <w:rPr>
          <w:rFonts w:ascii="Times New Roman" w:hAnsi="Times New Roman" w:cs="Times New Roman"/>
          <w:sz w:val="22"/>
          <w:szCs w:val="22"/>
        </w:rPr>
        <w:t>day cruise where the ROVs were used to explore biodiversity in the Gulf of Mexico.</w:t>
      </w:r>
      <w:r>
        <w:rPr>
          <w:rFonts w:ascii="Times New Roman" w:hAnsi="Times New Roman" w:cs="Times New Roman"/>
          <w:color w:val="0000FF"/>
          <w:sz w:val="22"/>
          <w:szCs w:val="22"/>
        </w:rPr>
        <w:t xml:space="preserve"> </w:t>
      </w:r>
      <w:r>
        <w:rPr>
          <w:rFonts w:ascii="Times New Roman" w:hAnsi="Times New Roman" w:cs="Times New Roman"/>
          <w:sz w:val="22"/>
          <w:szCs w:val="22"/>
        </w:rPr>
        <w:t>Participant n</w:t>
      </w:r>
      <w:r w:rsidRPr="00631450">
        <w:rPr>
          <w:rFonts w:ascii="Times New Roman" w:hAnsi="Times New Roman" w:cs="Times New Roman"/>
          <w:sz w:val="22"/>
          <w:szCs w:val="22"/>
        </w:rPr>
        <w:t>umbers from both Wheat and Moore’s program</w:t>
      </w:r>
      <w:r>
        <w:rPr>
          <w:rFonts w:ascii="Times New Roman" w:hAnsi="Times New Roman" w:cs="Times New Roman"/>
          <w:sz w:val="22"/>
          <w:szCs w:val="22"/>
        </w:rPr>
        <w:t>s</w:t>
      </w:r>
      <w:r w:rsidRPr="00631450">
        <w:rPr>
          <w:rFonts w:ascii="Times New Roman" w:hAnsi="Times New Roman" w:cs="Times New Roman"/>
          <w:sz w:val="22"/>
          <w:szCs w:val="22"/>
        </w:rPr>
        <w:t xml:space="preserve"> are reflected in the</w:t>
      </w:r>
      <w:r w:rsidRPr="00631450">
        <w:rPr>
          <w:rFonts w:ascii="Times New Roman" w:eastAsia="Times New Roman" w:hAnsi="Times New Roman" w:cs="Times New Roman"/>
          <w:bCs/>
          <w:sz w:val="22"/>
          <w:szCs w:val="22"/>
        </w:rPr>
        <w:t xml:space="preserve"> </w:t>
      </w:r>
      <w:r w:rsidRPr="00631450">
        <w:rPr>
          <w:rFonts w:ascii="Times New Roman" w:eastAsia="Times New Roman" w:hAnsi="Times New Roman" w:cs="Times New Roman"/>
          <w:b/>
          <w:sz w:val="22"/>
          <w:szCs w:val="22"/>
        </w:rPr>
        <w:t>Community College, Undergraduate, and Graduate Programs</w:t>
      </w:r>
      <w:r w:rsidRPr="00631450">
        <w:rPr>
          <w:rFonts w:ascii="Times New Roman" w:eastAsia="Times New Roman" w:hAnsi="Times New Roman" w:cs="Times New Roman"/>
          <w:sz w:val="22"/>
          <w:szCs w:val="22"/>
        </w:rPr>
        <w:t xml:space="preserve"> section</w:t>
      </w:r>
      <w:r>
        <w:rPr>
          <w:rFonts w:ascii="Times New Roman" w:eastAsia="Times New Roman" w:hAnsi="Times New Roman" w:cs="Times New Roman"/>
          <w:sz w:val="22"/>
          <w:szCs w:val="22"/>
        </w:rPr>
        <w:t xml:space="preserve"> above</w:t>
      </w:r>
      <w:r w:rsidRPr="00631450">
        <w:rPr>
          <w:rFonts w:ascii="Times New Roman" w:eastAsia="Times New Roman" w:hAnsi="Times New Roman" w:cs="Times New Roman"/>
          <w:sz w:val="22"/>
          <w:szCs w:val="22"/>
        </w:rPr>
        <w:t>.</w:t>
      </w:r>
    </w:p>
    <w:p w14:paraId="231B9306" w14:textId="3BC03B96" w:rsidR="000B1ADA" w:rsidRDefault="000B1ADA" w:rsidP="000B1ADA">
      <w:pPr>
        <w:ind w:firstLine="720"/>
        <w:outlineLvl w:val="1"/>
        <w:rPr>
          <w:rFonts w:ascii="Times New Roman" w:hAnsi="Times New Roman" w:cs="Times New Roman"/>
          <w:color w:val="0000FF"/>
          <w:sz w:val="22"/>
          <w:szCs w:val="22"/>
        </w:rPr>
      </w:pPr>
      <w:r>
        <w:rPr>
          <w:rFonts w:ascii="Times New Roman" w:hAnsi="Times New Roman" w:cs="Times New Roman"/>
          <w:color w:val="0000FF"/>
          <w:sz w:val="22"/>
          <w:szCs w:val="22"/>
        </w:rPr>
        <w:t xml:space="preserve">  </w:t>
      </w:r>
      <w:r>
        <w:rPr>
          <w:rFonts w:ascii="Times New Roman" w:hAnsi="Times New Roman" w:cs="Times New Roman"/>
          <w:sz w:val="22"/>
          <w:szCs w:val="22"/>
        </w:rPr>
        <w:t>In addition, Steven</w:t>
      </w:r>
      <w:r w:rsidRPr="00C84583">
        <w:rPr>
          <w:rFonts w:ascii="Times New Roman" w:hAnsi="Times New Roman" w:cs="Times New Roman"/>
          <w:sz w:val="22"/>
          <w:szCs w:val="22"/>
        </w:rPr>
        <w:t xml:space="preserve"> Moore</w:t>
      </w:r>
      <w:r w:rsidR="006A24A1">
        <w:rPr>
          <w:rFonts w:ascii="Times New Roman" w:hAnsi="Times New Roman" w:cs="Times New Roman"/>
          <w:sz w:val="22"/>
          <w:szCs w:val="22"/>
        </w:rPr>
        <w:t xml:space="preserve"> and</w:t>
      </w:r>
      <w:r w:rsidRPr="00C84583">
        <w:rPr>
          <w:rFonts w:ascii="Times New Roman" w:hAnsi="Times New Roman" w:cs="Times New Roman"/>
          <w:sz w:val="22"/>
          <w:szCs w:val="22"/>
        </w:rPr>
        <w:t xml:space="preserve"> his students built six sophisticated ROVs</w:t>
      </w:r>
      <w:r w:rsidR="002B5A73">
        <w:rPr>
          <w:rFonts w:ascii="Times New Roman" w:hAnsi="Times New Roman" w:cs="Times New Roman"/>
          <w:sz w:val="22"/>
          <w:szCs w:val="22"/>
        </w:rPr>
        <w:t>,</w:t>
      </w:r>
      <w:r w:rsidRPr="00C84583">
        <w:rPr>
          <w:rFonts w:ascii="Times New Roman" w:hAnsi="Times New Roman" w:cs="Times New Roman"/>
          <w:sz w:val="22"/>
          <w:szCs w:val="22"/>
        </w:rPr>
        <w:t xml:space="preserve"> three</w:t>
      </w:r>
      <w:r w:rsidR="002B5A73">
        <w:rPr>
          <w:rFonts w:ascii="Times New Roman" w:hAnsi="Times New Roman" w:cs="Times New Roman"/>
          <w:sz w:val="22"/>
          <w:szCs w:val="22"/>
        </w:rPr>
        <w:t xml:space="preserve"> of which</w:t>
      </w:r>
      <w:r w:rsidRPr="00C84583">
        <w:rPr>
          <w:rFonts w:ascii="Times New Roman" w:hAnsi="Times New Roman" w:cs="Times New Roman"/>
          <w:sz w:val="22"/>
          <w:szCs w:val="22"/>
        </w:rPr>
        <w:t xml:space="preserve"> are located at the Wrigley Institute for Environmental Studies (WIES) on Catalina Island.</w:t>
      </w:r>
      <w:r w:rsidRPr="008C3ACC">
        <w:rPr>
          <w:rFonts w:ascii="Times New Roman" w:hAnsi="Times New Roman" w:cs="Times New Roman"/>
          <w:color w:val="0000FF"/>
          <w:sz w:val="22"/>
          <w:szCs w:val="22"/>
        </w:rPr>
        <w:t xml:space="preserve"> </w:t>
      </w:r>
      <w:r w:rsidRPr="007C25B4">
        <w:rPr>
          <w:rFonts w:ascii="Times New Roman" w:hAnsi="Times New Roman" w:cs="Times New Roman"/>
          <w:sz w:val="22"/>
          <w:szCs w:val="22"/>
        </w:rPr>
        <w:t>USC staff members are trained on how to use them and they are being incorporated into WIES activities. Students from the Global Environmental Microbiology (GEM) course also used ROVs to explore the local environment by collecting marine sediment and water samples with their sampling devices and characterizing the microbial communities found in each environment via DNA extractions.</w:t>
      </w:r>
    </w:p>
    <w:p w14:paraId="73E41316" w14:textId="3426681D" w:rsidR="000B1ADA" w:rsidRPr="001D0480" w:rsidRDefault="000B1ADA" w:rsidP="000B1ADA">
      <w:pPr>
        <w:ind w:firstLine="720"/>
        <w:outlineLvl w:val="1"/>
        <w:rPr>
          <w:rFonts w:ascii="Times New Roman" w:hAnsi="Times New Roman" w:cs="Times New Roman"/>
          <w:sz w:val="22"/>
          <w:szCs w:val="22"/>
        </w:rPr>
      </w:pPr>
      <w:r w:rsidRPr="001D0480">
        <w:rPr>
          <w:rFonts w:ascii="Times New Roman" w:hAnsi="Times New Roman" w:cs="Times New Roman"/>
          <w:sz w:val="22"/>
          <w:szCs w:val="22"/>
        </w:rPr>
        <w:t>As mentioned above, a new component of the graduate student</w:t>
      </w:r>
      <w:r>
        <w:rPr>
          <w:rFonts w:ascii="Times New Roman" w:hAnsi="Times New Roman" w:cs="Times New Roman"/>
          <w:sz w:val="22"/>
          <w:szCs w:val="22"/>
        </w:rPr>
        <w:t xml:space="preserve"> and</w:t>
      </w:r>
      <w:r w:rsidRPr="001D0480">
        <w:rPr>
          <w:rFonts w:ascii="Times New Roman" w:hAnsi="Times New Roman" w:cs="Times New Roman"/>
          <w:sz w:val="22"/>
          <w:szCs w:val="22"/>
        </w:rPr>
        <w:t xml:space="preserve"> postdoctoral researcher fellowship program is the inclusion of a Broader Impacts statement in their application. Fellows will gain experience writing broader impact statements and also be required to participate in an E&amp;O activity, ranging from developing an activity at an Informal Science Education center to mentoring a community college student. Fellows will coordinate with EOD Director Stephanie Schroeder to ensure the activi</w:t>
      </w:r>
      <w:r w:rsidR="002B5A73">
        <w:rPr>
          <w:rFonts w:ascii="Times New Roman" w:hAnsi="Times New Roman" w:cs="Times New Roman"/>
          <w:sz w:val="22"/>
          <w:szCs w:val="22"/>
        </w:rPr>
        <w:t>ties are</w:t>
      </w:r>
      <w:r w:rsidRPr="001D0480">
        <w:rPr>
          <w:rFonts w:ascii="Times New Roman" w:hAnsi="Times New Roman" w:cs="Times New Roman"/>
          <w:sz w:val="22"/>
          <w:szCs w:val="22"/>
        </w:rPr>
        <w:t xml:space="preserve"> purposeful and relevant to C-DEBI outreach. Resulting products will be made available on the C-DEBI webpage.</w:t>
      </w:r>
    </w:p>
    <w:p w14:paraId="0FBD1EE4" w14:textId="77777777" w:rsidR="000B1ADA" w:rsidRDefault="000B1ADA" w:rsidP="00993341">
      <w:pPr>
        <w:pStyle w:val="Heading1"/>
      </w:pPr>
    </w:p>
    <w:p w14:paraId="6556D9E2" w14:textId="77777777" w:rsidR="000B1ADA" w:rsidRPr="00904A2A" w:rsidRDefault="000B1ADA" w:rsidP="00993341">
      <w:pPr>
        <w:pStyle w:val="Heading1"/>
      </w:pPr>
    </w:p>
    <w:p w14:paraId="4FF190C3" w14:textId="77777777" w:rsidR="000B1ADA" w:rsidRDefault="000B1ADA" w:rsidP="000B1ADA">
      <w:pPr>
        <w:outlineLvl w:val="1"/>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7.</w:t>
      </w:r>
      <w:r w:rsidRPr="00904A2A">
        <w:rPr>
          <w:rFonts w:ascii="Times New Roman" w:eastAsia="Times New Roman" w:hAnsi="Times New Roman" w:cs="Times New Roman"/>
          <w:b/>
          <w:bCs/>
          <w:color w:val="000000"/>
          <w:sz w:val="22"/>
          <w:szCs w:val="22"/>
        </w:rPr>
        <w:t xml:space="preserve"> Performance with Respect to the Strategic Implementation Plan</w:t>
      </w:r>
    </w:p>
    <w:p w14:paraId="014B64A2" w14:textId="77777777" w:rsidR="000B1ADA" w:rsidRDefault="000B1ADA" w:rsidP="000B1ADA">
      <w:pPr>
        <w:outlineLvl w:val="1"/>
        <w:rPr>
          <w:rFonts w:ascii="Times New Roman" w:eastAsia="Times New Roman" w:hAnsi="Times New Roman" w:cs="Times New Roman"/>
          <w:b/>
          <w:bCs/>
          <w:color w:val="000000"/>
          <w:sz w:val="22"/>
          <w:szCs w:val="22"/>
        </w:rPr>
      </w:pPr>
    </w:p>
    <w:p w14:paraId="44603B85" w14:textId="77777777" w:rsidR="000B1ADA" w:rsidRDefault="000B1ADA" w:rsidP="000B1ADA">
      <w:pPr>
        <w:outlineLvl w:val="1"/>
        <w:rPr>
          <w:rFonts w:ascii="Times New Roman" w:eastAsia="Times New Roman" w:hAnsi="Times New Roman" w:cs="Times New Roman"/>
          <w:bCs/>
          <w:color w:val="000000"/>
          <w:sz w:val="22"/>
          <w:szCs w:val="22"/>
        </w:rPr>
      </w:pPr>
      <w:r>
        <w:rPr>
          <w:rFonts w:ascii="Times New Roman" w:eastAsia="Times New Roman" w:hAnsi="Times New Roman" w:cs="Times New Roman"/>
          <w:b/>
          <w:bCs/>
          <w:color w:val="000000"/>
          <w:sz w:val="22"/>
          <w:szCs w:val="22"/>
        </w:rPr>
        <w:tab/>
        <w:t xml:space="preserve">Goal: </w:t>
      </w:r>
      <w:r w:rsidRPr="00295E6B">
        <w:rPr>
          <w:rFonts w:ascii="Times New Roman" w:eastAsia="Times New Roman" w:hAnsi="Times New Roman" w:cs="Times New Roman"/>
          <w:bCs/>
          <w:i/>
          <w:color w:val="000000"/>
          <w:sz w:val="22"/>
          <w:szCs w:val="22"/>
        </w:rPr>
        <w:t xml:space="preserve">To bring C-DEBI research and the role of </w:t>
      </w:r>
      <w:proofErr w:type="spellStart"/>
      <w:r w:rsidRPr="00295E6B">
        <w:rPr>
          <w:rFonts w:ascii="Times New Roman" w:eastAsia="Times New Roman" w:hAnsi="Times New Roman" w:cs="Times New Roman"/>
          <w:bCs/>
          <w:i/>
          <w:color w:val="000000"/>
          <w:sz w:val="22"/>
          <w:szCs w:val="22"/>
        </w:rPr>
        <w:t>subseafloor</w:t>
      </w:r>
      <w:proofErr w:type="spellEnd"/>
      <w:r w:rsidRPr="00295E6B">
        <w:rPr>
          <w:rFonts w:ascii="Times New Roman" w:eastAsia="Times New Roman" w:hAnsi="Times New Roman" w:cs="Times New Roman"/>
          <w:bCs/>
          <w:i/>
          <w:color w:val="000000"/>
          <w:sz w:val="22"/>
          <w:szCs w:val="22"/>
        </w:rPr>
        <w:t xml:space="preserve"> microbes to the forefront by</w:t>
      </w:r>
      <w:r>
        <w:rPr>
          <w:rFonts w:ascii="Times New Roman" w:eastAsia="Times New Roman" w:hAnsi="Times New Roman" w:cs="Times New Roman"/>
          <w:bCs/>
          <w:i/>
          <w:color w:val="000000"/>
          <w:sz w:val="22"/>
          <w:szCs w:val="22"/>
        </w:rPr>
        <w:t>: 1)</w:t>
      </w:r>
      <w:r w:rsidRPr="00295E6B">
        <w:rPr>
          <w:rFonts w:ascii="Times New Roman" w:eastAsia="Times New Roman" w:hAnsi="Times New Roman" w:cs="Times New Roman"/>
          <w:bCs/>
          <w:i/>
          <w:color w:val="000000"/>
          <w:sz w:val="22"/>
          <w:szCs w:val="22"/>
        </w:rPr>
        <w:t xml:space="preserve"> increasing microbiology</w:t>
      </w:r>
      <w:r>
        <w:rPr>
          <w:rFonts w:ascii="Times New Roman" w:eastAsia="Times New Roman" w:hAnsi="Times New Roman" w:cs="Times New Roman"/>
          <w:bCs/>
          <w:i/>
          <w:color w:val="000000"/>
          <w:sz w:val="22"/>
          <w:szCs w:val="22"/>
        </w:rPr>
        <w:t xml:space="preserve"> literacy in the general public and at the K-12 levels; 2)</w:t>
      </w:r>
      <w:r w:rsidRPr="00295E6B">
        <w:rPr>
          <w:rFonts w:ascii="Times New Roman" w:eastAsia="Times New Roman" w:hAnsi="Times New Roman" w:cs="Times New Roman"/>
          <w:bCs/>
          <w:i/>
          <w:color w:val="000000"/>
          <w:sz w:val="22"/>
          <w:szCs w:val="22"/>
        </w:rPr>
        <w:t xml:space="preserve"> engaging and re</w:t>
      </w:r>
      <w:r>
        <w:rPr>
          <w:rFonts w:ascii="Times New Roman" w:eastAsia="Times New Roman" w:hAnsi="Times New Roman" w:cs="Times New Roman"/>
          <w:bCs/>
          <w:i/>
          <w:color w:val="000000"/>
          <w:sz w:val="22"/>
          <w:szCs w:val="22"/>
        </w:rPr>
        <w:t>taining students in STEM fields;</w:t>
      </w:r>
      <w:r w:rsidRPr="00295E6B">
        <w:rPr>
          <w:rFonts w:ascii="Times New Roman" w:eastAsia="Times New Roman" w:hAnsi="Times New Roman" w:cs="Times New Roman"/>
          <w:bCs/>
          <w:i/>
          <w:color w:val="000000"/>
          <w:sz w:val="22"/>
          <w:szCs w:val="22"/>
        </w:rPr>
        <w:t xml:space="preserve"> and </w:t>
      </w:r>
      <w:r>
        <w:rPr>
          <w:rFonts w:ascii="Times New Roman" w:eastAsia="Times New Roman" w:hAnsi="Times New Roman" w:cs="Times New Roman"/>
          <w:bCs/>
          <w:i/>
          <w:color w:val="000000"/>
          <w:sz w:val="22"/>
          <w:szCs w:val="22"/>
        </w:rPr>
        <w:t xml:space="preserve">3) </w:t>
      </w:r>
      <w:r w:rsidRPr="00295E6B">
        <w:rPr>
          <w:rFonts w:ascii="Times New Roman" w:eastAsia="Times New Roman" w:hAnsi="Times New Roman" w:cs="Times New Roman"/>
          <w:bCs/>
          <w:i/>
          <w:color w:val="000000"/>
          <w:sz w:val="22"/>
          <w:szCs w:val="22"/>
        </w:rPr>
        <w:t xml:space="preserve">training the next generation of </w:t>
      </w:r>
      <w:proofErr w:type="spellStart"/>
      <w:r w:rsidRPr="00295E6B">
        <w:rPr>
          <w:rFonts w:ascii="Times New Roman" w:eastAsia="Times New Roman" w:hAnsi="Times New Roman" w:cs="Times New Roman"/>
          <w:bCs/>
          <w:i/>
          <w:color w:val="000000"/>
          <w:sz w:val="22"/>
          <w:szCs w:val="22"/>
        </w:rPr>
        <w:t>subseafloor</w:t>
      </w:r>
      <w:proofErr w:type="spellEnd"/>
      <w:r w:rsidRPr="00295E6B">
        <w:rPr>
          <w:rFonts w:ascii="Times New Roman" w:eastAsia="Times New Roman" w:hAnsi="Times New Roman" w:cs="Times New Roman"/>
          <w:bCs/>
          <w:i/>
          <w:color w:val="000000"/>
          <w:sz w:val="22"/>
          <w:szCs w:val="22"/>
        </w:rPr>
        <w:t xml:space="preserve"> researchers</w:t>
      </w:r>
      <w:r w:rsidRPr="00295E6B">
        <w:rPr>
          <w:rFonts w:ascii="Times New Roman" w:eastAsia="Times New Roman" w:hAnsi="Times New Roman" w:cs="Times New Roman"/>
          <w:bCs/>
          <w:color w:val="000000"/>
          <w:sz w:val="22"/>
          <w:szCs w:val="22"/>
        </w:rPr>
        <w:t>. In our K-12 and general public activities, we rely heavily on partnerships with established organizations for whom these are the core target audiences.  At the undergraduate level, we focus heavily on community college students and students from underrepresented minorities, because we see a myriad opportunities for some of the highest educational impact.  Our most established education entity targets graduate students and beyond; here, our vision is to provide training in state-of-the-art technologies and instrumentation, together with mentoring in science communication, proposal preparation, project management, and other aspects of professional development.</w:t>
      </w:r>
    </w:p>
    <w:p w14:paraId="3AD83EA6" w14:textId="77777777" w:rsidR="000B1ADA" w:rsidRDefault="000B1ADA" w:rsidP="000B1ADA">
      <w:pPr>
        <w:outlineLvl w:val="1"/>
        <w:rPr>
          <w:rFonts w:ascii="Times New Roman" w:eastAsia="Times New Roman" w:hAnsi="Times New Roman" w:cs="Times New Roman"/>
          <w:bCs/>
          <w:color w:val="000000"/>
          <w:sz w:val="22"/>
          <w:szCs w:val="22"/>
        </w:rPr>
      </w:pPr>
    </w:p>
    <w:p w14:paraId="14E849BD" w14:textId="77777777" w:rsidR="000B1ADA" w:rsidRDefault="000B1ADA" w:rsidP="000B1ADA">
      <w:pPr>
        <w:outlineLvl w:val="1"/>
        <w:rPr>
          <w:rFonts w:ascii="Times New Roman" w:eastAsia="Times New Roman" w:hAnsi="Times New Roman" w:cs="Times New Roman"/>
          <w:bCs/>
          <w:color w:val="000000"/>
          <w:sz w:val="22"/>
          <w:szCs w:val="22"/>
        </w:rPr>
      </w:pPr>
      <w:r w:rsidRPr="00295E6B">
        <w:rPr>
          <w:rFonts w:ascii="Times New Roman" w:eastAsia="Times New Roman" w:hAnsi="Times New Roman" w:cs="Times New Roman"/>
          <w:bCs/>
          <w:color w:val="000000"/>
          <w:sz w:val="22"/>
          <w:szCs w:val="22"/>
        </w:rPr>
        <w:t xml:space="preserve">Our </w:t>
      </w:r>
      <w:r w:rsidRPr="00C03094">
        <w:rPr>
          <w:rFonts w:ascii="Times New Roman" w:eastAsia="Times New Roman" w:hAnsi="Times New Roman" w:cs="Times New Roman"/>
          <w:bCs/>
          <w:i/>
          <w:color w:val="000000"/>
          <w:sz w:val="22"/>
          <w:szCs w:val="22"/>
        </w:rPr>
        <w:t>core</w:t>
      </w:r>
      <w:r w:rsidRPr="00295E6B">
        <w:rPr>
          <w:rFonts w:ascii="Times New Roman" w:eastAsia="Times New Roman" w:hAnsi="Times New Roman" w:cs="Times New Roman"/>
          <w:bCs/>
          <w:color w:val="000000"/>
          <w:sz w:val="22"/>
          <w:szCs w:val="22"/>
        </w:rPr>
        <w:t xml:space="preserve"> </w:t>
      </w:r>
      <w:r w:rsidRPr="00295E6B">
        <w:rPr>
          <w:rFonts w:ascii="Times New Roman" w:eastAsia="Times New Roman" w:hAnsi="Times New Roman" w:cs="Times New Roman"/>
          <w:bCs/>
          <w:i/>
          <w:color w:val="000000"/>
          <w:sz w:val="22"/>
          <w:szCs w:val="22"/>
        </w:rPr>
        <w:t>objectives</w:t>
      </w:r>
      <w:r w:rsidRPr="00295E6B">
        <w:rPr>
          <w:rFonts w:ascii="Times New Roman" w:eastAsia="Times New Roman" w:hAnsi="Times New Roman" w:cs="Times New Roman"/>
          <w:bCs/>
          <w:color w:val="000000"/>
          <w:sz w:val="22"/>
          <w:szCs w:val="22"/>
        </w:rPr>
        <w:t xml:space="preserve"> in K-12 education</w:t>
      </w:r>
      <w:r>
        <w:rPr>
          <w:rFonts w:ascii="Times New Roman" w:eastAsia="Times New Roman" w:hAnsi="Times New Roman" w:cs="Times New Roman"/>
          <w:bCs/>
          <w:color w:val="000000"/>
          <w:sz w:val="22"/>
          <w:szCs w:val="22"/>
        </w:rPr>
        <w:t>/general public</w:t>
      </w:r>
      <w:r w:rsidRPr="00295E6B">
        <w:rPr>
          <w:rFonts w:ascii="Times New Roman" w:eastAsia="Times New Roman" w:hAnsi="Times New Roman" w:cs="Times New Roman"/>
          <w:bCs/>
          <w:color w:val="000000"/>
          <w:sz w:val="22"/>
          <w:szCs w:val="22"/>
        </w:rPr>
        <w:t xml:space="preserve"> are to: </w:t>
      </w:r>
    </w:p>
    <w:p w14:paraId="2E618C90" w14:textId="77777777" w:rsidR="000B1ADA" w:rsidRPr="00337EAE" w:rsidRDefault="000B1ADA" w:rsidP="000B1ADA">
      <w:pPr>
        <w:pStyle w:val="ListParagraph"/>
        <w:numPr>
          <w:ilvl w:val="1"/>
          <w:numId w:val="43"/>
        </w:numPr>
        <w:ind w:left="450"/>
        <w:outlineLvl w:val="1"/>
        <w:rPr>
          <w:rFonts w:ascii="Times New Roman" w:eastAsia="Times New Roman" w:hAnsi="Times New Roman" w:cs="Times New Roman"/>
          <w:bCs/>
          <w:color w:val="000000"/>
          <w:sz w:val="22"/>
          <w:szCs w:val="22"/>
        </w:rPr>
      </w:pPr>
      <w:proofErr w:type="gramStart"/>
      <w:r w:rsidRPr="00E725CD">
        <w:rPr>
          <w:rFonts w:ascii="Times New Roman" w:eastAsia="Times New Roman" w:hAnsi="Times New Roman" w:cs="Times New Roman"/>
          <w:bCs/>
          <w:color w:val="000000"/>
          <w:sz w:val="22"/>
          <w:szCs w:val="22"/>
        </w:rPr>
        <w:t>introduce</w:t>
      </w:r>
      <w:proofErr w:type="gramEnd"/>
      <w:r w:rsidRPr="00E725CD">
        <w:rPr>
          <w:rFonts w:ascii="Times New Roman" w:eastAsia="Times New Roman" w:hAnsi="Times New Roman" w:cs="Times New Roman"/>
          <w:bCs/>
          <w:color w:val="000000"/>
          <w:sz w:val="22"/>
          <w:szCs w:val="22"/>
        </w:rPr>
        <w:t xml:space="preserve"> C-DEBI content (e.g., the </w:t>
      </w:r>
      <w:proofErr w:type="spellStart"/>
      <w:r w:rsidRPr="00E725CD">
        <w:rPr>
          <w:rFonts w:ascii="Times New Roman" w:eastAsia="Times New Roman" w:hAnsi="Times New Roman" w:cs="Times New Roman"/>
          <w:bCs/>
          <w:color w:val="000000"/>
          <w:sz w:val="22"/>
          <w:szCs w:val="22"/>
        </w:rPr>
        <w:t>subseafloor</w:t>
      </w:r>
      <w:proofErr w:type="spellEnd"/>
      <w:r w:rsidRPr="00E725CD">
        <w:rPr>
          <w:rFonts w:ascii="Times New Roman" w:eastAsia="Times New Roman" w:hAnsi="Times New Roman" w:cs="Times New Roman"/>
          <w:bCs/>
          <w:color w:val="000000"/>
          <w:sz w:val="22"/>
          <w:szCs w:val="22"/>
        </w:rPr>
        <w:t xml:space="preserve"> biosphere, extreme microbiology, science </w:t>
      </w:r>
      <w:r w:rsidRPr="00337EAE">
        <w:rPr>
          <w:rFonts w:ascii="Times New Roman" w:eastAsia="Times New Roman" w:hAnsi="Times New Roman" w:cs="Times New Roman"/>
          <w:bCs/>
          <w:color w:val="000000"/>
          <w:sz w:val="22"/>
          <w:szCs w:val="22"/>
        </w:rPr>
        <w:t xml:space="preserve">and technology) into K-12 classrooms through professional development workshops for educators; </w:t>
      </w:r>
    </w:p>
    <w:p w14:paraId="6F5A2CED" w14:textId="77777777" w:rsidR="000B1ADA" w:rsidRPr="00337EAE" w:rsidRDefault="000B1ADA" w:rsidP="000B1ADA">
      <w:pPr>
        <w:pStyle w:val="ListParagraph"/>
        <w:numPr>
          <w:ilvl w:val="1"/>
          <w:numId w:val="43"/>
        </w:numPr>
        <w:ind w:left="450"/>
        <w:outlineLvl w:val="1"/>
        <w:rPr>
          <w:rFonts w:ascii="Times New Roman" w:eastAsia="Times New Roman" w:hAnsi="Times New Roman" w:cs="Times New Roman"/>
          <w:bCs/>
          <w:color w:val="000000"/>
          <w:sz w:val="22"/>
          <w:szCs w:val="22"/>
        </w:rPr>
      </w:pPr>
      <w:proofErr w:type="gramStart"/>
      <w:r w:rsidRPr="00E725CD">
        <w:rPr>
          <w:rFonts w:ascii="Times New Roman" w:eastAsia="Times New Roman" w:hAnsi="Times New Roman" w:cs="Times New Roman"/>
          <w:bCs/>
          <w:color w:val="000000"/>
          <w:sz w:val="22"/>
          <w:szCs w:val="22"/>
        </w:rPr>
        <w:t>provide</w:t>
      </w:r>
      <w:proofErr w:type="gramEnd"/>
      <w:r w:rsidRPr="00E725CD">
        <w:rPr>
          <w:rFonts w:ascii="Times New Roman" w:eastAsia="Times New Roman" w:hAnsi="Times New Roman" w:cs="Times New Roman"/>
          <w:bCs/>
          <w:color w:val="000000"/>
          <w:sz w:val="22"/>
          <w:szCs w:val="22"/>
        </w:rPr>
        <w:t xml:space="preserve"> hands-on science opportunities for students to engage them in microbiology and</w:t>
      </w:r>
      <w:r>
        <w:rPr>
          <w:rFonts w:ascii="Times New Roman" w:eastAsia="Times New Roman" w:hAnsi="Times New Roman" w:cs="Times New Roman"/>
          <w:bCs/>
          <w:color w:val="000000"/>
          <w:sz w:val="22"/>
          <w:szCs w:val="22"/>
        </w:rPr>
        <w:t xml:space="preserve"> </w:t>
      </w:r>
      <w:r w:rsidRPr="00337EAE">
        <w:rPr>
          <w:rFonts w:ascii="Times New Roman" w:eastAsia="Times New Roman" w:hAnsi="Times New Roman" w:cs="Times New Roman"/>
          <w:bCs/>
          <w:color w:val="000000"/>
          <w:sz w:val="22"/>
          <w:szCs w:val="22"/>
        </w:rPr>
        <w:t xml:space="preserve">oceanography; and </w:t>
      </w:r>
    </w:p>
    <w:p w14:paraId="717A7E46" w14:textId="77777777" w:rsidR="000B1ADA" w:rsidRPr="00337EAE" w:rsidRDefault="000B1ADA" w:rsidP="000B1ADA">
      <w:pPr>
        <w:pStyle w:val="ListParagraph"/>
        <w:numPr>
          <w:ilvl w:val="1"/>
          <w:numId w:val="43"/>
        </w:numPr>
        <w:ind w:left="450"/>
        <w:outlineLvl w:val="1"/>
        <w:rPr>
          <w:rFonts w:ascii="Times New Roman" w:eastAsia="Times New Roman" w:hAnsi="Times New Roman" w:cs="Times New Roman"/>
          <w:bCs/>
          <w:color w:val="000000"/>
          <w:sz w:val="22"/>
          <w:szCs w:val="22"/>
        </w:rPr>
      </w:pPr>
      <w:proofErr w:type="gramStart"/>
      <w:r w:rsidRPr="00E725CD">
        <w:rPr>
          <w:rFonts w:ascii="Times New Roman" w:eastAsia="Times New Roman" w:hAnsi="Times New Roman" w:cs="Times New Roman"/>
          <w:bCs/>
          <w:color w:val="000000"/>
          <w:sz w:val="22"/>
          <w:szCs w:val="22"/>
        </w:rPr>
        <w:t>engage</w:t>
      </w:r>
      <w:proofErr w:type="gramEnd"/>
      <w:r w:rsidRPr="00E725CD">
        <w:rPr>
          <w:rFonts w:ascii="Times New Roman" w:eastAsia="Times New Roman" w:hAnsi="Times New Roman" w:cs="Times New Roman"/>
          <w:bCs/>
          <w:color w:val="000000"/>
          <w:sz w:val="22"/>
          <w:szCs w:val="22"/>
        </w:rPr>
        <w:t xml:space="preserve"> the general public in discovery science using public seminars, outreach activities, and</w:t>
      </w:r>
      <w:r>
        <w:rPr>
          <w:rFonts w:ascii="Times New Roman" w:eastAsia="Times New Roman" w:hAnsi="Times New Roman" w:cs="Times New Roman"/>
          <w:bCs/>
          <w:color w:val="000000"/>
          <w:sz w:val="22"/>
          <w:szCs w:val="22"/>
        </w:rPr>
        <w:t xml:space="preserve"> </w:t>
      </w:r>
      <w:r w:rsidRPr="00337EAE">
        <w:rPr>
          <w:rFonts w:ascii="Times New Roman" w:eastAsia="Times New Roman" w:hAnsi="Times New Roman" w:cs="Times New Roman"/>
          <w:bCs/>
          <w:color w:val="000000"/>
          <w:sz w:val="22"/>
          <w:szCs w:val="22"/>
        </w:rPr>
        <w:t>social media.</w:t>
      </w:r>
    </w:p>
    <w:p w14:paraId="034B3F24" w14:textId="77777777" w:rsidR="000B1ADA" w:rsidRDefault="000B1ADA" w:rsidP="000B1ADA">
      <w:pPr>
        <w:ind w:firstLine="720"/>
        <w:outlineLvl w:val="1"/>
        <w:rPr>
          <w:rFonts w:ascii="Times New Roman" w:eastAsia="Times New Roman" w:hAnsi="Times New Roman" w:cs="Times New Roman"/>
          <w:bCs/>
          <w:color w:val="000000"/>
          <w:sz w:val="22"/>
          <w:szCs w:val="22"/>
        </w:rPr>
      </w:pPr>
    </w:p>
    <w:p w14:paraId="2FAC74BD" w14:textId="77777777" w:rsidR="006F4A6B" w:rsidRDefault="006F4A6B">
      <w:pP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br w:type="page"/>
      </w:r>
    </w:p>
    <w:p w14:paraId="78C1F75B" w14:textId="18B9EC57" w:rsidR="000B1ADA" w:rsidRDefault="000B1ADA" w:rsidP="000B1ADA">
      <w:pPr>
        <w:outlineLvl w:val="1"/>
        <w:rPr>
          <w:rFonts w:ascii="Times New Roman" w:eastAsia="Times New Roman" w:hAnsi="Times New Roman" w:cs="Times New Roman"/>
          <w:bCs/>
          <w:color w:val="000000"/>
          <w:sz w:val="22"/>
          <w:szCs w:val="22"/>
        </w:rPr>
      </w:pPr>
      <w:r w:rsidRPr="00295E6B">
        <w:rPr>
          <w:rFonts w:ascii="Times New Roman" w:eastAsia="Times New Roman" w:hAnsi="Times New Roman" w:cs="Times New Roman"/>
          <w:bCs/>
          <w:color w:val="000000"/>
          <w:sz w:val="22"/>
          <w:szCs w:val="22"/>
        </w:rPr>
        <w:t xml:space="preserve">Our </w:t>
      </w:r>
      <w:r w:rsidRPr="00C03094">
        <w:rPr>
          <w:rFonts w:ascii="Times New Roman" w:eastAsia="Times New Roman" w:hAnsi="Times New Roman" w:cs="Times New Roman"/>
          <w:bCs/>
          <w:i/>
          <w:color w:val="000000"/>
          <w:sz w:val="22"/>
          <w:szCs w:val="22"/>
        </w:rPr>
        <w:t>core</w:t>
      </w:r>
      <w:r w:rsidRPr="00295E6B">
        <w:rPr>
          <w:rFonts w:ascii="Times New Roman" w:eastAsia="Times New Roman" w:hAnsi="Times New Roman" w:cs="Times New Roman"/>
          <w:bCs/>
          <w:color w:val="000000"/>
          <w:sz w:val="22"/>
          <w:szCs w:val="22"/>
        </w:rPr>
        <w:t xml:space="preserve"> </w:t>
      </w:r>
      <w:r w:rsidRPr="00295E6B">
        <w:rPr>
          <w:rFonts w:ascii="Times New Roman" w:eastAsia="Times New Roman" w:hAnsi="Times New Roman" w:cs="Times New Roman"/>
          <w:bCs/>
          <w:i/>
          <w:color w:val="000000"/>
          <w:sz w:val="22"/>
          <w:szCs w:val="22"/>
        </w:rPr>
        <w:t>objectives</w:t>
      </w:r>
      <w:r w:rsidRPr="00295E6B">
        <w:rPr>
          <w:rFonts w:ascii="Times New Roman" w:eastAsia="Times New Roman" w:hAnsi="Times New Roman" w:cs="Times New Roman"/>
          <w:bCs/>
          <w:color w:val="000000"/>
          <w:sz w:val="22"/>
          <w:szCs w:val="22"/>
        </w:rPr>
        <w:t xml:space="preserve"> in undergraduate education are to: </w:t>
      </w:r>
    </w:p>
    <w:p w14:paraId="443B4F81" w14:textId="77777777" w:rsidR="000B1ADA" w:rsidRDefault="000B1ADA" w:rsidP="000B1ADA">
      <w:pPr>
        <w:pStyle w:val="ListParagraph"/>
        <w:numPr>
          <w:ilvl w:val="1"/>
          <w:numId w:val="44"/>
        </w:numPr>
        <w:ind w:left="432"/>
        <w:outlineLvl w:val="1"/>
        <w:rPr>
          <w:rFonts w:ascii="Times New Roman" w:eastAsia="Times New Roman" w:hAnsi="Times New Roman" w:cs="Times New Roman"/>
          <w:bCs/>
          <w:color w:val="000000"/>
          <w:sz w:val="22"/>
          <w:szCs w:val="22"/>
        </w:rPr>
      </w:pPr>
      <w:proofErr w:type="gramStart"/>
      <w:r w:rsidRPr="00337EAE">
        <w:rPr>
          <w:rFonts w:ascii="Times New Roman" w:eastAsia="Times New Roman" w:hAnsi="Times New Roman" w:cs="Times New Roman"/>
          <w:bCs/>
          <w:color w:val="000000"/>
          <w:sz w:val="22"/>
          <w:szCs w:val="22"/>
        </w:rPr>
        <w:t>attract</w:t>
      </w:r>
      <w:proofErr w:type="gramEnd"/>
      <w:r w:rsidRPr="00337EAE">
        <w:rPr>
          <w:rFonts w:ascii="Times New Roman" w:eastAsia="Times New Roman" w:hAnsi="Times New Roman" w:cs="Times New Roman"/>
          <w:bCs/>
          <w:color w:val="000000"/>
          <w:sz w:val="22"/>
          <w:szCs w:val="22"/>
        </w:rPr>
        <w:t xml:space="preserve"> early and potentially undecided undergraduate students into STEM majors and strengthen their interest and passion for science and research; and </w:t>
      </w:r>
    </w:p>
    <w:p w14:paraId="3265D291" w14:textId="77777777" w:rsidR="000B1ADA" w:rsidRPr="00337EAE" w:rsidRDefault="000B1ADA" w:rsidP="000B1ADA">
      <w:pPr>
        <w:pStyle w:val="ListParagraph"/>
        <w:numPr>
          <w:ilvl w:val="1"/>
          <w:numId w:val="44"/>
        </w:numPr>
        <w:ind w:left="432"/>
        <w:outlineLvl w:val="1"/>
        <w:rPr>
          <w:rFonts w:ascii="Times New Roman" w:eastAsia="Times New Roman" w:hAnsi="Times New Roman" w:cs="Times New Roman"/>
          <w:bCs/>
          <w:color w:val="000000"/>
          <w:sz w:val="22"/>
          <w:szCs w:val="22"/>
        </w:rPr>
      </w:pPr>
      <w:proofErr w:type="gramStart"/>
      <w:r w:rsidRPr="00337EAE">
        <w:rPr>
          <w:rFonts w:ascii="Times New Roman" w:eastAsia="Times New Roman" w:hAnsi="Times New Roman" w:cs="Times New Roman"/>
          <w:bCs/>
          <w:color w:val="000000"/>
          <w:sz w:val="22"/>
          <w:szCs w:val="22"/>
        </w:rPr>
        <w:t>provide</w:t>
      </w:r>
      <w:proofErr w:type="gramEnd"/>
      <w:r w:rsidRPr="00337EAE">
        <w:rPr>
          <w:rFonts w:ascii="Times New Roman" w:eastAsia="Times New Roman" w:hAnsi="Times New Roman" w:cs="Times New Roman"/>
          <w:bCs/>
          <w:color w:val="000000"/>
          <w:sz w:val="22"/>
          <w:szCs w:val="22"/>
        </w:rPr>
        <w:t xml:space="preserve"> cutting-edge university research opportunities, especially for community college students and members of underrepresented minorities.</w:t>
      </w:r>
    </w:p>
    <w:p w14:paraId="074BE231" w14:textId="77777777" w:rsidR="000B1ADA" w:rsidRPr="00295E6B" w:rsidRDefault="000B1ADA" w:rsidP="000B1ADA">
      <w:pPr>
        <w:ind w:firstLine="720"/>
        <w:outlineLvl w:val="1"/>
        <w:rPr>
          <w:rFonts w:ascii="Times New Roman" w:eastAsia="Times New Roman" w:hAnsi="Times New Roman" w:cs="Times New Roman"/>
          <w:bCs/>
          <w:color w:val="000000"/>
          <w:sz w:val="22"/>
          <w:szCs w:val="22"/>
        </w:rPr>
      </w:pPr>
    </w:p>
    <w:p w14:paraId="0531194B" w14:textId="77777777" w:rsidR="000B1ADA" w:rsidRDefault="000B1ADA" w:rsidP="000B1ADA">
      <w:pPr>
        <w:outlineLvl w:val="1"/>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Our </w:t>
      </w:r>
      <w:r w:rsidRPr="00C03094">
        <w:rPr>
          <w:rFonts w:ascii="Times New Roman" w:eastAsia="Times New Roman" w:hAnsi="Times New Roman" w:cs="Times New Roman"/>
          <w:bCs/>
          <w:i/>
          <w:color w:val="000000"/>
          <w:sz w:val="22"/>
          <w:szCs w:val="22"/>
        </w:rPr>
        <w:t>core</w:t>
      </w:r>
      <w:r>
        <w:rPr>
          <w:rFonts w:ascii="Times New Roman" w:eastAsia="Times New Roman" w:hAnsi="Times New Roman" w:cs="Times New Roman"/>
          <w:bCs/>
          <w:color w:val="000000"/>
          <w:sz w:val="22"/>
          <w:szCs w:val="22"/>
        </w:rPr>
        <w:t xml:space="preserve"> </w:t>
      </w:r>
      <w:r w:rsidRPr="003D1C43">
        <w:rPr>
          <w:rFonts w:ascii="Times New Roman" w:eastAsia="Times New Roman" w:hAnsi="Times New Roman" w:cs="Times New Roman"/>
          <w:bCs/>
          <w:i/>
          <w:color w:val="000000"/>
          <w:sz w:val="22"/>
          <w:szCs w:val="22"/>
        </w:rPr>
        <w:t>objectives</w:t>
      </w:r>
      <w:r>
        <w:rPr>
          <w:rFonts w:ascii="Times New Roman" w:eastAsia="Times New Roman" w:hAnsi="Times New Roman" w:cs="Times New Roman"/>
          <w:bCs/>
          <w:color w:val="000000"/>
          <w:sz w:val="22"/>
          <w:szCs w:val="22"/>
        </w:rPr>
        <w:t xml:space="preserve"> in graduate and postdoctoral education are to: </w:t>
      </w:r>
    </w:p>
    <w:p w14:paraId="47A3FB28" w14:textId="77777777" w:rsidR="000B1ADA" w:rsidRDefault="000B1ADA" w:rsidP="000B1ADA">
      <w:pPr>
        <w:pStyle w:val="ListParagraph"/>
        <w:numPr>
          <w:ilvl w:val="1"/>
          <w:numId w:val="45"/>
        </w:numPr>
        <w:ind w:left="432"/>
        <w:outlineLvl w:val="1"/>
        <w:rPr>
          <w:rFonts w:ascii="Times New Roman" w:eastAsia="Times New Roman" w:hAnsi="Times New Roman" w:cs="Times New Roman"/>
          <w:bCs/>
          <w:color w:val="000000"/>
          <w:sz w:val="22"/>
          <w:szCs w:val="22"/>
        </w:rPr>
      </w:pPr>
      <w:proofErr w:type="gramStart"/>
      <w:r w:rsidRPr="00337EAE">
        <w:rPr>
          <w:rFonts w:ascii="Times New Roman" w:eastAsia="Times New Roman" w:hAnsi="Times New Roman" w:cs="Times New Roman"/>
          <w:bCs/>
          <w:color w:val="000000"/>
          <w:sz w:val="22"/>
          <w:szCs w:val="22"/>
        </w:rPr>
        <w:t>train</w:t>
      </w:r>
      <w:proofErr w:type="gramEnd"/>
      <w:r w:rsidRPr="00337EAE">
        <w:rPr>
          <w:rFonts w:ascii="Times New Roman" w:eastAsia="Times New Roman" w:hAnsi="Times New Roman" w:cs="Times New Roman"/>
          <w:bCs/>
          <w:color w:val="000000"/>
          <w:sz w:val="22"/>
          <w:szCs w:val="22"/>
        </w:rPr>
        <w:t xml:space="preserve"> and nurture the next generation of </w:t>
      </w:r>
      <w:proofErr w:type="spellStart"/>
      <w:r w:rsidRPr="00337EAE">
        <w:rPr>
          <w:rFonts w:ascii="Times New Roman" w:eastAsia="Times New Roman" w:hAnsi="Times New Roman" w:cs="Times New Roman"/>
          <w:bCs/>
          <w:color w:val="000000"/>
          <w:sz w:val="22"/>
          <w:szCs w:val="22"/>
        </w:rPr>
        <w:t>subseafloor</w:t>
      </w:r>
      <w:proofErr w:type="spellEnd"/>
      <w:r w:rsidRPr="00337EAE">
        <w:rPr>
          <w:rFonts w:ascii="Times New Roman" w:eastAsia="Times New Roman" w:hAnsi="Times New Roman" w:cs="Times New Roman"/>
          <w:bCs/>
          <w:color w:val="000000"/>
          <w:sz w:val="22"/>
          <w:szCs w:val="22"/>
        </w:rPr>
        <w:t xml:space="preserve"> researchers; and </w:t>
      </w:r>
    </w:p>
    <w:p w14:paraId="78E70E1C" w14:textId="77777777" w:rsidR="000B1ADA" w:rsidRPr="00337EAE" w:rsidRDefault="000B1ADA" w:rsidP="000B1ADA">
      <w:pPr>
        <w:pStyle w:val="ListParagraph"/>
        <w:numPr>
          <w:ilvl w:val="1"/>
          <w:numId w:val="45"/>
        </w:numPr>
        <w:ind w:left="432"/>
        <w:outlineLvl w:val="1"/>
        <w:rPr>
          <w:rFonts w:ascii="Times New Roman" w:eastAsia="Times New Roman" w:hAnsi="Times New Roman" w:cs="Times New Roman"/>
          <w:bCs/>
          <w:color w:val="000000"/>
          <w:sz w:val="22"/>
          <w:szCs w:val="22"/>
        </w:rPr>
      </w:pPr>
      <w:proofErr w:type="gramStart"/>
      <w:r w:rsidRPr="00337EAE">
        <w:rPr>
          <w:rFonts w:ascii="Times New Roman" w:eastAsia="Times New Roman" w:hAnsi="Times New Roman" w:cs="Times New Roman"/>
          <w:bCs/>
          <w:color w:val="000000"/>
          <w:sz w:val="22"/>
          <w:szCs w:val="22"/>
        </w:rPr>
        <w:t>provide</w:t>
      </w:r>
      <w:proofErr w:type="gramEnd"/>
      <w:r w:rsidRPr="00337EAE">
        <w:rPr>
          <w:rFonts w:ascii="Times New Roman" w:eastAsia="Times New Roman" w:hAnsi="Times New Roman" w:cs="Times New Roman"/>
          <w:bCs/>
          <w:color w:val="000000"/>
          <w:sz w:val="22"/>
          <w:szCs w:val="22"/>
        </w:rPr>
        <w:t xml:space="preserve"> professional development opportunities to allow them to expand their transferable skills.</w:t>
      </w:r>
    </w:p>
    <w:p w14:paraId="53154D8B" w14:textId="77777777" w:rsidR="000B1ADA" w:rsidRPr="00904A2A" w:rsidRDefault="000B1ADA" w:rsidP="000B1ADA">
      <w:pPr>
        <w:rPr>
          <w:rFonts w:ascii="Times New Roman" w:hAnsi="Times New Roman" w:cs="Times New Roman"/>
          <w:sz w:val="22"/>
          <w:szCs w:val="22"/>
        </w:rPr>
      </w:pPr>
    </w:p>
    <w:tbl>
      <w:tblPr>
        <w:tblW w:w="0" w:type="auto"/>
        <w:tblInd w:w="115" w:type="dxa"/>
        <w:tblLayout w:type="fixed"/>
        <w:tblCellMar>
          <w:left w:w="115" w:type="dxa"/>
          <w:right w:w="115" w:type="dxa"/>
        </w:tblCellMar>
        <w:tblLook w:val="04A0" w:firstRow="1" w:lastRow="0" w:firstColumn="1" w:lastColumn="0" w:noHBand="0" w:noVBand="1"/>
      </w:tblPr>
      <w:tblGrid>
        <w:gridCol w:w="1260"/>
        <w:gridCol w:w="5580"/>
        <w:gridCol w:w="2453"/>
      </w:tblGrid>
      <w:tr w:rsidR="000B1ADA" w:rsidRPr="00904A2A" w14:paraId="0A32D147" w14:textId="77777777" w:rsidTr="000B1ADA">
        <w:tc>
          <w:tcPr>
            <w:tcW w:w="1260" w:type="dxa"/>
            <w:tcBorders>
              <w:top w:val="single" w:sz="6" w:space="0" w:color="000000"/>
              <w:left w:val="single" w:sz="6" w:space="0" w:color="000000"/>
              <w:bottom w:val="single" w:sz="6" w:space="0" w:color="000000"/>
              <w:right w:val="single" w:sz="6" w:space="0" w:color="000000"/>
            </w:tcBorders>
            <w:shd w:val="clear" w:color="auto" w:fill="A4C2F4"/>
          </w:tcPr>
          <w:p w14:paraId="734CB39F" w14:textId="77777777" w:rsidR="000B1ADA" w:rsidRPr="00904A2A" w:rsidRDefault="000B1ADA" w:rsidP="000B1ADA">
            <w:pPr>
              <w:ind w:right="-115"/>
              <w:rPr>
                <w:rFonts w:ascii="Times New Roman" w:hAnsi="Times New Roman" w:cs="Times New Roman"/>
                <w:b/>
                <w:bCs/>
                <w:color w:val="000000"/>
                <w:sz w:val="22"/>
                <w:szCs w:val="22"/>
              </w:rPr>
            </w:pPr>
            <w:r>
              <w:rPr>
                <w:rFonts w:ascii="Times New Roman" w:hAnsi="Times New Roman" w:cs="Times New Roman"/>
                <w:b/>
                <w:bCs/>
                <w:color w:val="000000"/>
                <w:sz w:val="22"/>
                <w:szCs w:val="22"/>
              </w:rPr>
              <w:t>Objective</w:t>
            </w:r>
          </w:p>
        </w:tc>
        <w:tc>
          <w:tcPr>
            <w:tcW w:w="558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6093CAB4" w14:textId="77777777" w:rsidR="000B1ADA" w:rsidRPr="00904A2A" w:rsidRDefault="000B1ADA" w:rsidP="000B1ADA">
            <w:pPr>
              <w:ind w:right="820"/>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2453"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0D4439E" w14:textId="77777777" w:rsidR="000B1ADA" w:rsidRPr="00904A2A" w:rsidRDefault="000B1ADA" w:rsidP="000B1ADA">
            <w:pPr>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r w:rsidRPr="00904A2A">
              <w:rPr>
                <w:rFonts w:ascii="Times New Roman" w:hAnsi="Times New Roman" w:cs="Times New Roman"/>
                <w:b/>
                <w:bCs/>
                <w:color w:val="000000"/>
                <w:sz w:val="22"/>
                <w:szCs w:val="22"/>
              </w:rPr>
              <w:t xml:space="preserve"> </w:t>
            </w:r>
          </w:p>
        </w:tc>
      </w:tr>
      <w:tr w:rsidR="000B1ADA" w:rsidRPr="005D3BBF" w14:paraId="0EB4BEAA" w14:textId="77777777" w:rsidTr="000B1ADA">
        <w:trPr>
          <w:trHeight w:val="1734"/>
        </w:trPr>
        <w:tc>
          <w:tcPr>
            <w:tcW w:w="1260" w:type="dxa"/>
            <w:tcBorders>
              <w:top w:val="single" w:sz="6" w:space="0" w:color="000000"/>
              <w:left w:val="single" w:sz="6" w:space="0" w:color="000000"/>
              <w:bottom w:val="single" w:sz="6" w:space="0" w:color="000000"/>
              <w:right w:val="single" w:sz="6" w:space="0" w:color="000000"/>
            </w:tcBorders>
          </w:tcPr>
          <w:p w14:paraId="5A935234" w14:textId="77777777" w:rsidR="000B1ADA" w:rsidRPr="00F7637F" w:rsidRDefault="000B1ADA" w:rsidP="000B1ADA">
            <w:pPr>
              <w:tabs>
                <w:tab w:val="left" w:pos="7440"/>
              </w:tabs>
              <w:ind w:right="255"/>
              <w:rPr>
                <w:rFonts w:ascii="Times New Roman" w:hAnsi="Times New Roman" w:cs="Times New Roman"/>
                <w:sz w:val="22"/>
                <w:szCs w:val="22"/>
              </w:rPr>
            </w:pPr>
            <w:r w:rsidRPr="00F7637F">
              <w:rPr>
                <w:rFonts w:ascii="Times New Roman" w:hAnsi="Times New Roman" w:cs="Times New Roman"/>
                <w:sz w:val="22"/>
                <w:szCs w:val="22"/>
              </w:rPr>
              <w:t>1.2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C584AF" w14:textId="77777777" w:rsidR="000B1ADA" w:rsidRPr="00E725CD" w:rsidRDefault="000B1ADA" w:rsidP="000B1ADA">
            <w:pPr>
              <w:rPr>
                <w:rFonts w:ascii="Times New Roman" w:hAnsi="Times New Roman" w:cs="Times New Roman"/>
                <w:sz w:val="22"/>
                <w:szCs w:val="22"/>
              </w:rPr>
            </w:pPr>
            <w:r w:rsidRPr="00E725CD">
              <w:rPr>
                <w:rFonts w:ascii="Times New Roman" w:hAnsi="Times New Roman" w:cs="Times New Roman"/>
                <w:sz w:val="22"/>
                <w:szCs w:val="22"/>
              </w:rPr>
              <w:t xml:space="preserve">Develop and conduct 10 varied activities and programs for K-12 classrooms, e.g., high school class visits to USC/other universities, ROV activities partnered with the Wrigley Institute for Environmental Studies, </w:t>
            </w:r>
            <w:proofErr w:type="spellStart"/>
            <w:r w:rsidRPr="00E725CD">
              <w:rPr>
                <w:rFonts w:ascii="Times New Roman" w:hAnsi="Times New Roman" w:cs="Times New Roman"/>
                <w:sz w:val="22"/>
                <w:szCs w:val="22"/>
              </w:rPr>
              <w:t>SeaGrant</w:t>
            </w:r>
            <w:proofErr w:type="spellEnd"/>
            <w:r w:rsidRPr="00E725CD">
              <w:rPr>
                <w:rFonts w:ascii="Times New Roman" w:hAnsi="Times New Roman" w:cs="Times New Roman"/>
                <w:sz w:val="22"/>
                <w:szCs w:val="22"/>
              </w:rPr>
              <w:t xml:space="preserve"> Summer Marine Camp, and guest speakers/lecturers in classrooms or special events</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8007B7" w14:textId="77777777" w:rsidR="000B1ADA" w:rsidRPr="00D84DDD" w:rsidRDefault="000B1ADA" w:rsidP="000B1ADA">
            <w:pPr>
              <w:rPr>
                <w:rFonts w:ascii="Times New Roman" w:hAnsi="Times New Roman" w:cs="Times New Roman"/>
                <w:sz w:val="22"/>
                <w:szCs w:val="22"/>
              </w:rPr>
            </w:pPr>
            <w:r w:rsidRPr="00D84DDD">
              <w:rPr>
                <w:rFonts w:ascii="Times New Roman" w:eastAsia="Times New Roman" w:hAnsi="Times New Roman" w:cs="Times New Roman"/>
                <w:sz w:val="22"/>
                <w:szCs w:val="22"/>
              </w:rPr>
              <w:t>Exceeded</w:t>
            </w:r>
          </w:p>
        </w:tc>
      </w:tr>
      <w:tr w:rsidR="000B1ADA" w:rsidRPr="005D3BBF" w14:paraId="72F9B5C3" w14:textId="77777777" w:rsidTr="000B1ADA">
        <w:trPr>
          <w:trHeight w:val="1320"/>
        </w:trPr>
        <w:tc>
          <w:tcPr>
            <w:tcW w:w="1260" w:type="dxa"/>
            <w:tcBorders>
              <w:top w:val="single" w:sz="6" w:space="0" w:color="000000"/>
              <w:left w:val="single" w:sz="6" w:space="0" w:color="000000"/>
              <w:bottom w:val="single" w:sz="6" w:space="0" w:color="000000"/>
              <w:right w:val="single" w:sz="6" w:space="0" w:color="000000"/>
            </w:tcBorders>
          </w:tcPr>
          <w:p w14:paraId="470348AA" w14:textId="77777777" w:rsidR="000B1ADA" w:rsidRPr="00F7637F" w:rsidRDefault="000B1ADA" w:rsidP="000B1ADA">
            <w:pPr>
              <w:ind w:right="75"/>
              <w:rPr>
                <w:rFonts w:ascii="Times New Roman" w:hAnsi="Times New Roman" w:cs="Times New Roman"/>
                <w:sz w:val="22"/>
                <w:szCs w:val="22"/>
              </w:rPr>
            </w:pPr>
            <w:r w:rsidRPr="00F7637F">
              <w:rPr>
                <w:rFonts w:ascii="Times New Roman" w:hAnsi="Times New Roman" w:cs="Times New Roman"/>
                <w:sz w:val="22"/>
                <w:szCs w:val="22"/>
              </w:rPr>
              <w:t>1.1</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07717B" w14:textId="77777777" w:rsidR="000B1ADA" w:rsidRPr="00E725CD" w:rsidRDefault="000B1ADA" w:rsidP="000B1ADA">
            <w:pPr>
              <w:rPr>
                <w:rFonts w:ascii="Times New Roman" w:hAnsi="Times New Roman" w:cs="Times New Roman"/>
                <w:sz w:val="22"/>
                <w:szCs w:val="22"/>
              </w:rPr>
            </w:pPr>
            <w:r w:rsidRPr="00E725CD">
              <w:rPr>
                <w:rFonts w:ascii="Times New Roman" w:hAnsi="Times New Roman" w:cs="Times New Roman"/>
                <w:sz w:val="22"/>
                <w:szCs w:val="22"/>
              </w:rPr>
              <w:t>Award 2 E&amp;O small grants and 3 K-16 teacher grants to fund the development of educational opportunities and materials on marine deep biosphere topics and to support K-16 teachers who have attended a C-DEBI teacher training program and have incorporated C-DEBI content into their classrooms, respectively</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995FB7" w14:textId="77777777" w:rsidR="000B1ADA" w:rsidRPr="00180F44" w:rsidRDefault="000B1ADA" w:rsidP="000B1ADA">
            <w:pPr>
              <w:rPr>
                <w:rFonts w:ascii="Times New Roman" w:hAnsi="Times New Roman" w:cs="Times New Roman"/>
                <w:sz w:val="22"/>
                <w:szCs w:val="22"/>
              </w:rPr>
            </w:pPr>
            <w:r>
              <w:rPr>
                <w:rFonts w:ascii="Times New Roman" w:eastAsia="Times New Roman" w:hAnsi="Times New Roman" w:cs="Times New Roman"/>
                <w:sz w:val="22"/>
                <w:szCs w:val="22"/>
              </w:rPr>
              <w:t>Partially met.  During the transition between Phase 1 and Phase 2, n</w:t>
            </w:r>
            <w:r w:rsidRPr="00180F44">
              <w:rPr>
                <w:rFonts w:ascii="Times New Roman" w:eastAsia="Times New Roman" w:hAnsi="Times New Roman" w:cs="Times New Roman"/>
                <w:sz w:val="22"/>
                <w:szCs w:val="22"/>
              </w:rPr>
              <w:t>o E&amp;O small grants were awarded</w:t>
            </w:r>
            <w:r>
              <w:rPr>
                <w:rFonts w:ascii="Times New Roman" w:eastAsia="Times New Roman" w:hAnsi="Times New Roman" w:cs="Times New Roman"/>
                <w:sz w:val="22"/>
                <w:szCs w:val="22"/>
              </w:rPr>
              <w:t>; a current call is pending with applications due 1/31/16</w:t>
            </w:r>
            <w:r w:rsidRPr="00180F44">
              <w:rPr>
                <w:rFonts w:ascii="Times New Roman" w:eastAsia="Times New Roman" w:hAnsi="Times New Roman" w:cs="Times New Roman"/>
                <w:sz w:val="22"/>
                <w:szCs w:val="22"/>
              </w:rPr>
              <w:t>. One educator received a teacher grant.</w:t>
            </w:r>
          </w:p>
        </w:tc>
      </w:tr>
      <w:tr w:rsidR="000B1ADA" w:rsidRPr="005D3BBF" w14:paraId="2DCF5F19" w14:textId="77777777" w:rsidTr="000B1ADA">
        <w:tc>
          <w:tcPr>
            <w:tcW w:w="1260" w:type="dxa"/>
            <w:tcBorders>
              <w:top w:val="single" w:sz="6" w:space="0" w:color="000000"/>
              <w:left w:val="single" w:sz="6" w:space="0" w:color="000000"/>
              <w:bottom w:val="single" w:sz="6" w:space="0" w:color="000000"/>
              <w:right w:val="single" w:sz="6" w:space="0" w:color="000000"/>
            </w:tcBorders>
          </w:tcPr>
          <w:p w14:paraId="70BEE236" w14:textId="77777777" w:rsidR="000B1ADA" w:rsidRPr="00F7637F" w:rsidRDefault="000B1ADA" w:rsidP="000B1ADA">
            <w:pPr>
              <w:rPr>
                <w:rFonts w:ascii="Times New Roman" w:hAnsi="Times New Roman" w:cs="Times New Roman"/>
                <w:sz w:val="22"/>
                <w:szCs w:val="22"/>
              </w:rPr>
            </w:pPr>
            <w:r w:rsidRPr="00F7637F">
              <w:rPr>
                <w:rFonts w:ascii="Times New Roman" w:hAnsi="Times New Roman" w:cs="Times New Roman"/>
                <w:sz w:val="22"/>
                <w:szCs w:val="22"/>
              </w:rPr>
              <w:t>1.1, 3.2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F932DE" w14:textId="77777777" w:rsidR="000B1ADA" w:rsidRPr="00E725CD" w:rsidRDefault="000B1ADA" w:rsidP="000B1ADA">
            <w:pPr>
              <w:rPr>
                <w:rFonts w:ascii="Times New Roman" w:hAnsi="Times New Roman" w:cs="Times New Roman"/>
                <w:sz w:val="22"/>
                <w:szCs w:val="22"/>
              </w:rPr>
            </w:pPr>
            <w:r w:rsidRPr="00E725CD">
              <w:rPr>
                <w:rFonts w:ascii="Times New Roman" w:hAnsi="Times New Roman" w:cs="Times New Roman"/>
                <w:sz w:val="22"/>
                <w:szCs w:val="22"/>
              </w:rPr>
              <w:t>Create collaborations between C-DEBI science participants and teachers in 6 professional development activities such as C-DEBI community college instructor workshops and partnered programs (e.g., EARTH teacher workshop with MBARI)</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21553A" w14:textId="77777777" w:rsidR="000B1ADA" w:rsidRPr="007C25B4" w:rsidRDefault="000B1ADA" w:rsidP="000B1ADA">
            <w:pPr>
              <w:rPr>
                <w:rFonts w:ascii="Times New Roman" w:hAnsi="Times New Roman" w:cs="Times New Roman"/>
                <w:sz w:val="22"/>
                <w:szCs w:val="22"/>
              </w:rPr>
            </w:pPr>
            <w:r w:rsidRPr="007C25B4">
              <w:rPr>
                <w:rFonts w:ascii="Times New Roman" w:eastAsia="Times New Roman" w:hAnsi="Times New Roman" w:cs="Times New Roman"/>
                <w:sz w:val="22"/>
                <w:szCs w:val="22"/>
              </w:rPr>
              <w:t>Met</w:t>
            </w:r>
          </w:p>
        </w:tc>
      </w:tr>
      <w:tr w:rsidR="000B1ADA" w:rsidRPr="005D3BBF" w14:paraId="57464AD2" w14:textId="77777777" w:rsidTr="000B1ADA">
        <w:tc>
          <w:tcPr>
            <w:tcW w:w="1260" w:type="dxa"/>
            <w:tcBorders>
              <w:top w:val="single" w:sz="6" w:space="0" w:color="000000"/>
              <w:left w:val="single" w:sz="6" w:space="0" w:color="000000"/>
              <w:bottom w:val="single" w:sz="6" w:space="0" w:color="000000"/>
              <w:right w:val="single" w:sz="6" w:space="0" w:color="000000"/>
            </w:tcBorders>
          </w:tcPr>
          <w:p w14:paraId="0780116F" w14:textId="77777777" w:rsidR="000B1ADA" w:rsidRPr="00F7637F" w:rsidRDefault="000B1ADA" w:rsidP="000B1ADA">
            <w:pPr>
              <w:rPr>
                <w:rFonts w:ascii="Times New Roman" w:hAnsi="Times New Roman" w:cs="Times New Roman"/>
                <w:sz w:val="22"/>
                <w:szCs w:val="22"/>
              </w:rPr>
            </w:pPr>
            <w:r w:rsidRPr="00F7637F">
              <w:rPr>
                <w:rFonts w:ascii="Times New Roman" w:hAnsi="Times New Roman" w:cs="Times New Roman"/>
                <w:sz w:val="22"/>
                <w:szCs w:val="22"/>
              </w:rPr>
              <w:t>1.3</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299083" w14:textId="77777777" w:rsidR="000B1ADA" w:rsidRPr="00E725CD" w:rsidRDefault="000B1ADA" w:rsidP="000B1ADA">
            <w:pPr>
              <w:rPr>
                <w:rFonts w:ascii="Times New Roman" w:hAnsi="Times New Roman" w:cs="Times New Roman"/>
                <w:sz w:val="22"/>
                <w:szCs w:val="22"/>
              </w:rPr>
            </w:pPr>
            <w:r w:rsidRPr="00E725CD">
              <w:rPr>
                <w:rFonts w:ascii="Times New Roman" w:hAnsi="Times New Roman" w:cs="Times New Roman"/>
                <w:sz w:val="22"/>
                <w:szCs w:val="22"/>
              </w:rPr>
              <w:t>Increase the number of individuals engaged in each of the three associated categories:  contacts (500 in aggregate), members (receive newsletter; 100 in aggregate), and participants (funded in some way; 50 in aggregate)</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99CC7A" w14:textId="77777777" w:rsidR="000B1ADA" w:rsidRPr="00643B21" w:rsidRDefault="000B1ADA" w:rsidP="000B1ADA">
            <w:pPr>
              <w:rPr>
                <w:rFonts w:ascii="Times New Roman" w:eastAsia="Times New Roman" w:hAnsi="Times New Roman" w:cs="Times New Roman"/>
                <w:sz w:val="22"/>
                <w:szCs w:val="22"/>
              </w:rPr>
            </w:pPr>
            <w:r w:rsidRPr="00643B21">
              <w:rPr>
                <w:rFonts w:ascii="Times New Roman" w:eastAsia="Times New Roman" w:hAnsi="Times New Roman" w:cs="Times New Roman"/>
                <w:sz w:val="22"/>
                <w:szCs w:val="22"/>
              </w:rPr>
              <w:t>Exceeded</w:t>
            </w:r>
          </w:p>
        </w:tc>
      </w:tr>
      <w:tr w:rsidR="000B1ADA" w:rsidRPr="005D3BBF" w14:paraId="357DBA88" w14:textId="77777777" w:rsidTr="000B1ADA">
        <w:tc>
          <w:tcPr>
            <w:tcW w:w="1260" w:type="dxa"/>
            <w:tcBorders>
              <w:top w:val="single" w:sz="6" w:space="0" w:color="000000"/>
              <w:left w:val="single" w:sz="6" w:space="0" w:color="000000"/>
              <w:bottom w:val="single" w:sz="6" w:space="0" w:color="000000"/>
              <w:right w:val="single" w:sz="6" w:space="0" w:color="000000"/>
            </w:tcBorders>
          </w:tcPr>
          <w:p w14:paraId="3EB146B6" w14:textId="77777777" w:rsidR="000B1ADA" w:rsidRPr="00F7637F" w:rsidRDefault="000B1ADA" w:rsidP="000B1ADA">
            <w:pPr>
              <w:rPr>
                <w:rFonts w:ascii="Times New Roman" w:hAnsi="Times New Roman" w:cs="Times New Roman"/>
                <w:sz w:val="22"/>
                <w:szCs w:val="22"/>
              </w:rPr>
            </w:pPr>
            <w:r w:rsidRPr="00F7637F">
              <w:rPr>
                <w:rFonts w:ascii="Times New Roman" w:hAnsi="Times New Roman" w:cs="Times New Roman"/>
                <w:sz w:val="22"/>
                <w:szCs w:val="22"/>
              </w:rPr>
              <w:t>1.1,</w:t>
            </w:r>
            <w:r>
              <w:rPr>
                <w:rFonts w:ascii="Times New Roman" w:hAnsi="Times New Roman" w:cs="Times New Roman"/>
                <w:sz w:val="22"/>
                <w:szCs w:val="22"/>
              </w:rPr>
              <w:t xml:space="preserve"> </w:t>
            </w:r>
            <w:r w:rsidRPr="00F7637F">
              <w:rPr>
                <w:rFonts w:ascii="Times New Roman" w:hAnsi="Times New Roman" w:cs="Times New Roman"/>
                <w:sz w:val="22"/>
                <w:szCs w:val="22"/>
              </w:rPr>
              <w:t>1.3</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F28797" w14:textId="77777777" w:rsidR="000B1ADA" w:rsidRPr="00E725CD" w:rsidRDefault="000B1ADA" w:rsidP="000B1ADA">
            <w:pPr>
              <w:rPr>
                <w:rFonts w:ascii="Times New Roman" w:hAnsi="Times New Roman" w:cs="Times New Roman"/>
                <w:sz w:val="22"/>
                <w:szCs w:val="22"/>
              </w:rPr>
            </w:pPr>
            <w:r w:rsidRPr="00E725CD">
              <w:rPr>
                <w:rFonts w:ascii="Times New Roman" w:hAnsi="Times New Roman" w:cs="Times New Roman"/>
                <w:sz w:val="22"/>
                <w:szCs w:val="22"/>
              </w:rPr>
              <w:t>Present at 5 informal science events or national education conferences</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486CAB" w14:textId="77777777" w:rsidR="000B1ADA" w:rsidRPr="007C25B4" w:rsidRDefault="000B1ADA" w:rsidP="000B1ADA">
            <w:pPr>
              <w:rPr>
                <w:rFonts w:ascii="Times New Roman" w:eastAsia="Times New Roman" w:hAnsi="Times New Roman" w:cs="Times New Roman"/>
                <w:sz w:val="22"/>
                <w:szCs w:val="22"/>
              </w:rPr>
            </w:pPr>
            <w:r w:rsidRPr="007C25B4">
              <w:rPr>
                <w:rFonts w:ascii="Times New Roman" w:eastAsia="Times New Roman" w:hAnsi="Times New Roman" w:cs="Times New Roman"/>
                <w:sz w:val="22"/>
                <w:szCs w:val="22"/>
              </w:rPr>
              <w:t>Exceeded</w:t>
            </w:r>
          </w:p>
        </w:tc>
      </w:tr>
      <w:tr w:rsidR="000B1ADA" w:rsidRPr="005D3BBF" w14:paraId="3E3F281E" w14:textId="77777777" w:rsidTr="000B1ADA">
        <w:tc>
          <w:tcPr>
            <w:tcW w:w="1260" w:type="dxa"/>
            <w:tcBorders>
              <w:top w:val="single" w:sz="6" w:space="0" w:color="000000"/>
              <w:left w:val="single" w:sz="6" w:space="0" w:color="000000"/>
              <w:bottom w:val="single" w:sz="6" w:space="0" w:color="000000"/>
              <w:right w:val="single" w:sz="6" w:space="0" w:color="000000"/>
            </w:tcBorders>
          </w:tcPr>
          <w:p w14:paraId="3369C827" w14:textId="77777777" w:rsidR="000B1ADA" w:rsidRPr="00F7637F" w:rsidRDefault="000B1ADA" w:rsidP="000B1ADA">
            <w:pPr>
              <w:rPr>
                <w:rFonts w:ascii="Times New Roman" w:hAnsi="Times New Roman" w:cs="Times New Roman"/>
                <w:sz w:val="22"/>
                <w:szCs w:val="22"/>
              </w:rPr>
            </w:pPr>
            <w:r w:rsidRPr="00F7637F">
              <w:rPr>
                <w:rFonts w:ascii="Times New Roman" w:hAnsi="Times New Roman" w:cs="Times New Roman"/>
                <w:sz w:val="22"/>
                <w:szCs w:val="22"/>
              </w:rPr>
              <w:t>1.3</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304459" w14:textId="77777777" w:rsidR="000B1ADA" w:rsidRPr="00E725CD" w:rsidRDefault="000B1ADA" w:rsidP="000B1ADA">
            <w:pPr>
              <w:rPr>
                <w:rFonts w:ascii="Times New Roman" w:hAnsi="Times New Roman" w:cs="Times New Roman"/>
                <w:sz w:val="22"/>
                <w:szCs w:val="22"/>
              </w:rPr>
            </w:pPr>
            <w:r w:rsidRPr="00E725CD">
              <w:rPr>
                <w:rFonts w:ascii="Times New Roman" w:hAnsi="Times New Roman" w:cs="Times New Roman"/>
                <w:sz w:val="22"/>
                <w:szCs w:val="22"/>
              </w:rPr>
              <w:t>Communicate the deep biosphere in 5 general audience, non-scientific publications</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BB15C6" w14:textId="77777777" w:rsidR="000B1ADA" w:rsidRPr="00643B21" w:rsidRDefault="000B1ADA" w:rsidP="000B1ADA">
            <w:pPr>
              <w:rPr>
                <w:rFonts w:ascii="Times New Roman" w:eastAsia="Times New Roman" w:hAnsi="Times New Roman" w:cs="Times New Roman"/>
                <w:sz w:val="22"/>
                <w:szCs w:val="22"/>
              </w:rPr>
            </w:pPr>
            <w:r w:rsidRPr="007C25B4">
              <w:rPr>
                <w:rFonts w:ascii="Times New Roman" w:eastAsia="Times New Roman" w:hAnsi="Times New Roman" w:cs="Times New Roman"/>
                <w:sz w:val="22"/>
                <w:szCs w:val="22"/>
              </w:rPr>
              <w:t>Exceeded</w:t>
            </w:r>
          </w:p>
        </w:tc>
      </w:tr>
    </w:tbl>
    <w:p w14:paraId="5D5B21B4" w14:textId="77777777" w:rsidR="006F4A6B" w:rsidRDefault="006F4A6B">
      <w:r>
        <w:br w:type="page"/>
      </w:r>
    </w:p>
    <w:tbl>
      <w:tblPr>
        <w:tblW w:w="0" w:type="auto"/>
        <w:tblInd w:w="115" w:type="dxa"/>
        <w:tblLayout w:type="fixed"/>
        <w:tblCellMar>
          <w:left w:w="115" w:type="dxa"/>
          <w:right w:w="115" w:type="dxa"/>
        </w:tblCellMar>
        <w:tblLook w:val="04A0" w:firstRow="1" w:lastRow="0" w:firstColumn="1" w:lastColumn="0" w:noHBand="0" w:noVBand="1"/>
      </w:tblPr>
      <w:tblGrid>
        <w:gridCol w:w="1260"/>
        <w:gridCol w:w="5580"/>
        <w:gridCol w:w="2453"/>
      </w:tblGrid>
      <w:tr w:rsidR="000B1ADA" w:rsidRPr="005D3BBF" w14:paraId="04EB5D2D" w14:textId="77777777" w:rsidTr="000B1ADA">
        <w:tc>
          <w:tcPr>
            <w:tcW w:w="1260" w:type="dxa"/>
            <w:tcBorders>
              <w:top w:val="single" w:sz="6" w:space="0" w:color="000000"/>
              <w:left w:val="single" w:sz="6" w:space="0" w:color="000000"/>
              <w:bottom w:val="single" w:sz="6" w:space="0" w:color="000000"/>
              <w:right w:val="single" w:sz="6" w:space="0" w:color="000000"/>
            </w:tcBorders>
          </w:tcPr>
          <w:p w14:paraId="17F2E2EA" w14:textId="060733CE" w:rsidR="000B1ADA" w:rsidRPr="00F7637F" w:rsidRDefault="000B1ADA" w:rsidP="000B1ADA">
            <w:pPr>
              <w:rPr>
                <w:rFonts w:ascii="Times New Roman" w:hAnsi="Times New Roman" w:cs="Times New Roman"/>
                <w:sz w:val="22"/>
                <w:szCs w:val="22"/>
              </w:rPr>
            </w:pPr>
            <w:r w:rsidRPr="00F7637F">
              <w:rPr>
                <w:rFonts w:ascii="Times New Roman" w:hAnsi="Times New Roman" w:cs="Times New Roman"/>
                <w:sz w:val="22"/>
                <w:szCs w:val="22"/>
              </w:rPr>
              <w:t>2.1, 2.2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F7E095" w14:textId="77777777" w:rsidR="000B1ADA" w:rsidRPr="00E725CD" w:rsidRDefault="000B1ADA" w:rsidP="000B1ADA">
            <w:pPr>
              <w:rPr>
                <w:rFonts w:ascii="Times New Roman" w:hAnsi="Times New Roman" w:cs="Times New Roman"/>
                <w:sz w:val="22"/>
                <w:szCs w:val="22"/>
              </w:rPr>
            </w:pPr>
            <w:r w:rsidRPr="00E725CD">
              <w:rPr>
                <w:rFonts w:ascii="Times New Roman" w:hAnsi="Times New Roman" w:cs="Times New Roman"/>
                <w:sz w:val="22"/>
                <w:szCs w:val="22"/>
              </w:rPr>
              <w:t xml:space="preserve">Incorporate deep biosphere content in 3 C-DEBI and partner post-secondary programs (e.g., Global Environmental Microbiology (GEM) summer course, Community College Research Internship for Scientific Engagement (CC-RISE), Community College Cultivation Cohort (C4) REU, and the </w:t>
            </w:r>
            <w:proofErr w:type="spellStart"/>
            <w:r w:rsidRPr="00E725CD">
              <w:rPr>
                <w:rFonts w:ascii="Times New Roman" w:hAnsi="Times New Roman" w:cs="Times New Roman"/>
                <w:sz w:val="22"/>
                <w:szCs w:val="22"/>
              </w:rPr>
              <w:t>Agouron</w:t>
            </w:r>
            <w:proofErr w:type="spellEnd"/>
            <w:r w:rsidRPr="00E725CD">
              <w:rPr>
                <w:rFonts w:ascii="Times New Roman" w:hAnsi="Times New Roman" w:cs="Times New Roman"/>
                <w:sz w:val="22"/>
                <w:szCs w:val="22"/>
              </w:rPr>
              <w:t xml:space="preserve"> Institute International </w:t>
            </w:r>
            <w:proofErr w:type="spellStart"/>
            <w:r w:rsidRPr="00E725CD">
              <w:rPr>
                <w:rFonts w:ascii="Times New Roman" w:hAnsi="Times New Roman" w:cs="Times New Roman"/>
                <w:sz w:val="22"/>
                <w:szCs w:val="22"/>
              </w:rPr>
              <w:t>GeoBiology</w:t>
            </w:r>
            <w:proofErr w:type="spellEnd"/>
            <w:r w:rsidRPr="00E725CD">
              <w:rPr>
                <w:rFonts w:ascii="Times New Roman" w:hAnsi="Times New Roman" w:cs="Times New Roman"/>
                <w:sz w:val="22"/>
                <w:szCs w:val="22"/>
              </w:rPr>
              <w:t xml:space="preserve"> Course)</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6F8919" w14:textId="77777777" w:rsidR="000B1ADA" w:rsidRPr="00F7637F" w:rsidRDefault="000B1ADA" w:rsidP="000B1ADA">
            <w:pPr>
              <w:rPr>
                <w:rFonts w:ascii="Times New Roman" w:eastAsia="Times New Roman" w:hAnsi="Times New Roman" w:cs="Times New Roman"/>
                <w:sz w:val="22"/>
                <w:szCs w:val="22"/>
              </w:rPr>
            </w:pPr>
            <w:r w:rsidRPr="00F7637F">
              <w:rPr>
                <w:rFonts w:ascii="Times New Roman" w:eastAsia="Times New Roman" w:hAnsi="Times New Roman" w:cs="Times New Roman"/>
                <w:sz w:val="22"/>
                <w:szCs w:val="22"/>
              </w:rPr>
              <w:t>Exceeded</w:t>
            </w:r>
          </w:p>
        </w:tc>
      </w:tr>
      <w:tr w:rsidR="000B1ADA" w:rsidRPr="005D3BBF" w14:paraId="687D86AD" w14:textId="77777777" w:rsidTr="000B1ADA">
        <w:tc>
          <w:tcPr>
            <w:tcW w:w="1260" w:type="dxa"/>
            <w:tcBorders>
              <w:top w:val="single" w:sz="6" w:space="0" w:color="000000"/>
              <w:left w:val="single" w:sz="6" w:space="0" w:color="000000"/>
              <w:bottom w:val="single" w:sz="6" w:space="0" w:color="000000"/>
              <w:right w:val="single" w:sz="6" w:space="0" w:color="000000"/>
            </w:tcBorders>
          </w:tcPr>
          <w:p w14:paraId="546239B3" w14:textId="77777777" w:rsidR="000B1ADA" w:rsidRPr="00F7637F" w:rsidRDefault="000B1ADA" w:rsidP="000B1ADA">
            <w:pPr>
              <w:rPr>
                <w:rFonts w:ascii="Times New Roman" w:hAnsi="Times New Roman" w:cs="Times New Roman"/>
                <w:sz w:val="22"/>
                <w:szCs w:val="22"/>
              </w:rPr>
            </w:pPr>
            <w:r w:rsidRPr="00F7637F">
              <w:rPr>
                <w:rFonts w:ascii="Times New Roman" w:hAnsi="Times New Roman" w:cs="Times New Roman"/>
                <w:sz w:val="22"/>
                <w:szCs w:val="22"/>
              </w:rPr>
              <w:t>3.1</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4C6443" w14:textId="77777777" w:rsidR="000B1ADA" w:rsidRPr="00E725CD" w:rsidRDefault="000B1ADA" w:rsidP="000B1ADA">
            <w:pPr>
              <w:rPr>
                <w:rFonts w:ascii="Times New Roman" w:hAnsi="Times New Roman" w:cs="Times New Roman"/>
                <w:sz w:val="22"/>
                <w:szCs w:val="22"/>
              </w:rPr>
            </w:pPr>
            <w:r w:rsidRPr="00E725CD">
              <w:rPr>
                <w:rFonts w:ascii="Times New Roman" w:hAnsi="Times New Roman" w:cs="Times New Roman"/>
                <w:sz w:val="22"/>
                <w:szCs w:val="22"/>
              </w:rPr>
              <w:t>Award 10 individuals from varied institutions C-DEBI funding ranging from small research grants, research and travel exchanges, postdoctoral and graduate student fellowships, and E&amp;O small grants</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AF4F2F" w14:textId="77777777" w:rsidR="000B1ADA" w:rsidRPr="007C25B4" w:rsidRDefault="000B1ADA" w:rsidP="000B1ADA">
            <w:pPr>
              <w:rPr>
                <w:rFonts w:ascii="Times New Roman" w:eastAsia="Times New Roman" w:hAnsi="Times New Roman" w:cs="Times New Roman"/>
                <w:sz w:val="22"/>
                <w:szCs w:val="22"/>
              </w:rPr>
            </w:pPr>
            <w:r w:rsidRPr="007C25B4">
              <w:rPr>
                <w:rFonts w:ascii="Times New Roman" w:eastAsia="Times New Roman" w:hAnsi="Times New Roman" w:cs="Times New Roman"/>
                <w:sz w:val="22"/>
                <w:szCs w:val="22"/>
              </w:rPr>
              <w:t>Met</w:t>
            </w:r>
          </w:p>
        </w:tc>
      </w:tr>
      <w:tr w:rsidR="000B1ADA" w:rsidRPr="005D3BBF" w14:paraId="64BAFC04" w14:textId="77777777" w:rsidTr="000B1ADA">
        <w:tc>
          <w:tcPr>
            <w:tcW w:w="1260" w:type="dxa"/>
            <w:tcBorders>
              <w:top w:val="single" w:sz="6" w:space="0" w:color="000000"/>
              <w:left w:val="single" w:sz="6" w:space="0" w:color="000000"/>
              <w:bottom w:val="single" w:sz="6" w:space="0" w:color="000000"/>
              <w:right w:val="single" w:sz="6" w:space="0" w:color="000000"/>
            </w:tcBorders>
          </w:tcPr>
          <w:p w14:paraId="32A49B6D" w14:textId="77777777" w:rsidR="000B1ADA" w:rsidRPr="00F7637F" w:rsidRDefault="000B1ADA" w:rsidP="000B1ADA">
            <w:pPr>
              <w:rPr>
                <w:rFonts w:ascii="Times New Roman" w:hAnsi="Times New Roman" w:cs="Times New Roman"/>
                <w:sz w:val="22"/>
                <w:szCs w:val="22"/>
              </w:rPr>
            </w:pPr>
            <w:r w:rsidRPr="00F7637F">
              <w:rPr>
                <w:rFonts w:ascii="Times New Roman" w:hAnsi="Times New Roman" w:cs="Times New Roman"/>
                <w:sz w:val="22"/>
                <w:szCs w:val="22"/>
              </w:rPr>
              <w:t>3.1, 3.2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EB72BF" w14:textId="77777777" w:rsidR="000B1ADA" w:rsidRPr="00E725CD" w:rsidRDefault="000B1ADA" w:rsidP="000B1ADA">
            <w:pPr>
              <w:rPr>
                <w:rFonts w:ascii="Times New Roman" w:hAnsi="Times New Roman" w:cs="Times New Roman"/>
                <w:sz w:val="22"/>
                <w:szCs w:val="22"/>
              </w:rPr>
            </w:pPr>
            <w:r w:rsidRPr="00E725CD">
              <w:rPr>
                <w:rFonts w:ascii="Times New Roman" w:hAnsi="Times New Roman" w:cs="Times New Roman"/>
                <w:sz w:val="22"/>
                <w:szCs w:val="22"/>
              </w:rPr>
              <w:t xml:space="preserve">Support regular and varied methods for professional development exclusive to graduate students and </w:t>
            </w:r>
            <w:r>
              <w:rPr>
                <w:rFonts w:ascii="Times New Roman" w:hAnsi="Times New Roman" w:cs="Times New Roman"/>
                <w:sz w:val="22"/>
                <w:szCs w:val="22"/>
              </w:rPr>
              <w:t>postdoctoral researcher</w:t>
            </w:r>
            <w:r w:rsidRPr="00E725CD">
              <w:rPr>
                <w:rFonts w:ascii="Times New Roman" w:hAnsi="Times New Roman" w:cs="Times New Roman"/>
                <w:sz w:val="22"/>
                <w:szCs w:val="22"/>
              </w:rPr>
              <w:t>s includi</w:t>
            </w:r>
            <w:r>
              <w:rPr>
                <w:rFonts w:ascii="Times New Roman" w:hAnsi="Times New Roman" w:cs="Times New Roman"/>
                <w:sz w:val="22"/>
                <w:szCs w:val="22"/>
              </w:rPr>
              <w:t>ng weekly mailing list postings</w:t>
            </w:r>
            <w:r w:rsidRPr="00E725CD">
              <w:rPr>
                <w:rFonts w:ascii="Times New Roman" w:hAnsi="Times New Roman" w:cs="Times New Roman"/>
                <w:sz w:val="22"/>
                <w:szCs w:val="22"/>
              </w:rPr>
              <w:t xml:space="preserve"> and an annual retreat</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9DF489" w14:textId="77777777" w:rsidR="000B1ADA" w:rsidRPr="00F7637F" w:rsidRDefault="000B1ADA" w:rsidP="000B1ADA">
            <w:pPr>
              <w:rPr>
                <w:rFonts w:ascii="Times New Roman" w:eastAsia="Times New Roman" w:hAnsi="Times New Roman" w:cs="Times New Roman"/>
                <w:sz w:val="22"/>
                <w:szCs w:val="22"/>
              </w:rPr>
            </w:pPr>
            <w:r w:rsidRPr="00F7637F">
              <w:rPr>
                <w:rFonts w:ascii="Times New Roman" w:eastAsia="Times New Roman" w:hAnsi="Times New Roman" w:cs="Times New Roman"/>
                <w:sz w:val="22"/>
                <w:szCs w:val="22"/>
              </w:rPr>
              <w:t>Met</w:t>
            </w:r>
          </w:p>
        </w:tc>
      </w:tr>
      <w:tr w:rsidR="000B1ADA" w:rsidRPr="005D3BBF" w14:paraId="6D5CD7B2" w14:textId="77777777" w:rsidTr="000B1ADA">
        <w:tc>
          <w:tcPr>
            <w:tcW w:w="1260" w:type="dxa"/>
            <w:tcBorders>
              <w:top w:val="single" w:sz="6" w:space="0" w:color="000000"/>
              <w:left w:val="single" w:sz="6" w:space="0" w:color="000000"/>
              <w:bottom w:val="single" w:sz="6" w:space="0" w:color="000000"/>
              <w:right w:val="single" w:sz="6" w:space="0" w:color="000000"/>
            </w:tcBorders>
          </w:tcPr>
          <w:p w14:paraId="746313E5" w14:textId="77777777" w:rsidR="000B1ADA" w:rsidRPr="00F7637F" w:rsidRDefault="000B1ADA" w:rsidP="000B1ADA">
            <w:pPr>
              <w:rPr>
                <w:rFonts w:ascii="Times New Roman" w:hAnsi="Times New Roman" w:cs="Times New Roman"/>
                <w:sz w:val="22"/>
                <w:szCs w:val="22"/>
              </w:rPr>
            </w:pPr>
            <w:r w:rsidRPr="00F7637F">
              <w:rPr>
                <w:rFonts w:ascii="Times New Roman" w:hAnsi="Times New Roman" w:cs="Times New Roman"/>
                <w:sz w:val="22"/>
                <w:szCs w:val="22"/>
              </w:rPr>
              <w:t>1.1, 1.2, 2.1, 2.2, 3.1, 3.2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FF2E5B" w14:textId="77777777" w:rsidR="000B1ADA" w:rsidRPr="00E725CD" w:rsidRDefault="000B1ADA" w:rsidP="000B1ADA">
            <w:pPr>
              <w:rPr>
                <w:rFonts w:ascii="Times New Roman" w:hAnsi="Times New Roman" w:cs="Times New Roman"/>
                <w:sz w:val="22"/>
                <w:szCs w:val="22"/>
              </w:rPr>
            </w:pPr>
            <w:r w:rsidRPr="00E725CD">
              <w:rPr>
                <w:rFonts w:ascii="Times New Roman" w:hAnsi="Times New Roman" w:cs="Times New Roman"/>
                <w:sz w:val="22"/>
                <w:szCs w:val="22"/>
              </w:rPr>
              <w:t>Assess measurable outcomes of program effectiveness using formative and summative evaluations of Very Good or Excellent (4 or 5 out of 5) conducted internally by C-DEBI education staff and by an external evaluator for all programs</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A21DC5" w14:textId="77777777" w:rsidR="000B1ADA" w:rsidRPr="00F7637F" w:rsidRDefault="000B1ADA" w:rsidP="000B1ADA">
            <w:pPr>
              <w:rPr>
                <w:rFonts w:ascii="Times New Roman" w:eastAsia="Times New Roman" w:hAnsi="Times New Roman" w:cs="Times New Roman"/>
                <w:sz w:val="22"/>
                <w:szCs w:val="22"/>
              </w:rPr>
            </w:pPr>
            <w:r w:rsidRPr="00F7637F">
              <w:rPr>
                <w:rFonts w:ascii="Times New Roman" w:eastAsia="Times New Roman" w:hAnsi="Times New Roman" w:cs="Times New Roman"/>
                <w:sz w:val="22"/>
                <w:szCs w:val="22"/>
              </w:rPr>
              <w:t>Met</w:t>
            </w:r>
            <w:r>
              <w:rPr>
                <w:rFonts w:ascii="Times New Roman" w:eastAsia="Times New Roman" w:hAnsi="Times New Roman" w:cs="Times New Roman"/>
                <w:sz w:val="22"/>
                <w:szCs w:val="22"/>
              </w:rPr>
              <w:t xml:space="preserve"> (CC-RISE, GEM, Community College Instructor Workshops, Professional Development Workshop, etc.)</w:t>
            </w:r>
          </w:p>
        </w:tc>
      </w:tr>
    </w:tbl>
    <w:p w14:paraId="1DCBAC4C" w14:textId="77777777" w:rsidR="000B1ADA" w:rsidRDefault="000B1ADA" w:rsidP="000B1ADA">
      <w:pPr>
        <w:rPr>
          <w:rFonts w:ascii="Times New Roman" w:hAnsi="Times New Roman" w:cs="Times New Roman"/>
          <w:sz w:val="22"/>
          <w:szCs w:val="22"/>
        </w:rPr>
      </w:pPr>
    </w:p>
    <w:p w14:paraId="299D90FD" w14:textId="77777777" w:rsidR="000B1ADA" w:rsidRPr="00904A2A" w:rsidRDefault="000B1ADA" w:rsidP="000B1ADA">
      <w:pPr>
        <w:rPr>
          <w:rFonts w:ascii="Times New Roman" w:hAnsi="Times New Roman" w:cs="Times New Roman"/>
          <w:sz w:val="22"/>
          <w:szCs w:val="22"/>
        </w:rPr>
      </w:pPr>
    </w:p>
    <w:p w14:paraId="1CD0084A" w14:textId="77777777" w:rsidR="000B1ADA" w:rsidRDefault="000B1ADA" w:rsidP="000B1ADA">
      <w:pPr>
        <w:rPr>
          <w:rFonts w:ascii="Times New Roman" w:hAnsi="Times New Roman"/>
          <w:b/>
          <w:sz w:val="22"/>
          <w:szCs w:val="22"/>
        </w:rPr>
      </w:pPr>
      <w:r>
        <w:rPr>
          <w:rFonts w:ascii="Times New Roman" w:eastAsia="Times New Roman" w:hAnsi="Times New Roman" w:cs="Times New Roman"/>
          <w:b/>
          <w:sz w:val="22"/>
          <w:szCs w:val="22"/>
        </w:rPr>
        <w:t>8</w:t>
      </w:r>
      <w:r w:rsidRPr="00ED0328">
        <w:rPr>
          <w:rFonts w:ascii="Times New Roman" w:eastAsia="Times New Roman" w:hAnsi="Times New Roman" w:cs="Times New Roman"/>
          <w:b/>
          <w:sz w:val="22"/>
          <w:szCs w:val="22"/>
        </w:rPr>
        <w:t xml:space="preserve">. </w:t>
      </w:r>
      <w:r w:rsidRPr="00ED0328">
        <w:rPr>
          <w:rFonts w:ascii="Times New Roman" w:hAnsi="Times New Roman"/>
          <w:b/>
          <w:sz w:val="22"/>
          <w:szCs w:val="22"/>
        </w:rPr>
        <w:t>Plan</w:t>
      </w:r>
      <w:r>
        <w:rPr>
          <w:rFonts w:ascii="Times New Roman" w:hAnsi="Times New Roman"/>
          <w:b/>
          <w:sz w:val="22"/>
          <w:szCs w:val="22"/>
        </w:rPr>
        <w:t>s for the Next Reporting Period</w:t>
      </w:r>
    </w:p>
    <w:p w14:paraId="73DAB235" w14:textId="77777777" w:rsidR="000B1ADA" w:rsidRPr="00AB4C95" w:rsidRDefault="000B1ADA" w:rsidP="000B1ADA">
      <w:pPr>
        <w:rPr>
          <w:rFonts w:ascii="Times New Roman" w:hAnsi="Times New Roman"/>
          <w:b/>
          <w:sz w:val="22"/>
          <w:szCs w:val="22"/>
        </w:rPr>
      </w:pPr>
    </w:p>
    <w:p w14:paraId="27F3855B" w14:textId="77777777" w:rsidR="000B1ADA" w:rsidRPr="00475358" w:rsidRDefault="000B1ADA" w:rsidP="000B1ADA">
      <w:pPr>
        <w:ind w:firstLine="720"/>
        <w:rPr>
          <w:rFonts w:ascii="Times New Roman" w:hAnsi="Times New Roman" w:cs="Times New Roman"/>
          <w:sz w:val="22"/>
          <w:szCs w:val="22"/>
        </w:rPr>
      </w:pPr>
      <w:r w:rsidRPr="00F7637F">
        <w:rPr>
          <w:rFonts w:ascii="Times New Roman" w:hAnsi="Times New Roman" w:cs="Times New Roman"/>
          <w:sz w:val="22"/>
          <w:szCs w:val="22"/>
        </w:rPr>
        <w:t xml:space="preserve">C-DEBI is committed to the continued development of broad-based, targeted education programs that train and foster the next generation of deep </w:t>
      </w:r>
      <w:proofErr w:type="spellStart"/>
      <w:r w:rsidRPr="00F7637F">
        <w:rPr>
          <w:rFonts w:ascii="Times New Roman" w:hAnsi="Times New Roman" w:cs="Times New Roman"/>
          <w:sz w:val="22"/>
          <w:szCs w:val="22"/>
        </w:rPr>
        <w:t>subseafloor</w:t>
      </w:r>
      <w:proofErr w:type="spellEnd"/>
      <w:r w:rsidRPr="00F7637F">
        <w:rPr>
          <w:rFonts w:ascii="Times New Roman" w:hAnsi="Times New Roman" w:cs="Times New Roman"/>
          <w:sz w:val="22"/>
          <w:szCs w:val="22"/>
        </w:rPr>
        <w:t xml:space="preserve"> biosphere researchers and on a broader scale, </w:t>
      </w:r>
      <w:r>
        <w:rPr>
          <w:rFonts w:ascii="Times New Roman" w:hAnsi="Times New Roman" w:cs="Times New Roman"/>
          <w:sz w:val="22"/>
          <w:szCs w:val="22"/>
        </w:rPr>
        <w:t xml:space="preserve">engage and retain </w:t>
      </w:r>
      <w:r w:rsidRPr="00F7637F">
        <w:rPr>
          <w:rFonts w:ascii="Times New Roman" w:hAnsi="Times New Roman" w:cs="Times New Roman"/>
          <w:sz w:val="22"/>
          <w:szCs w:val="22"/>
        </w:rPr>
        <w:t>STEM researchers.  </w:t>
      </w:r>
      <w:r w:rsidRPr="00475358">
        <w:rPr>
          <w:rFonts w:ascii="Times New Roman" w:hAnsi="Times New Roman" w:cs="Times New Roman"/>
          <w:sz w:val="22"/>
          <w:szCs w:val="22"/>
        </w:rPr>
        <w:t>Our future objectives are to:</w:t>
      </w:r>
    </w:p>
    <w:p w14:paraId="444FAF54" w14:textId="77777777" w:rsidR="000B1ADA" w:rsidRPr="00475358" w:rsidRDefault="000B1ADA" w:rsidP="000B1ADA">
      <w:pPr>
        <w:ind w:left="360" w:hanging="360"/>
        <w:rPr>
          <w:rFonts w:ascii="Times New Roman" w:hAnsi="Times New Roman" w:cs="Times New Roman"/>
          <w:sz w:val="22"/>
          <w:szCs w:val="22"/>
        </w:rPr>
      </w:pPr>
      <w:r w:rsidRPr="00475358">
        <w:rPr>
          <w:rFonts w:ascii="Times New Roman" w:hAnsi="Times New Roman" w:cs="Times New Roman"/>
          <w:sz w:val="22"/>
          <w:szCs w:val="22"/>
        </w:rPr>
        <w:t>1.</w:t>
      </w:r>
      <w:r w:rsidRPr="00475358">
        <w:rPr>
          <w:rFonts w:ascii="Times New Roman" w:hAnsi="Times New Roman" w:cs="Times New Roman"/>
          <w:sz w:val="22"/>
          <w:szCs w:val="22"/>
        </w:rPr>
        <w:tab/>
        <w:t>Create ongoing outreach programs that include standards-based lesson plans and ac</w:t>
      </w:r>
      <w:r>
        <w:rPr>
          <w:rFonts w:ascii="Times New Roman" w:hAnsi="Times New Roman" w:cs="Times New Roman"/>
          <w:sz w:val="22"/>
          <w:szCs w:val="22"/>
        </w:rPr>
        <w:t xml:space="preserve">tivities delivered to teachers, while providing </w:t>
      </w:r>
      <w:r w:rsidRPr="00475358">
        <w:rPr>
          <w:rFonts w:ascii="Times New Roman" w:hAnsi="Times New Roman" w:cs="Times New Roman"/>
          <w:sz w:val="22"/>
          <w:szCs w:val="22"/>
        </w:rPr>
        <w:t>outreach opportunities for graduate students an</w:t>
      </w:r>
      <w:r>
        <w:rPr>
          <w:rFonts w:ascii="Times New Roman" w:hAnsi="Times New Roman" w:cs="Times New Roman"/>
          <w:sz w:val="22"/>
          <w:szCs w:val="22"/>
        </w:rPr>
        <w:t>d postdoctoral researchers</w:t>
      </w:r>
      <w:r w:rsidRPr="00475358">
        <w:rPr>
          <w:rFonts w:ascii="Times New Roman" w:hAnsi="Times New Roman" w:cs="Times New Roman"/>
          <w:sz w:val="22"/>
          <w:szCs w:val="22"/>
        </w:rPr>
        <w:t>.</w:t>
      </w:r>
    </w:p>
    <w:p w14:paraId="4005F6FE" w14:textId="77777777" w:rsidR="000B1ADA" w:rsidRPr="00475358" w:rsidRDefault="000B1ADA" w:rsidP="000B1ADA">
      <w:pPr>
        <w:ind w:left="360" w:hanging="360"/>
        <w:rPr>
          <w:rFonts w:ascii="Times New Roman" w:hAnsi="Times New Roman" w:cs="Times New Roman"/>
          <w:sz w:val="22"/>
          <w:szCs w:val="22"/>
        </w:rPr>
      </w:pPr>
      <w:r w:rsidRPr="00475358">
        <w:rPr>
          <w:rFonts w:ascii="Times New Roman" w:hAnsi="Times New Roman" w:cs="Times New Roman"/>
          <w:sz w:val="22"/>
          <w:szCs w:val="22"/>
        </w:rPr>
        <w:t>2.</w:t>
      </w:r>
      <w:r w:rsidRPr="00475358">
        <w:rPr>
          <w:rFonts w:ascii="Times New Roman" w:hAnsi="Times New Roman" w:cs="Times New Roman"/>
          <w:sz w:val="22"/>
          <w:szCs w:val="22"/>
        </w:rPr>
        <w:tab/>
        <w:t>Strengthen partnerships with community colleges by providing cutting edge research to</w:t>
      </w:r>
      <w:r>
        <w:rPr>
          <w:rFonts w:ascii="Times New Roman" w:hAnsi="Times New Roman" w:cs="Times New Roman"/>
          <w:sz w:val="22"/>
          <w:szCs w:val="22"/>
        </w:rPr>
        <w:t xml:space="preserve"> faculty, promoting</w:t>
      </w:r>
      <w:r w:rsidRPr="00475358">
        <w:rPr>
          <w:rFonts w:ascii="Times New Roman" w:hAnsi="Times New Roman" w:cs="Times New Roman"/>
          <w:sz w:val="22"/>
          <w:szCs w:val="22"/>
        </w:rPr>
        <w:t xml:space="preserve"> undergraduate courses and expand</w:t>
      </w:r>
      <w:r>
        <w:rPr>
          <w:rFonts w:ascii="Times New Roman" w:hAnsi="Times New Roman" w:cs="Times New Roman"/>
          <w:sz w:val="22"/>
          <w:szCs w:val="22"/>
        </w:rPr>
        <w:t>ing</w:t>
      </w:r>
      <w:r w:rsidRPr="00475358">
        <w:rPr>
          <w:rFonts w:ascii="Times New Roman" w:hAnsi="Times New Roman" w:cs="Times New Roman"/>
          <w:sz w:val="22"/>
          <w:szCs w:val="22"/>
        </w:rPr>
        <w:t xml:space="preserve"> summer research internship programs.  </w:t>
      </w:r>
    </w:p>
    <w:p w14:paraId="3FE14112" w14:textId="77777777" w:rsidR="000B1ADA" w:rsidRPr="00475358" w:rsidRDefault="000B1ADA" w:rsidP="000B1ADA">
      <w:pPr>
        <w:ind w:left="360" w:hanging="360"/>
        <w:rPr>
          <w:rFonts w:ascii="Times New Roman" w:hAnsi="Times New Roman" w:cs="Times New Roman"/>
          <w:sz w:val="22"/>
          <w:szCs w:val="22"/>
        </w:rPr>
      </w:pPr>
      <w:r w:rsidRPr="00475358">
        <w:rPr>
          <w:rFonts w:ascii="Times New Roman" w:hAnsi="Times New Roman" w:cs="Times New Roman"/>
          <w:sz w:val="22"/>
          <w:szCs w:val="22"/>
        </w:rPr>
        <w:t>3.</w:t>
      </w:r>
      <w:r w:rsidRPr="00475358">
        <w:rPr>
          <w:rFonts w:ascii="Times New Roman" w:hAnsi="Times New Roman" w:cs="Times New Roman"/>
          <w:sz w:val="22"/>
          <w:szCs w:val="22"/>
        </w:rPr>
        <w:tab/>
        <w:t>Expand the web site to include downloadable lesson plans and activities for teachers using existing partnerships with the Consortium for Ocean Leadership’s Deep Earth Academy and evolving new ways to enhance existing curriculum to coordinate with upcoming IODP expeditions.</w:t>
      </w:r>
    </w:p>
    <w:p w14:paraId="3F8A1E5D" w14:textId="77777777" w:rsidR="000B1ADA" w:rsidRPr="00475358" w:rsidRDefault="000B1ADA" w:rsidP="000B1ADA">
      <w:pPr>
        <w:ind w:left="360" w:hanging="36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Use</w:t>
      </w:r>
      <w:r w:rsidRPr="00475358">
        <w:rPr>
          <w:rFonts w:ascii="Times New Roman" w:hAnsi="Times New Roman" w:cs="Times New Roman"/>
          <w:sz w:val="22"/>
          <w:szCs w:val="22"/>
        </w:rPr>
        <w:t xml:space="preserve"> networking, existing organizations, social networking tools and local contacts to increase the scope of C-DEBI’s impact.  </w:t>
      </w:r>
    </w:p>
    <w:p w14:paraId="30BBB2EC" w14:textId="77777777" w:rsidR="000B1ADA" w:rsidRPr="00475358" w:rsidRDefault="000B1ADA" w:rsidP="000B1ADA">
      <w:pPr>
        <w:ind w:left="360" w:hanging="360"/>
        <w:rPr>
          <w:rFonts w:ascii="Times New Roman" w:hAnsi="Times New Roman" w:cs="Times New Roman"/>
          <w:sz w:val="22"/>
          <w:szCs w:val="22"/>
        </w:rPr>
      </w:pPr>
      <w:r w:rsidRPr="00475358">
        <w:rPr>
          <w:rFonts w:ascii="Times New Roman" w:hAnsi="Times New Roman" w:cs="Times New Roman"/>
          <w:sz w:val="22"/>
          <w:szCs w:val="22"/>
        </w:rPr>
        <w:t>5.</w:t>
      </w:r>
      <w:r w:rsidRPr="00475358">
        <w:rPr>
          <w:rFonts w:ascii="Times New Roman" w:hAnsi="Times New Roman" w:cs="Times New Roman"/>
          <w:sz w:val="22"/>
          <w:szCs w:val="22"/>
        </w:rPr>
        <w:tab/>
        <w:t>Promote calls for graduate student fellowships, travel grants, and postdoctoral researchers to attract the next generation of innovative scientists.</w:t>
      </w:r>
    </w:p>
    <w:p w14:paraId="2BCBD91C" w14:textId="77777777" w:rsidR="000B1ADA" w:rsidRDefault="000B1ADA" w:rsidP="00993341">
      <w:pPr>
        <w:pStyle w:val="Heading1"/>
      </w:pPr>
    </w:p>
    <w:p w14:paraId="4654C4B0" w14:textId="77777777" w:rsidR="000B1ADA" w:rsidRDefault="000B1ADA" w:rsidP="00993341">
      <w:pPr>
        <w:pStyle w:val="Heading1"/>
      </w:pPr>
    </w:p>
    <w:p w14:paraId="34CEF444" w14:textId="77777777" w:rsidR="00BB26C5" w:rsidRDefault="00BB26C5" w:rsidP="00993341">
      <w:pPr>
        <w:pStyle w:val="Heading1"/>
      </w:pPr>
    </w:p>
    <w:p w14:paraId="1589D072" w14:textId="77777777" w:rsidR="006F4A6B" w:rsidRDefault="006F4A6B">
      <w:pPr>
        <w:rPr>
          <w:rFonts w:ascii="Times New Roman" w:eastAsia="Times New Roman" w:hAnsi="Times New Roman" w:cs="Times New Roman"/>
          <w:b/>
          <w:bCs/>
          <w:color w:val="000000"/>
          <w:kern w:val="36"/>
          <w:sz w:val="22"/>
          <w:szCs w:val="22"/>
        </w:rPr>
      </w:pPr>
      <w:bookmarkStart w:id="10" w:name="_VI._DIVERSITY"/>
      <w:bookmarkEnd w:id="10"/>
      <w:r>
        <w:rPr>
          <w:rFonts w:ascii="Times New Roman" w:hAnsi="Times New Roman" w:cs="Times New Roman"/>
          <w:sz w:val="22"/>
          <w:szCs w:val="22"/>
        </w:rPr>
        <w:br w:type="page"/>
      </w:r>
    </w:p>
    <w:p w14:paraId="65FF0508" w14:textId="0C28D541" w:rsidR="00AD375B" w:rsidRPr="00904A2A" w:rsidRDefault="00AD375B" w:rsidP="00993341">
      <w:pPr>
        <w:pStyle w:val="Heading1"/>
      </w:pPr>
      <w:bookmarkStart w:id="11" w:name="_IV._DATA_MANAGEMENT"/>
      <w:bookmarkStart w:id="12" w:name="_IV._DATA_MANAGEMENT_1"/>
      <w:bookmarkEnd w:id="11"/>
      <w:bookmarkEnd w:id="12"/>
      <w:r w:rsidRPr="00904A2A">
        <w:t xml:space="preserve">IV. </w:t>
      </w:r>
      <w:r>
        <w:t xml:space="preserve">DATA MANAGEMENT AND </w:t>
      </w:r>
      <w:r w:rsidRPr="00904A2A">
        <w:t>KNOWLEDGE TRANSFER</w:t>
      </w:r>
    </w:p>
    <w:p w14:paraId="0370FBDF" w14:textId="77777777" w:rsidR="00AD375B" w:rsidRDefault="00AD375B" w:rsidP="00AD375B">
      <w:pPr>
        <w:pStyle w:val="Heading2"/>
        <w:spacing w:before="0" w:beforeAutospacing="0" w:after="0" w:afterAutospacing="0"/>
        <w:rPr>
          <w:rFonts w:ascii="Times New Roman" w:eastAsia="Times New Roman" w:hAnsi="Times New Roman" w:cs="Times New Roman"/>
          <w:sz w:val="22"/>
          <w:szCs w:val="22"/>
        </w:rPr>
      </w:pPr>
    </w:p>
    <w:p w14:paraId="207B4612" w14:textId="77777777" w:rsidR="00AD375B" w:rsidRDefault="00AD375B" w:rsidP="00AD375B">
      <w:pPr>
        <w:pStyle w:val="Heading2"/>
        <w:spacing w:before="0" w:beforeAutospacing="0" w:after="0" w:afterAutospacing="0"/>
        <w:rPr>
          <w:rFonts w:ascii="Times New Roman" w:eastAsia="Times New Roman" w:hAnsi="Times New Roman" w:cs="Times New Roman"/>
          <w:sz w:val="22"/>
          <w:szCs w:val="22"/>
        </w:rPr>
      </w:pPr>
    </w:p>
    <w:p w14:paraId="343BF2E3" w14:textId="77777777" w:rsidR="00AD375B" w:rsidRPr="00904A2A" w:rsidRDefault="00AD375B" w:rsidP="00AD375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1. Overall </w:t>
      </w:r>
      <w:r>
        <w:rPr>
          <w:rFonts w:ascii="Times New Roman" w:eastAsia="Times New Roman" w:hAnsi="Times New Roman" w:cs="Times New Roman"/>
          <w:sz w:val="22"/>
          <w:szCs w:val="22"/>
        </w:rPr>
        <w:t xml:space="preserve">Data Management and </w:t>
      </w:r>
      <w:r w:rsidRPr="00904A2A">
        <w:rPr>
          <w:rFonts w:ascii="Times New Roman" w:eastAsia="Times New Roman" w:hAnsi="Times New Roman" w:cs="Times New Roman"/>
          <w:sz w:val="22"/>
          <w:szCs w:val="22"/>
        </w:rPr>
        <w:t>Knowledge Transfer Goals and Objectives</w:t>
      </w:r>
    </w:p>
    <w:p w14:paraId="7AE1B9D7" w14:textId="77777777" w:rsidR="00AD375B" w:rsidRDefault="00AD375B" w:rsidP="00AD375B">
      <w:pPr>
        <w:pStyle w:val="NormalWeb"/>
        <w:spacing w:before="0" w:beforeAutospacing="0" w:after="0" w:afterAutospacing="0"/>
        <w:rPr>
          <w:rFonts w:ascii="Times New Roman" w:hAnsi="Times New Roman"/>
          <w:sz w:val="22"/>
          <w:szCs w:val="22"/>
        </w:rPr>
      </w:pPr>
    </w:p>
    <w:p w14:paraId="40A362F8" w14:textId="77777777" w:rsidR="00AD375B" w:rsidRPr="006B498A" w:rsidRDefault="00AD375B" w:rsidP="00AD375B">
      <w:pPr>
        <w:pStyle w:val="NormalWeb"/>
        <w:spacing w:before="0" w:beforeAutospacing="0" w:after="0" w:afterAutospacing="0"/>
        <w:ind w:firstLine="720"/>
        <w:rPr>
          <w:rFonts w:ascii="Times New Roman" w:hAnsi="Times New Roman"/>
          <w:color w:val="000000" w:themeColor="text1"/>
          <w:sz w:val="22"/>
          <w:szCs w:val="22"/>
        </w:rPr>
      </w:pPr>
      <w:r>
        <w:rPr>
          <w:rFonts w:ascii="Times New Roman" w:hAnsi="Times New Roman"/>
          <w:color w:val="000000" w:themeColor="text1"/>
          <w:sz w:val="22"/>
          <w:szCs w:val="22"/>
        </w:rPr>
        <w:t>C-DEBI facili</w:t>
      </w:r>
      <w:r w:rsidRPr="006B498A">
        <w:rPr>
          <w:rFonts w:ascii="Times New Roman" w:hAnsi="Times New Roman"/>
          <w:color w:val="000000" w:themeColor="text1"/>
          <w:sz w:val="22"/>
          <w:szCs w:val="22"/>
        </w:rPr>
        <w:t>tates the exchange of knowledge, expertise, intellectual and physical resources, experimental methods, and application of new technologies within its diverse community and between the STC and the community at large. This commitment is demonstrated through open access of all new discoveries, sensors, sampler</w:t>
      </w:r>
      <w:r>
        <w:rPr>
          <w:rFonts w:ascii="Times New Roman" w:hAnsi="Times New Roman"/>
          <w:color w:val="000000" w:themeColor="text1"/>
          <w:sz w:val="22"/>
          <w:szCs w:val="22"/>
        </w:rPr>
        <w:t>s, and platforms. This access ha</w:t>
      </w:r>
      <w:r w:rsidRPr="006B498A">
        <w:rPr>
          <w:rFonts w:ascii="Times New Roman" w:hAnsi="Times New Roman"/>
          <w:color w:val="000000" w:themeColor="text1"/>
          <w:sz w:val="22"/>
          <w:szCs w:val="22"/>
        </w:rPr>
        <w:t xml:space="preserve">s many avenues including but not limited to the distribution of information through teleconferences, our website, workshops, meetings, newsletters, presentations, technical documents, peer-reviewed publications, educational activities and outreach events. C-DEBI is also committed to mentoring students and scientists of all ages, including the exchange of personnel among laboratories and professional development. </w:t>
      </w:r>
    </w:p>
    <w:p w14:paraId="5718934B" w14:textId="28679D1F" w:rsidR="00AD375B" w:rsidRPr="006B498A" w:rsidRDefault="00AD375B" w:rsidP="00AD375B">
      <w:pPr>
        <w:pStyle w:val="NormalWeb"/>
        <w:spacing w:before="0" w:beforeAutospacing="0" w:after="0" w:afterAutospacing="0"/>
        <w:ind w:firstLine="720"/>
        <w:rPr>
          <w:rFonts w:ascii="Times New Roman" w:hAnsi="Times New Roman"/>
          <w:color w:val="000000" w:themeColor="text1"/>
          <w:sz w:val="22"/>
          <w:szCs w:val="22"/>
        </w:rPr>
      </w:pPr>
      <w:r w:rsidRPr="006B498A">
        <w:rPr>
          <w:rFonts w:ascii="Times New Roman" w:hAnsi="Times New Roman"/>
          <w:color w:val="000000" w:themeColor="text1"/>
          <w:sz w:val="22"/>
          <w:szCs w:val="22"/>
        </w:rPr>
        <w:t xml:space="preserve">The overarching objective of </w:t>
      </w:r>
      <w:r>
        <w:rPr>
          <w:rFonts w:ascii="Times New Roman" w:hAnsi="Times New Roman"/>
          <w:color w:val="000000" w:themeColor="text1"/>
          <w:sz w:val="22"/>
          <w:szCs w:val="22"/>
        </w:rPr>
        <w:t xml:space="preserve">Data Management and Integration (DMI) and </w:t>
      </w:r>
      <w:r w:rsidRPr="006B498A">
        <w:rPr>
          <w:rFonts w:ascii="Times New Roman" w:hAnsi="Times New Roman"/>
          <w:color w:val="000000" w:themeColor="text1"/>
          <w:sz w:val="22"/>
          <w:szCs w:val="22"/>
        </w:rPr>
        <w:t xml:space="preserve">Knowledge Transfer </w:t>
      </w:r>
      <w:r>
        <w:rPr>
          <w:rFonts w:ascii="Times New Roman" w:hAnsi="Times New Roman"/>
          <w:color w:val="000000" w:themeColor="text1"/>
          <w:sz w:val="22"/>
          <w:szCs w:val="22"/>
        </w:rPr>
        <w:t xml:space="preserve">(KT) </w:t>
      </w:r>
      <w:r w:rsidRPr="006B498A">
        <w:rPr>
          <w:rFonts w:ascii="Times New Roman" w:hAnsi="Times New Roman"/>
          <w:color w:val="000000" w:themeColor="text1"/>
          <w:sz w:val="22"/>
          <w:szCs w:val="22"/>
        </w:rPr>
        <w:t xml:space="preserve">to disseminate C-DEBI scientific discoveries and technical advances both to </w:t>
      </w:r>
      <w:r>
        <w:rPr>
          <w:rFonts w:ascii="Times New Roman" w:hAnsi="Times New Roman"/>
          <w:color w:val="000000" w:themeColor="text1"/>
          <w:sz w:val="22"/>
          <w:szCs w:val="22"/>
        </w:rPr>
        <w:t xml:space="preserve">the </w:t>
      </w:r>
      <w:r w:rsidRPr="006B498A">
        <w:rPr>
          <w:rFonts w:ascii="Times New Roman" w:hAnsi="Times New Roman"/>
          <w:color w:val="000000" w:themeColor="text1"/>
          <w:sz w:val="22"/>
          <w:szCs w:val="22"/>
        </w:rPr>
        <w:t xml:space="preserve">scientific community and broader population has not changed; however, the emphasis is changing as the STC </w:t>
      </w:r>
      <w:r w:rsidR="006751FA">
        <w:rPr>
          <w:rFonts w:ascii="Times New Roman" w:hAnsi="Times New Roman"/>
          <w:color w:val="000000" w:themeColor="text1"/>
          <w:sz w:val="22"/>
          <w:szCs w:val="22"/>
        </w:rPr>
        <w:t>transitions</w:t>
      </w:r>
      <w:r w:rsidR="006751FA" w:rsidRPr="006B498A">
        <w:rPr>
          <w:rFonts w:ascii="Times New Roman" w:hAnsi="Times New Roman"/>
          <w:color w:val="000000" w:themeColor="text1"/>
          <w:sz w:val="22"/>
          <w:szCs w:val="22"/>
        </w:rPr>
        <w:t xml:space="preserve"> </w:t>
      </w:r>
      <w:r w:rsidRPr="006B498A">
        <w:rPr>
          <w:rFonts w:ascii="Times New Roman" w:hAnsi="Times New Roman"/>
          <w:color w:val="000000" w:themeColor="text1"/>
          <w:sz w:val="22"/>
          <w:szCs w:val="22"/>
        </w:rPr>
        <w:t xml:space="preserve">from growth </w:t>
      </w:r>
      <w:r w:rsidR="006751FA">
        <w:rPr>
          <w:rFonts w:ascii="Times New Roman" w:hAnsi="Times New Roman"/>
          <w:color w:val="000000" w:themeColor="text1"/>
          <w:sz w:val="22"/>
          <w:szCs w:val="22"/>
        </w:rPr>
        <w:t>in P</w:t>
      </w:r>
      <w:r w:rsidRPr="006B498A">
        <w:rPr>
          <w:rFonts w:ascii="Times New Roman" w:hAnsi="Times New Roman"/>
          <w:color w:val="000000" w:themeColor="text1"/>
          <w:sz w:val="22"/>
          <w:szCs w:val="22"/>
        </w:rPr>
        <w:t>hase</w:t>
      </w:r>
      <w:r w:rsidR="006751FA">
        <w:rPr>
          <w:rFonts w:ascii="Times New Roman" w:hAnsi="Times New Roman"/>
          <w:color w:val="000000" w:themeColor="text1"/>
          <w:sz w:val="22"/>
          <w:szCs w:val="22"/>
        </w:rPr>
        <w:t xml:space="preserve"> 1</w:t>
      </w:r>
      <w:r w:rsidRPr="006B498A">
        <w:rPr>
          <w:rFonts w:ascii="Times New Roman" w:hAnsi="Times New Roman"/>
          <w:color w:val="000000" w:themeColor="text1"/>
          <w:sz w:val="22"/>
          <w:szCs w:val="22"/>
        </w:rPr>
        <w:t xml:space="preserve"> to nurturing </w:t>
      </w:r>
      <w:r w:rsidR="006751FA">
        <w:rPr>
          <w:rFonts w:ascii="Times New Roman" w:hAnsi="Times New Roman"/>
          <w:color w:val="000000" w:themeColor="text1"/>
          <w:sz w:val="22"/>
          <w:szCs w:val="22"/>
        </w:rPr>
        <w:t>in P</w:t>
      </w:r>
      <w:r w:rsidRPr="006B498A">
        <w:rPr>
          <w:rFonts w:ascii="Times New Roman" w:hAnsi="Times New Roman"/>
          <w:color w:val="000000" w:themeColor="text1"/>
          <w:sz w:val="22"/>
          <w:szCs w:val="22"/>
        </w:rPr>
        <w:t>hase</w:t>
      </w:r>
      <w:r w:rsidR="006751FA">
        <w:rPr>
          <w:rFonts w:ascii="Times New Roman" w:hAnsi="Times New Roman"/>
          <w:color w:val="000000" w:themeColor="text1"/>
          <w:sz w:val="22"/>
          <w:szCs w:val="22"/>
        </w:rPr>
        <w:t xml:space="preserve"> 2</w:t>
      </w:r>
      <w:r w:rsidRPr="006B498A">
        <w:rPr>
          <w:rFonts w:ascii="Times New Roman" w:hAnsi="Times New Roman"/>
          <w:color w:val="000000" w:themeColor="text1"/>
          <w:sz w:val="22"/>
          <w:szCs w:val="22"/>
        </w:rPr>
        <w:t xml:space="preserve">. As such, our </w:t>
      </w:r>
      <w:r>
        <w:rPr>
          <w:rFonts w:ascii="Times New Roman" w:hAnsi="Times New Roman"/>
          <w:color w:val="000000" w:themeColor="text1"/>
          <w:sz w:val="22"/>
          <w:szCs w:val="22"/>
        </w:rPr>
        <w:t xml:space="preserve">DMI and </w:t>
      </w:r>
      <w:r w:rsidRPr="006B498A">
        <w:rPr>
          <w:rFonts w:ascii="Times New Roman" w:hAnsi="Times New Roman"/>
          <w:color w:val="000000" w:themeColor="text1"/>
          <w:sz w:val="22"/>
          <w:szCs w:val="22"/>
        </w:rPr>
        <w:t>KT goals include (1) implement</w:t>
      </w:r>
      <w:r>
        <w:rPr>
          <w:rFonts w:ascii="Times New Roman" w:hAnsi="Times New Roman"/>
          <w:color w:val="000000" w:themeColor="text1"/>
          <w:sz w:val="22"/>
          <w:szCs w:val="22"/>
        </w:rPr>
        <w:t>ing</w:t>
      </w:r>
      <w:r w:rsidRPr="006B498A">
        <w:rPr>
          <w:rFonts w:ascii="Times New Roman" w:hAnsi="Times New Roman"/>
          <w:color w:val="000000" w:themeColor="text1"/>
          <w:sz w:val="22"/>
          <w:szCs w:val="22"/>
        </w:rPr>
        <w:t xml:space="preserve"> effective mechanisms to facilitate intellectual exchanges between institutions of various types, (2) maintain</w:t>
      </w:r>
      <w:r>
        <w:rPr>
          <w:rFonts w:ascii="Times New Roman" w:hAnsi="Times New Roman"/>
          <w:color w:val="000000" w:themeColor="text1"/>
          <w:sz w:val="22"/>
          <w:szCs w:val="22"/>
        </w:rPr>
        <w:t>ing</w:t>
      </w:r>
      <w:r w:rsidRPr="006B498A">
        <w:rPr>
          <w:rFonts w:ascii="Times New Roman" w:hAnsi="Times New Roman"/>
          <w:color w:val="000000" w:themeColor="text1"/>
          <w:sz w:val="22"/>
          <w:szCs w:val="22"/>
        </w:rPr>
        <w:t xml:space="preserve"> worldwide access to C-DEBI data and information, (3) nurtur</w:t>
      </w:r>
      <w:r>
        <w:rPr>
          <w:rFonts w:ascii="Times New Roman" w:hAnsi="Times New Roman"/>
          <w:color w:val="000000" w:themeColor="text1"/>
          <w:sz w:val="22"/>
          <w:szCs w:val="22"/>
        </w:rPr>
        <w:t>ing</w:t>
      </w:r>
      <w:r w:rsidRPr="006B498A">
        <w:rPr>
          <w:rFonts w:ascii="Times New Roman" w:hAnsi="Times New Roman"/>
          <w:color w:val="000000" w:themeColor="text1"/>
          <w:sz w:val="22"/>
          <w:szCs w:val="22"/>
        </w:rPr>
        <w:t xml:space="preserve"> a new generation of C-DEBI researchers, (4) develop</w:t>
      </w:r>
      <w:r>
        <w:rPr>
          <w:rFonts w:ascii="Times New Roman" w:hAnsi="Times New Roman"/>
          <w:color w:val="000000" w:themeColor="text1"/>
          <w:sz w:val="22"/>
          <w:szCs w:val="22"/>
        </w:rPr>
        <w:t>ing</w:t>
      </w:r>
      <w:r w:rsidRPr="006B498A">
        <w:rPr>
          <w:rFonts w:ascii="Times New Roman" w:hAnsi="Times New Roman"/>
          <w:color w:val="000000" w:themeColor="text1"/>
          <w:sz w:val="22"/>
          <w:szCs w:val="22"/>
        </w:rPr>
        <w:t xml:space="preserve"> and make available targeted education, public outreach, and community interactions, and (5) promot</w:t>
      </w:r>
      <w:r>
        <w:rPr>
          <w:rFonts w:ascii="Times New Roman" w:hAnsi="Times New Roman"/>
          <w:color w:val="000000" w:themeColor="text1"/>
          <w:sz w:val="22"/>
          <w:szCs w:val="22"/>
        </w:rPr>
        <w:t>ing</w:t>
      </w:r>
      <w:r w:rsidRPr="006B498A">
        <w:rPr>
          <w:rFonts w:ascii="Times New Roman" w:hAnsi="Times New Roman"/>
          <w:color w:val="000000" w:themeColor="text1"/>
          <w:sz w:val="22"/>
          <w:szCs w:val="22"/>
        </w:rPr>
        <w:t xml:space="preserve"> economic growth through technology development. </w:t>
      </w:r>
      <w:r>
        <w:rPr>
          <w:rFonts w:ascii="Times New Roman" w:hAnsi="Times New Roman"/>
          <w:color w:val="000000" w:themeColor="text1"/>
          <w:sz w:val="22"/>
          <w:szCs w:val="22"/>
        </w:rPr>
        <w:t>Significant accomplishments and focused objectives of Center activities during the period of performance have been the development of a data portal, a concentrated effort to archive C-DEBI produced data in concert with BCO DMO, and focusing the dialogue for long-term, multi-disciplinary data storage for national programs.</w:t>
      </w:r>
    </w:p>
    <w:p w14:paraId="64D77DDC" w14:textId="77777777" w:rsidR="00AD375B" w:rsidRDefault="00AD375B" w:rsidP="00993341">
      <w:pPr>
        <w:pStyle w:val="Heading1"/>
      </w:pPr>
    </w:p>
    <w:p w14:paraId="3A04440D" w14:textId="77777777" w:rsidR="00AD375B" w:rsidRPr="00904A2A" w:rsidRDefault="00AD375B" w:rsidP="00993341">
      <w:pPr>
        <w:pStyle w:val="Heading1"/>
      </w:pPr>
    </w:p>
    <w:p w14:paraId="50B38C79" w14:textId="77777777" w:rsidR="00AD375B" w:rsidRPr="00904A2A" w:rsidRDefault="00AD375B" w:rsidP="00AD375B">
      <w:pPr>
        <w:pStyle w:val="Heading2"/>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904A2A">
        <w:rPr>
          <w:rFonts w:ascii="Times New Roman" w:eastAsia="Times New Roman" w:hAnsi="Times New Roman" w:cs="Times New Roman"/>
          <w:sz w:val="22"/>
          <w:szCs w:val="22"/>
        </w:rPr>
        <w:t>. Knowledge Transfer Activities and Organizations</w:t>
      </w:r>
    </w:p>
    <w:p w14:paraId="1320F16D" w14:textId="77777777" w:rsidR="00AD375B" w:rsidRDefault="00AD375B" w:rsidP="00AD375B">
      <w:pPr>
        <w:rPr>
          <w:rFonts w:ascii="Times New Roman" w:hAnsi="Times New Roman"/>
          <w:color w:val="C0504D" w:themeColor="accent2"/>
          <w:sz w:val="22"/>
          <w:szCs w:val="22"/>
        </w:rPr>
      </w:pPr>
    </w:p>
    <w:p w14:paraId="71DA928D" w14:textId="69977886" w:rsidR="00AD375B" w:rsidRPr="00456262" w:rsidRDefault="00AD375B" w:rsidP="00AD375B">
      <w:pPr>
        <w:pStyle w:val="NormalWeb"/>
        <w:spacing w:before="0" w:beforeAutospacing="0" w:after="0" w:afterAutospacing="0"/>
        <w:ind w:firstLine="720"/>
        <w:rPr>
          <w:rFonts w:ascii="Times New Roman" w:hAnsi="Times New Roman"/>
          <w:color w:val="0000FF"/>
          <w:sz w:val="22"/>
          <w:szCs w:val="22"/>
        </w:rPr>
      </w:pPr>
      <w:r w:rsidRPr="00892104">
        <w:rPr>
          <w:rFonts w:ascii="Times New Roman" w:hAnsi="Times New Roman"/>
          <w:color w:val="000000" w:themeColor="text1"/>
          <w:sz w:val="22"/>
          <w:szCs w:val="22"/>
        </w:rPr>
        <w:t>C-DEBI knowledge transfer</w:t>
      </w:r>
      <w:r w:rsidR="006751FA">
        <w:rPr>
          <w:rFonts w:ascii="Times New Roman" w:hAnsi="Times New Roman"/>
          <w:color w:val="000000" w:themeColor="text1"/>
          <w:sz w:val="22"/>
          <w:szCs w:val="22"/>
        </w:rPr>
        <w:t xml:space="preserve"> (KT)</w:t>
      </w:r>
      <w:r w:rsidRPr="00892104">
        <w:rPr>
          <w:rFonts w:ascii="Times New Roman" w:hAnsi="Times New Roman"/>
          <w:color w:val="000000" w:themeColor="text1"/>
          <w:sz w:val="22"/>
          <w:szCs w:val="22"/>
        </w:rPr>
        <w:t xml:space="preserve"> occurs on a near-constant basis with numerous</w:t>
      </w:r>
      <w:r w:rsidRPr="00456262">
        <w:rPr>
          <w:rFonts w:ascii="Times New Roman" w:hAnsi="Times New Roman"/>
          <w:color w:val="0000FF"/>
          <w:sz w:val="22"/>
          <w:szCs w:val="22"/>
        </w:rPr>
        <w:t xml:space="preserve"> </w:t>
      </w:r>
      <w:r w:rsidRPr="00892104">
        <w:rPr>
          <w:rFonts w:ascii="Times New Roman" w:hAnsi="Times New Roman"/>
          <w:color w:val="000000" w:themeColor="text1"/>
          <w:sz w:val="22"/>
          <w:szCs w:val="22"/>
        </w:rPr>
        <w:t xml:space="preserve">organizations, most significantly with those highlighted in the </w:t>
      </w:r>
      <w:hyperlink w:anchor="_V._EXTERNAL_PARTNERSHIPS_3" w:history="1">
        <w:r w:rsidRPr="007B12B9">
          <w:rPr>
            <w:rStyle w:val="Hyperlink"/>
            <w:rFonts w:ascii="Times New Roman" w:hAnsi="Times New Roman"/>
            <w:bCs/>
            <w:color w:val="0000FF"/>
            <w:sz w:val="22"/>
            <w:szCs w:val="22"/>
          </w:rPr>
          <w:t>External Partnerships section V</w:t>
        </w:r>
      </w:hyperlink>
      <w:r w:rsidRPr="00892104">
        <w:rPr>
          <w:rFonts w:ascii="Times New Roman" w:hAnsi="Times New Roman"/>
          <w:color w:val="000000" w:themeColor="text1"/>
          <w:sz w:val="22"/>
          <w:szCs w:val="22"/>
        </w:rPr>
        <w:t xml:space="preserve">.  Here, we specifically call out </w:t>
      </w:r>
      <w:r w:rsidR="006751FA">
        <w:rPr>
          <w:rFonts w:ascii="Times New Roman" w:hAnsi="Times New Roman"/>
          <w:color w:val="000000" w:themeColor="text1"/>
          <w:sz w:val="22"/>
          <w:szCs w:val="22"/>
        </w:rPr>
        <w:t>KT</w:t>
      </w:r>
      <w:r w:rsidRPr="00892104">
        <w:rPr>
          <w:rFonts w:ascii="Times New Roman" w:hAnsi="Times New Roman"/>
          <w:color w:val="000000" w:themeColor="text1"/>
          <w:sz w:val="22"/>
          <w:szCs w:val="22"/>
        </w:rPr>
        <w:t xml:space="preserve"> activities that occurred during the reporting period and focused on </w:t>
      </w:r>
      <w:r>
        <w:rPr>
          <w:rFonts w:ascii="Times New Roman" w:hAnsi="Times New Roman"/>
          <w:color w:val="000000" w:themeColor="text1"/>
          <w:sz w:val="22"/>
          <w:szCs w:val="22"/>
        </w:rPr>
        <w:t xml:space="preserve">overall </w:t>
      </w:r>
      <w:r w:rsidRPr="00892104">
        <w:rPr>
          <w:rFonts w:ascii="Times New Roman" w:hAnsi="Times New Roman"/>
          <w:color w:val="000000" w:themeColor="text1"/>
          <w:sz w:val="22"/>
          <w:szCs w:val="22"/>
        </w:rPr>
        <w:t xml:space="preserve">goals one, two, and five </w:t>
      </w:r>
      <w:r>
        <w:rPr>
          <w:rFonts w:ascii="Times New Roman" w:hAnsi="Times New Roman"/>
          <w:color w:val="000000" w:themeColor="text1"/>
          <w:sz w:val="22"/>
          <w:szCs w:val="22"/>
        </w:rPr>
        <w:t xml:space="preserve">above </w:t>
      </w:r>
      <w:r w:rsidRPr="00892104">
        <w:rPr>
          <w:rFonts w:ascii="Times New Roman" w:hAnsi="Times New Roman"/>
          <w:color w:val="000000" w:themeColor="text1"/>
          <w:sz w:val="22"/>
          <w:szCs w:val="22"/>
        </w:rPr>
        <w:t xml:space="preserve">(implementing effective mechanisms to facilitate intellectual exchanges, maintaining worldwide access to C-DEBI data and information, and economic growth and technical development).  Other forms of </w:t>
      </w:r>
      <w:r w:rsidR="006751FA">
        <w:rPr>
          <w:rFonts w:ascii="Times New Roman" w:hAnsi="Times New Roman"/>
          <w:color w:val="000000" w:themeColor="text1"/>
          <w:sz w:val="22"/>
          <w:szCs w:val="22"/>
        </w:rPr>
        <w:t>KT</w:t>
      </w:r>
      <w:r w:rsidRPr="00892104">
        <w:rPr>
          <w:rFonts w:ascii="Times New Roman" w:hAnsi="Times New Roman"/>
          <w:color w:val="000000" w:themeColor="text1"/>
          <w:sz w:val="22"/>
          <w:szCs w:val="22"/>
        </w:rPr>
        <w:t xml:space="preserve"> (e.g., those involving </w:t>
      </w:r>
      <w:r w:rsidRPr="00892104">
        <w:rPr>
          <w:rFonts w:ascii="Times New Roman" w:eastAsia="Times New Roman" w:hAnsi="Times New Roman"/>
          <w:bCs/>
          <w:color w:val="000000" w:themeColor="text1"/>
          <w:sz w:val="22"/>
          <w:szCs w:val="22"/>
        </w:rPr>
        <w:t>goals 3 and 4) are covered in other sections of this report, such as</w:t>
      </w:r>
      <w:r w:rsidRPr="00892104">
        <w:rPr>
          <w:rFonts w:ascii="Times New Roman" w:hAnsi="Times New Roman"/>
          <w:color w:val="000000" w:themeColor="text1"/>
          <w:sz w:val="22"/>
          <w:szCs w:val="22"/>
        </w:rPr>
        <w:t xml:space="preserve"> classroom lectures, public presentations, the Network Speaker Series, fellowship and travel grants, professional development, workshops, confe</w:t>
      </w:r>
      <w:r>
        <w:rPr>
          <w:rFonts w:ascii="Times New Roman" w:hAnsi="Times New Roman"/>
          <w:color w:val="000000" w:themeColor="text1"/>
          <w:sz w:val="22"/>
          <w:szCs w:val="22"/>
        </w:rPr>
        <w:t>rences, field trips, GEM, CC-RISE, and teachers-at-sea</w:t>
      </w:r>
      <w:r w:rsidRPr="00892104">
        <w:rPr>
          <w:rFonts w:ascii="Times New Roman" w:hAnsi="Times New Roman"/>
          <w:color w:val="000000" w:themeColor="text1"/>
          <w:sz w:val="22"/>
          <w:szCs w:val="22"/>
        </w:rPr>
        <w:t>)</w:t>
      </w:r>
      <w:r>
        <w:rPr>
          <w:rFonts w:ascii="Times New Roman" w:hAnsi="Times New Roman"/>
          <w:color w:val="000000" w:themeColor="text1"/>
          <w:sz w:val="22"/>
          <w:szCs w:val="22"/>
        </w:rPr>
        <w:t>.</w:t>
      </w:r>
    </w:p>
    <w:p w14:paraId="69350EA6" w14:textId="77777777" w:rsidR="00AD375B" w:rsidRPr="00C66A06" w:rsidRDefault="00AD375B" w:rsidP="00AD375B">
      <w:pPr>
        <w:ind w:firstLine="720"/>
        <w:jc w:val="both"/>
        <w:rPr>
          <w:rFonts w:ascii="Times New Roman" w:hAnsi="Times New Roman" w:cs="Times New Roman"/>
          <w:color w:val="000000" w:themeColor="text1"/>
          <w:sz w:val="22"/>
          <w:szCs w:val="22"/>
        </w:rPr>
      </w:pPr>
      <w:r w:rsidRPr="00C66A06">
        <w:rPr>
          <w:rFonts w:ascii="Times New Roman" w:hAnsi="Times New Roman" w:cs="Times New Roman"/>
          <w:color w:val="000000" w:themeColor="text1"/>
          <w:sz w:val="22"/>
          <w:szCs w:val="22"/>
        </w:rPr>
        <w:t>One of the most effective tools for transferring knowledge to the scientific community is the publication of peer-reviewed papers. During the reporting period, 39 peer-reviewed journal articles, two theses, one book chapter, one EPO-related article</w:t>
      </w:r>
      <w:r>
        <w:rPr>
          <w:rFonts w:ascii="Times New Roman" w:hAnsi="Times New Roman" w:cs="Times New Roman"/>
          <w:color w:val="000000" w:themeColor="text1"/>
          <w:sz w:val="22"/>
          <w:szCs w:val="22"/>
        </w:rPr>
        <w:t xml:space="preserve"> were published</w:t>
      </w:r>
      <w:r w:rsidRPr="00C66A06">
        <w:rPr>
          <w:rFonts w:ascii="Times New Roman" w:hAnsi="Times New Roman" w:cs="Times New Roman"/>
          <w:color w:val="000000" w:themeColor="text1"/>
          <w:sz w:val="22"/>
          <w:szCs w:val="22"/>
        </w:rPr>
        <w:t>. Each of these contributions is posted on our web page and introduced to the community in a monthly newsletter that reaches ~1000 individuals globally in addition to the journal and other modes of communicating these contributions. In addition, more than 110 presentations/posters were reported during the period of performance. These contributions were presented at numerous special sessions and workshops through large national and international meetings hosted by scientific organizations and partners (e.g., AGU, ISME, ASM, ISSM). Other, smaller C-DEBI leadership-hosted workshops and meetings also co</w:t>
      </w:r>
      <w:r>
        <w:rPr>
          <w:rFonts w:ascii="Times New Roman" w:hAnsi="Times New Roman" w:cs="Times New Roman"/>
          <w:color w:val="000000" w:themeColor="text1"/>
          <w:sz w:val="22"/>
          <w:szCs w:val="22"/>
        </w:rPr>
        <w:t>ntributed to knowledge transfer</w:t>
      </w:r>
      <w:r w:rsidRPr="00C66A06">
        <w:rPr>
          <w:rFonts w:ascii="Times New Roman" w:hAnsi="Times New Roman" w:cs="Times New Roman"/>
          <w:color w:val="000000" w:themeColor="text1"/>
          <w:sz w:val="22"/>
          <w:szCs w:val="22"/>
        </w:rPr>
        <w:t xml:space="preserve">. These meetings included two workshops (~15 people, each) that focused on summarizing and integrating C-DEBI activities in </w:t>
      </w:r>
      <w:proofErr w:type="spellStart"/>
      <w:r w:rsidRPr="00C66A06">
        <w:rPr>
          <w:rFonts w:ascii="Times New Roman" w:hAnsi="Times New Roman" w:cs="Times New Roman"/>
          <w:color w:val="000000" w:themeColor="text1"/>
          <w:sz w:val="22"/>
          <w:szCs w:val="22"/>
        </w:rPr>
        <w:t>sedimented</w:t>
      </w:r>
      <w:proofErr w:type="spellEnd"/>
      <w:r w:rsidRPr="00C66A06">
        <w:rPr>
          <w:rFonts w:ascii="Times New Roman" w:hAnsi="Times New Roman" w:cs="Times New Roman"/>
          <w:color w:val="000000" w:themeColor="text1"/>
          <w:sz w:val="22"/>
          <w:szCs w:val="22"/>
        </w:rPr>
        <w:t xml:space="preserve"> oceanic systems and in basaltic crust and the annual C-DEBI meeting (~80 people) that provides opportunities for experienced and new C-DEBI members to report and discuss recent results, and plan for ongoing and future work.</w:t>
      </w:r>
    </w:p>
    <w:p w14:paraId="337FF802" w14:textId="0C0BA3E0" w:rsidR="00AD375B" w:rsidRPr="00F40FB2" w:rsidRDefault="00AD375B" w:rsidP="00AD375B">
      <w:pPr>
        <w:ind w:firstLine="576"/>
        <w:jc w:val="both"/>
        <w:rPr>
          <w:rFonts w:ascii="Times New Roman" w:hAnsi="Times New Roman" w:cs="Times New Roman"/>
          <w:color w:val="0000FF"/>
          <w:sz w:val="22"/>
          <w:szCs w:val="22"/>
        </w:rPr>
      </w:pPr>
      <w:r>
        <w:rPr>
          <w:rFonts w:ascii="Times New Roman" w:hAnsi="Times New Roman" w:cs="Times New Roman"/>
          <w:color w:val="000000" w:themeColor="text1"/>
          <w:sz w:val="22"/>
          <w:szCs w:val="22"/>
        </w:rPr>
        <w:t>A</w:t>
      </w:r>
      <w:r w:rsidRPr="004C7E6D">
        <w:rPr>
          <w:rFonts w:ascii="Times New Roman" w:hAnsi="Times New Roman" w:cs="Times New Roman"/>
          <w:color w:val="000000" w:themeColor="text1"/>
          <w:sz w:val="22"/>
          <w:szCs w:val="22"/>
        </w:rPr>
        <w:t>s a Science and Technology Center, several new technological advances were made during the reporting period. These advances</w:t>
      </w:r>
      <w:r>
        <w:rPr>
          <w:rFonts w:ascii="Times New Roman" w:hAnsi="Times New Roman" w:cs="Times New Roman"/>
          <w:color w:val="000000" w:themeColor="text1"/>
          <w:sz w:val="22"/>
          <w:szCs w:val="22"/>
        </w:rPr>
        <w:t>, which can take multiple years for development and implementation,</w:t>
      </w:r>
      <w:r w:rsidRPr="004C7E6D">
        <w:rPr>
          <w:rFonts w:ascii="Times New Roman" w:hAnsi="Times New Roman" w:cs="Times New Roman"/>
          <w:color w:val="000000" w:themeColor="text1"/>
          <w:sz w:val="22"/>
          <w:szCs w:val="22"/>
        </w:rPr>
        <w:t xml:space="preserve"> fall with the categories of platforms, sensors, software, and laboratory technique</w:t>
      </w:r>
      <w:r w:rsidRPr="00F40FB2">
        <w:rPr>
          <w:rFonts w:ascii="Times New Roman" w:hAnsi="Times New Roman" w:cs="Times New Roman"/>
          <w:color w:val="000000" w:themeColor="text1"/>
          <w:sz w:val="22"/>
          <w:szCs w:val="22"/>
        </w:rPr>
        <w:t>. New developments include</w:t>
      </w:r>
      <w:r>
        <w:rPr>
          <w:rFonts w:ascii="Times New Roman" w:hAnsi="Times New Roman" w:cs="Times New Roman"/>
          <w:color w:val="000000" w:themeColor="text1"/>
          <w:sz w:val="22"/>
          <w:szCs w:val="22"/>
        </w:rPr>
        <w:t>: (1) a</w:t>
      </w:r>
      <w:r w:rsidRPr="00F40FB2">
        <w:rPr>
          <w:rFonts w:ascii="Times New Roman" w:hAnsi="Times New Roman" w:cs="Times New Roman"/>
          <w:color w:val="000000" w:themeColor="text1"/>
          <w:sz w:val="22"/>
          <w:szCs w:val="22"/>
        </w:rPr>
        <w:t xml:space="preserve"> full analysis for the development of CORK-Lite to fit a range of borehole structures; (2) initial sensor development for </w:t>
      </w:r>
      <w:proofErr w:type="spellStart"/>
      <w:r w:rsidRPr="00F40FB2">
        <w:rPr>
          <w:rFonts w:ascii="Times New Roman" w:hAnsi="Times New Roman" w:cs="Times New Roman"/>
          <w:color w:val="000000" w:themeColor="text1"/>
          <w:sz w:val="22"/>
          <w:szCs w:val="22"/>
        </w:rPr>
        <w:t>downhole</w:t>
      </w:r>
      <w:proofErr w:type="spellEnd"/>
      <w:r w:rsidRPr="00F40FB2">
        <w:rPr>
          <w:rFonts w:ascii="Times New Roman" w:hAnsi="Times New Roman" w:cs="Times New Roman"/>
          <w:color w:val="000000" w:themeColor="text1"/>
          <w:sz w:val="22"/>
          <w:szCs w:val="22"/>
        </w:rPr>
        <w:t xml:space="preserve"> laser-based calipers, low-temperature water samplers, and a mechanical mechanism for triggering a sampler in</w:t>
      </w:r>
      <w:r>
        <w:rPr>
          <w:rFonts w:ascii="Times New Roman" w:hAnsi="Times New Roman" w:cs="Times New Roman"/>
          <w:color w:val="000000" w:themeColor="text1"/>
          <w:sz w:val="22"/>
          <w:szCs w:val="22"/>
        </w:rPr>
        <w:t xml:space="preserve"> a high temperature (&gt;60</w:t>
      </w:r>
      <w:r w:rsidRPr="00F40FB2">
        <w:rPr>
          <w:rFonts w:ascii="Times New Roman" w:hAnsi="Times New Roman" w:cs="Times New Roman"/>
          <w:color w:val="000000" w:themeColor="text1"/>
          <w:sz w:val="22"/>
          <w:szCs w:val="22"/>
        </w:rPr>
        <w:t xml:space="preserve"> </w:t>
      </w:r>
      <w:r w:rsidR="006751FA">
        <w:rPr>
          <w:rFonts w:ascii="Times New Roman" w:hAnsi="Times New Roman" w:cs="Times New Roman"/>
          <w:color w:val="000000" w:themeColor="text1"/>
          <w:sz w:val="22"/>
          <w:szCs w:val="22"/>
        </w:rPr>
        <w:t>°</w:t>
      </w:r>
      <w:r w:rsidRPr="00F40FB2">
        <w:rPr>
          <w:rFonts w:ascii="Times New Roman" w:hAnsi="Times New Roman" w:cs="Times New Roman"/>
          <w:color w:val="000000" w:themeColor="text1"/>
          <w:sz w:val="22"/>
          <w:szCs w:val="22"/>
        </w:rPr>
        <w:t>C) environment; (3) shallow water (&lt;150 m) ROV and benthic observatory; (4) an optically stable dissolved oxygen sensor for hydrothermal systems; and (5) a data portal. Of these developments, one (mechanical mechanism for triggering a sampler in</w:t>
      </w:r>
      <w:r>
        <w:rPr>
          <w:rFonts w:ascii="Times New Roman" w:hAnsi="Times New Roman" w:cs="Times New Roman"/>
          <w:color w:val="000000" w:themeColor="text1"/>
          <w:sz w:val="22"/>
          <w:szCs w:val="22"/>
        </w:rPr>
        <w:t xml:space="preserve"> a high temperature (&gt;60</w:t>
      </w:r>
      <w:r w:rsidRPr="00F40FB2">
        <w:rPr>
          <w:rFonts w:ascii="Times New Roman" w:hAnsi="Times New Roman" w:cs="Times New Roman"/>
          <w:color w:val="000000" w:themeColor="text1"/>
          <w:sz w:val="22"/>
          <w:szCs w:val="22"/>
        </w:rPr>
        <w:t xml:space="preserve"> </w:t>
      </w:r>
      <w:r w:rsidR="006751FA">
        <w:rPr>
          <w:rFonts w:ascii="Times New Roman" w:hAnsi="Times New Roman" w:cs="Times New Roman"/>
          <w:color w:val="000000" w:themeColor="text1"/>
          <w:sz w:val="22"/>
          <w:szCs w:val="22"/>
        </w:rPr>
        <w:t>°</w:t>
      </w:r>
      <w:r w:rsidRPr="00F40FB2">
        <w:rPr>
          <w:rFonts w:ascii="Times New Roman" w:hAnsi="Times New Roman" w:cs="Times New Roman"/>
          <w:color w:val="000000" w:themeColor="text1"/>
          <w:sz w:val="22"/>
          <w:szCs w:val="22"/>
        </w:rPr>
        <w:t>C) environment) has been submitted for a patent. It is anticipated that this patent will expand beyond academic users.</w:t>
      </w:r>
    </w:p>
    <w:p w14:paraId="4F5A2850" w14:textId="77777777" w:rsidR="00AD375B" w:rsidRDefault="00AD375B" w:rsidP="00993341">
      <w:pPr>
        <w:pStyle w:val="Heading1"/>
      </w:pPr>
    </w:p>
    <w:p w14:paraId="50C958C2" w14:textId="77777777" w:rsidR="00AD375B" w:rsidRDefault="00AD375B" w:rsidP="00993341">
      <w:pPr>
        <w:pStyle w:val="Heading1"/>
      </w:pPr>
    </w:p>
    <w:p w14:paraId="575EE032" w14:textId="77777777" w:rsidR="00AD375B" w:rsidRPr="00904A2A" w:rsidRDefault="00AD375B" w:rsidP="00AD375B">
      <w:pPr>
        <w:pStyle w:val="Heading2"/>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3</w:t>
      </w:r>
      <w:r w:rsidRPr="00904A2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Data Management and Integration </w:t>
      </w:r>
      <w:r w:rsidRPr="00904A2A">
        <w:rPr>
          <w:rFonts w:ascii="Times New Roman" w:eastAsia="Times New Roman" w:hAnsi="Times New Roman" w:cs="Times New Roman"/>
          <w:sz w:val="22"/>
          <w:szCs w:val="22"/>
        </w:rPr>
        <w:t>Activities and Organizations</w:t>
      </w:r>
    </w:p>
    <w:p w14:paraId="6DCBB035" w14:textId="77777777" w:rsidR="00AD375B" w:rsidRDefault="00AD375B" w:rsidP="00993341">
      <w:pPr>
        <w:pStyle w:val="Heading1"/>
      </w:pPr>
    </w:p>
    <w:p w14:paraId="3A33DD7C" w14:textId="059B8DA5" w:rsidR="00AD375B" w:rsidRPr="0013324E" w:rsidRDefault="00AD375B" w:rsidP="0013324E">
      <w:pPr>
        <w:pStyle w:val="Heading1"/>
        <w:ind w:firstLine="720"/>
        <w:rPr>
          <w:b w:val="0"/>
        </w:rPr>
      </w:pPr>
      <w:r w:rsidRPr="0013324E">
        <w:rPr>
          <w:b w:val="0"/>
        </w:rPr>
        <w:t xml:space="preserve">The C-DEBI Data Management and Integration (DMI) team is in place to </w:t>
      </w:r>
      <w:r w:rsidR="006D0EB8" w:rsidRPr="0013324E">
        <w:rPr>
          <w:b w:val="0"/>
        </w:rPr>
        <w:t>e</w:t>
      </w:r>
      <w:r w:rsidRPr="0013324E">
        <w:rPr>
          <w:b w:val="0"/>
        </w:rPr>
        <w:t xml:space="preserve">nsure that C-DEBI data and products are archived, shared, and accessible for the long term. The data types and products covered by C-DEBI include a wide variety of geophysical, geological, geochemical, and biological information, in addition to education and outreach materials, technical documents, and samples. The overall DMI goal is to make sure </w:t>
      </w:r>
      <w:r w:rsidR="006D0EB8" w:rsidRPr="0013324E">
        <w:rPr>
          <w:b w:val="0"/>
        </w:rPr>
        <w:t xml:space="preserve">that </w:t>
      </w:r>
      <w:r w:rsidRPr="0013324E">
        <w:rPr>
          <w:b w:val="0"/>
        </w:rPr>
        <w:t xml:space="preserve">all data and information generated by STC-supported researchers as part of their C-DEBI projects </w:t>
      </w:r>
      <w:r w:rsidR="006D0EB8" w:rsidRPr="0013324E">
        <w:rPr>
          <w:b w:val="0"/>
        </w:rPr>
        <w:t xml:space="preserve">are </w:t>
      </w:r>
      <w:r w:rsidRPr="0013324E">
        <w:rPr>
          <w:b w:val="0"/>
        </w:rPr>
        <w:t xml:space="preserve">made publically available either following publication or within two (2) years of data generation (see details in our </w:t>
      </w:r>
      <w:hyperlink r:id="rId79" w:history="1">
        <w:r w:rsidRPr="0013324E">
          <w:rPr>
            <w:rStyle w:val="Hyperlink"/>
            <w:rFonts w:eastAsiaTheme="majorEastAsia"/>
            <w:b w:val="0"/>
          </w:rPr>
          <w:t>Data Management Plan</w:t>
        </w:r>
      </w:hyperlink>
      <w:r w:rsidRPr="0013324E">
        <w:rPr>
          <w:b w:val="0"/>
        </w:rPr>
        <w:t xml:space="preserve">).  </w:t>
      </w:r>
      <w:r w:rsidR="006D0EB8" w:rsidRPr="0013324E">
        <w:rPr>
          <w:b w:val="0"/>
        </w:rPr>
        <w:t xml:space="preserve">A </w:t>
      </w:r>
      <w:r w:rsidRPr="0013324E">
        <w:rPr>
          <w:b w:val="0"/>
        </w:rPr>
        <w:t>second goal is to make certain that no STC researcher is limited by computational recourses (e.g., computers or tools).  With the start of the second phase of C-DEBI, the DMI team will also take the responsibility to make sure the C-DEBI data are integrated in ways to allow larger more comprehensive analysis.</w:t>
      </w:r>
    </w:p>
    <w:p w14:paraId="72C4BE2D" w14:textId="77777777" w:rsidR="00AD375B" w:rsidRDefault="00AD375B" w:rsidP="00AD375B">
      <w:pPr>
        <w:rPr>
          <w:rFonts w:ascii="Times New Roman" w:hAnsi="Times New Roman" w:cs="Times New Roman"/>
          <w:i/>
          <w:sz w:val="22"/>
          <w:szCs w:val="22"/>
        </w:rPr>
      </w:pPr>
    </w:p>
    <w:p w14:paraId="00C0C647" w14:textId="77777777" w:rsidR="00AD375B" w:rsidRPr="000569B1" w:rsidRDefault="00AD375B" w:rsidP="00AD375B">
      <w:pPr>
        <w:rPr>
          <w:rFonts w:ascii="Times New Roman" w:hAnsi="Times New Roman" w:cs="Times New Roman"/>
          <w:b/>
          <w:sz w:val="22"/>
          <w:szCs w:val="22"/>
        </w:rPr>
      </w:pPr>
      <w:r w:rsidRPr="000569B1">
        <w:rPr>
          <w:rFonts w:ascii="Times New Roman" w:hAnsi="Times New Roman" w:cs="Times New Roman"/>
          <w:b/>
          <w:sz w:val="22"/>
          <w:szCs w:val="22"/>
        </w:rPr>
        <w:t>a. Making Data Publically Available</w:t>
      </w:r>
    </w:p>
    <w:p w14:paraId="7E834411" w14:textId="77777777" w:rsidR="00AD375B" w:rsidRPr="006A4C72" w:rsidRDefault="00AD375B" w:rsidP="00AD375B">
      <w:pPr>
        <w:widowControl w:val="0"/>
        <w:autoSpaceDE w:val="0"/>
        <w:autoSpaceDN w:val="0"/>
        <w:adjustRightInd w:val="0"/>
        <w:ind w:firstLine="720"/>
        <w:rPr>
          <w:rFonts w:ascii="Times New Roman" w:hAnsi="Times New Roman" w:cs="Times New Roman"/>
          <w:sz w:val="22"/>
          <w:szCs w:val="22"/>
        </w:rPr>
      </w:pPr>
      <w:r w:rsidRPr="006A4C72">
        <w:rPr>
          <w:rFonts w:ascii="Times New Roman" w:hAnsi="Times New Roman" w:cs="Times New Roman"/>
          <w:sz w:val="22"/>
          <w:szCs w:val="22"/>
        </w:rPr>
        <w:t xml:space="preserve">C-DEBI produces many kinds of products that need long term archiving. These include diverse data sets (biological, chemical, physical, and geological), samples, peer-reviewed publications, technological advances with associated engineering drawings and software, educational/outreach materials (such as K-12 and community college lesson plans relating to </w:t>
      </w:r>
      <w:proofErr w:type="spellStart"/>
      <w:r w:rsidRPr="006A4C72">
        <w:rPr>
          <w:rFonts w:ascii="Times New Roman" w:hAnsi="Times New Roman" w:cs="Times New Roman"/>
          <w:sz w:val="22"/>
          <w:szCs w:val="22"/>
        </w:rPr>
        <w:t>subseafloor</w:t>
      </w:r>
      <w:proofErr w:type="spellEnd"/>
      <w:r w:rsidRPr="006A4C72">
        <w:rPr>
          <w:rFonts w:ascii="Times New Roman" w:hAnsi="Times New Roman" w:cs="Times New Roman"/>
          <w:sz w:val="22"/>
          <w:szCs w:val="22"/>
        </w:rPr>
        <w:t xml:space="preserve"> science), and model parameters (e.g., inputs, grids, reaction rates). Biological products include, but are not limited to, molecular data, activity data (isotope abundance, community enzymatic, etc.), frozen samples, and living microbial strains, and post-processed molecular data (e.g., 16S </w:t>
      </w:r>
      <w:proofErr w:type="spellStart"/>
      <w:r w:rsidRPr="006A4C72">
        <w:rPr>
          <w:rFonts w:ascii="Times New Roman" w:hAnsi="Times New Roman" w:cs="Times New Roman"/>
          <w:sz w:val="22"/>
          <w:szCs w:val="22"/>
        </w:rPr>
        <w:t>rDNA</w:t>
      </w:r>
      <w:proofErr w:type="spellEnd"/>
      <w:r w:rsidRPr="006A4C72">
        <w:rPr>
          <w:rFonts w:ascii="Times New Roman" w:hAnsi="Times New Roman" w:cs="Times New Roman"/>
          <w:sz w:val="22"/>
          <w:szCs w:val="22"/>
        </w:rPr>
        <w:t xml:space="preserve"> and 16S </w:t>
      </w:r>
      <w:proofErr w:type="spellStart"/>
      <w:r w:rsidRPr="006A4C72">
        <w:rPr>
          <w:rFonts w:ascii="Times New Roman" w:hAnsi="Times New Roman" w:cs="Times New Roman"/>
          <w:sz w:val="22"/>
          <w:szCs w:val="22"/>
        </w:rPr>
        <w:t>rRNA</w:t>
      </w:r>
      <w:proofErr w:type="spellEnd"/>
      <w:r w:rsidRPr="006A4C72">
        <w:rPr>
          <w:rFonts w:ascii="Times New Roman" w:hAnsi="Times New Roman" w:cs="Times New Roman"/>
          <w:sz w:val="22"/>
          <w:szCs w:val="22"/>
        </w:rPr>
        <w:t xml:space="preserve"> sequences, single-cell genome, </w:t>
      </w:r>
      <w:proofErr w:type="spellStart"/>
      <w:r w:rsidRPr="006A4C72">
        <w:rPr>
          <w:rFonts w:ascii="Times New Roman" w:hAnsi="Times New Roman" w:cs="Times New Roman"/>
          <w:sz w:val="22"/>
          <w:szCs w:val="22"/>
        </w:rPr>
        <w:t>metagenome</w:t>
      </w:r>
      <w:proofErr w:type="spellEnd"/>
      <w:r w:rsidRPr="006A4C72">
        <w:rPr>
          <w:rFonts w:ascii="Times New Roman" w:hAnsi="Times New Roman" w:cs="Times New Roman"/>
          <w:sz w:val="22"/>
          <w:szCs w:val="22"/>
        </w:rPr>
        <w:t xml:space="preserve"> and </w:t>
      </w:r>
      <w:proofErr w:type="spellStart"/>
      <w:r w:rsidRPr="006A4C72">
        <w:rPr>
          <w:rFonts w:ascii="Times New Roman" w:hAnsi="Times New Roman" w:cs="Times New Roman"/>
          <w:sz w:val="22"/>
          <w:szCs w:val="22"/>
        </w:rPr>
        <w:t>metatranscriptome</w:t>
      </w:r>
      <w:proofErr w:type="spellEnd"/>
      <w:r w:rsidRPr="006A4C72">
        <w:rPr>
          <w:rFonts w:ascii="Times New Roman" w:hAnsi="Times New Roman" w:cs="Times New Roman"/>
          <w:sz w:val="22"/>
          <w:szCs w:val="22"/>
        </w:rPr>
        <w:t xml:space="preserve"> sequences). Non-biological data will include multi-beam maps, seismic reflection profiles, and thermal, chemical, and physical data from recovered samples of fluids, sediment, rocks, and experiments. Measurements also will be made </w:t>
      </w:r>
      <w:r w:rsidRPr="006A4C72">
        <w:rPr>
          <w:rFonts w:ascii="Times New Roman" w:hAnsi="Times New Roman" w:cs="Times New Roman"/>
          <w:i/>
          <w:iCs/>
          <w:sz w:val="22"/>
          <w:szCs w:val="22"/>
        </w:rPr>
        <w:t xml:space="preserve">in situ </w:t>
      </w:r>
      <w:r w:rsidRPr="006A4C72">
        <w:rPr>
          <w:rFonts w:ascii="Times New Roman" w:hAnsi="Times New Roman" w:cs="Times New Roman"/>
          <w:sz w:val="22"/>
          <w:szCs w:val="22"/>
        </w:rPr>
        <w:t xml:space="preserve">using borehole observatories, drilling platforms, cabled observatories, and coring facilities. </w:t>
      </w:r>
    </w:p>
    <w:p w14:paraId="0CD73BD0" w14:textId="22F0FBDE" w:rsidR="00AD375B" w:rsidRDefault="006D0EB8" w:rsidP="00AD375B">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bCs/>
          <w:sz w:val="22"/>
          <w:szCs w:val="22"/>
        </w:rPr>
        <w:t>In 2015, we intensified our efforts to ensure that</w:t>
      </w:r>
      <w:r w:rsidR="00AD375B" w:rsidRPr="006A4C72">
        <w:rPr>
          <w:rFonts w:ascii="Times New Roman" w:hAnsi="Times New Roman" w:cs="Times New Roman"/>
          <w:bCs/>
          <w:sz w:val="22"/>
          <w:szCs w:val="22"/>
        </w:rPr>
        <w:t xml:space="preserve"> a</w:t>
      </w:r>
      <w:r w:rsidR="00AD375B" w:rsidRPr="006A4C72">
        <w:rPr>
          <w:rFonts w:ascii="Times New Roman" w:hAnsi="Times New Roman" w:cs="Times New Roman"/>
          <w:sz w:val="22"/>
          <w:szCs w:val="22"/>
        </w:rPr>
        <w:t xml:space="preserve">ll post-embargo data </w:t>
      </w:r>
      <w:r>
        <w:rPr>
          <w:rFonts w:ascii="Times New Roman" w:hAnsi="Times New Roman" w:cs="Times New Roman"/>
          <w:sz w:val="22"/>
          <w:szCs w:val="22"/>
        </w:rPr>
        <w:t>were deposited</w:t>
      </w:r>
      <w:r w:rsidR="00AD375B" w:rsidRPr="006A4C72">
        <w:rPr>
          <w:rFonts w:ascii="Times New Roman" w:hAnsi="Times New Roman" w:cs="Times New Roman"/>
          <w:sz w:val="22"/>
          <w:szCs w:val="22"/>
        </w:rPr>
        <w:t xml:space="preserve"> in appropriate internationally accessible data repositories. The principal repository is the Biological and Chemical Oceanography Data Management Office (BCO-DMO).  The C-DEBI DMI </w:t>
      </w:r>
      <w:r>
        <w:rPr>
          <w:rFonts w:ascii="Times New Roman" w:hAnsi="Times New Roman" w:cs="Times New Roman"/>
          <w:sz w:val="22"/>
          <w:szCs w:val="22"/>
        </w:rPr>
        <w:t xml:space="preserve">team </w:t>
      </w:r>
      <w:r w:rsidR="00AD375B" w:rsidRPr="006A4C72">
        <w:rPr>
          <w:rFonts w:ascii="Times New Roman" w:hAnsi="Times New Roman" w:cs="Times New Roman"/>
          <w:sz w:val="22"/>
          <w:szCs w:val="22"/>
        </w:rPr>
        <w:t xml:space="preserve">has worked with BCO-DMO to make this location either the primary host of C-DEBI data or to have them provide stable links to data housed in other repositories; with linking to NCBI already available and soon similar links should be available to </w:t>
      </w:r>
      <w:proofErr w:type="spellStart"/>
      <w:r w:rsidR="00AD375B" w:rsidRPr="006A4C72">
        <w:rPr>
          <w:rFonts w:ascii="Times New Roman" w:hAnsi="Times New Roman" w:cs="Times New Roman"/>
          <w:sz w:val="22"/>
          <w:szCs w:val="22"/>
        </w:rPr>
        <w:t>IODPdb</w:t>
      </w:r>
      <w:proofErr w:type="spellEnd"/>
      <w:r w:rsidR="00AD375B" w:rsidRPr="006A4C72">
        <w:rPr>
          <w:rFonts w:ascii="Times New Roman" w:hAnsi="Times New Roman" w:cs="Times New Roman"/>
          <w:sz w:val="22"/>
          <w:szCs w:val="22"/>
        </w:rPr>
        <w:t xml:space="preserve"> and PRIDE. </w:t>
      </w:r>
      <w:proofErr w:type="gramStart"/>
      <w:r w:rsidR="00AD375B" w:rsidRPr="006A4C72">
        <w:rPr>
          <w:rFonts w:ascii="Times New Roman" w:hAnsi="Times New Roman" w:cs="Times New Roman"/>
          <w:sz w:val="22"/>
          <w:szCs w:val="22"/>
        </w:rPr>
        <w:t>Product</w:t>
      </w:r>
      <w:r w:rsidR="00AD375B">
        <w:rPr>
          <w:rFonts w:ascii="Times New Roman" w:hAnsi="Times New Roman" w:cs="Times New Roman"/>
          <w:sz w:val="22"/>
          <w:szCs w:val="22"/>
        </w:rPr>
        <w:t>s</w:t>
      </w:r>
      <w:proofErr w:type="gramEnd"/>
      <w:r w:rsidR="00AD375B" w:rsidRPr="006A4C72">
        <w:rPr>
          <w:rFonts w:ascii="Times New Roman" w:hAnsi="Times New Roman" w:cs="Times New Roman"/>
          <w:sz w:val="22"/>
          <w:szCs w:val="22"/>
        </w:rPr>
        <w:t xml:space="preserve"> for which a suitable national repository does not exist, such as educational materials, outreach materials, and technical advances, have been posted directly in the </w:t>
      </w:r>
      <w:r w:rsidR="00AD375B">
        <w:rPr>
          <w:rFonts w:ascii="Times New Roman" w:hAnsi="Times New Roman" w:cs="Times New Roman"/>
          <w:sz w:val="22"/>
          <w:szCs w:val="22"/>
        </w:rPr>
        <w:t>C-DEBI Data Portal (</w:t>
      </w:r>
      <w:r w:rsidR="00AD375B" w:rsidRPr="006A4C72">
        <w:rPr>
          <w:rFonts w:ascii="Times New Roman" w:hAnsi="Times New Roman" w:cs="Times New Roman"/>
          <w:sz w:val="22"/>
          <w:szCs w:val="22"/>
        </w:rPr>
        <w:t>C-DP</w:t>
      </w:r>
      <w:r w:rsidR="00AD375B">
        <w:rPr>
          <w:rFonts w:ascii="Times New Roman" w:hAnsi="Times New Roman" w:cs="Times New Roman"/>
          <w:sz w:val="22"/>
          <w:szCs w:val="22"/>
        </w:rPr>
        <w:t>)</w:t>
      </w:r>
      <w:r w:rsidR="00AD375B" w:rsidRPr="006A4C72">
        <w:rPr>
          <w:rFonts w:ascii="Times New Roman" w:hAnsi="Times New Roman" w:cs="Times New Roman"/>
          <w:sz w:val="22"/>
          <w:szCs w:val="22"/>
        </w:rPr>
        <w:t>. To the extent possible, all such products have also been described in peer-reviewed literature, to ensure public dissemination and long-term accessibility beyond C-DEBI. All C-DEBI intellectual products (publications, technical advances, software, education and outreach materials) are directly linkable through the C-DP. This portal provides direct electronic access to these products and also link to a broad range o</w:t>
      </w:r>
      <w:r w:rsidR="00AD375B">
        <w:rPr>
          <w:rFonts w:ascii="Times New Roman" w:hAnsi="Times New Roman" w:cs="Times New Roman"/>
          <w:sz w:val="22"/>
          <w:szCs w:val="22"/>
        </w:rPr>
        <w:t xml:space="preserve">f other C-DEBI-relevant data.  </w:t>
      </w:r>
    </w:p>
    <w:p w14:paraId="381E4E57" w14:textId="680675F3" w:rsidR="00AD375B" w:rsidRPr="006A4C72" w:rsidRDefault="00AD375B" w:rsidP="00AD375B">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 xml:space="preserve">We have made major </w:t>
      </w:r>
      <w:r w:rsidR="006D0EB8">
        <w:rPr>
          <w:rFonts w:ascii="Times New Roman" w:hAnsi="Times New Roman" w:cs="Times New Roman"/>
          <w:sz w:val="22"/>
          <w:szCs w:val="22"/>
        </w:rPr>
        <w:t xml:space="preserve">progress </w:t>
      </w:r>
      <w:r>
        <w:rPr>
          <w:rFonts w:ascii="Times New Roman" w:hAnsi="Times New Roman" w:cs="Times New Roman"/>
          <w:sz w:val="22"/>
          <w:szCs w:val="22"/>
        </w:rPr>
        <w:t xml:space="preserve">in our mandate to deposit C-DEBI data in public repositories. </w:t>
      </w:r>
      <w:r w:rsidRPr="006A4C72">
        <w:rPr>
          <w:rFonts w:ascii="Times New Roman" w:hAnsi="Times New Roman" w:cs="Times New Roman"/>
          <w:sz w:val="22"/>
          <w:szCs w:val="22"/>
        </w:rPr>
        <w:t>Over the last year, the projects on the C-DEBI BCO-DMO webpage (</w:t>
      </w:r>
      <w:hyperlink r:id="rId80" w:history="1">
        <w:r w:rsidRPr="006A4C72">
          <w:rPr>
            <w:rStyle w:val="Hyperlink"/>
            <w:rFonts w:ascii="Times New Roman" w:hAnsi="Times New Roman" w:cs="Times New Roman"/>
            <w:sz w:val="22"/>
            <w:szCs w:val="22"/>
          </w:rPr>
          <w:t>http://www.bco-dmo.org/program/554979</w:t>
        </w:r>
      </w:hyperlink>
      <w:r w:rsidRPr="006A4C72">
        <w:rPr>
          <w:rFonts w:ascii="Times New Roman" w:hAnsi="Times New Roman" w:cs="Times New Roman"/>
          <w:sz w:val="22"/>
          <w:szCs w:val="22"/>
        </w:rPr>
        <w:t>) ha</w:t>
      </w:r>
      <w:r>
        <w:rPr>
          <w:rFonts w:ascii="Times New Roman" w:hAnsi="Times New Roman" w:cs="Times New Roman"/>
          <w:sz w:val="22"/>
          <w:szCs w:val="22"/>
        </w:rPr>
        <w:t>ve</w:t>
      </w:r>
      <w:r w:rsidRPr="006A4C72">
        <w:rPr>
          <w:rFonts w:ascii="Times New Roman" w:hAnsi="Times New Roman" w:cs="Times New Roman"/>
          <w:sz w:val="22"/>
          <w:szCs w:val="22"/>
        </w:rPr>
        <w:t xml:space="preserve"> increased from one to eighteen.  There are several others </w:t>
      </w:r>
      <w:r>
        <w:rPr>
          <w:rFonts w:ascii="Times New Roman" w:hAnsi="Times New Roman" w:cs="Times New Roman"/>
          <w:sz w:val="22"/>
          <w:szCs w:val="22"/>
        </w:rPr>
        <w:t>queued</w:t>
      </w:r>
      <w:r w:rsidRPr="006A4C72">
        <w:rPr>
          <w:rFonts w:ascii="Times New Roman" w:hAnsi="Times New Roman" w:cs="Times New Roman"/>
          <w:sz w:val="22"/>
          <w:szCs w:val="22"/>
        </w:rPr>
        <w:t xml:space="preserve"> in the BCO-DMO quality check phase. </w:t>
      </w:r>
      <w:r w:rsidR="006D0EB8">
        <w:rPr>
          <w:rFonts w:ascii="Times New Roman" w:hAnsi="Times New Roman" w:cs="Times New Roman"/>
          <w:sz w:val="22"/>
          <w:szCs w:val="22"/>
        </w:rPr>
        <w:t>The majority</w:t>
      </w:r>
      <w:r w:rsidRPr="006A4C72">
        <w:rPr>
          <w:rFonts w:ascii="Times New Roman" w:hAnsi="Times New Roman" w:cs="Times New Roman"/>
          <w:sz w:val="22"/>
          <w:szCs w:val="22"/>
        </w:rPr>
        <w:t xml:space="preserve"> of the Small Grants programs that</w:t>
      </w:r>
      <w:r>
        <w:rPr>
          <w:rFonts w:ascii="Times New Roman" w:hAnsi="Times New Roman" w:cs="Times New Roman"/>
          <w:sz w:val="22"/>
          <w:szCs w:val="22"/>
        </w:rPr>
        <w:t xml:space="preserve"> ended </w:t>
      </w:r>
      <w:r w:rsidRPr="006A4C72">
        <w:rPr>
          <w:rFonts w:ascii="Times New Roman" w:hAnsi="Times New Roman" w:cs="Times New Roman"/>
          <w:sz w:val="22"/>
          <w:szCs w:val="22"/>
        </w:rPr>
        <w:t xml:space="preserve">more than two years </w:t>
      </w:r>
      <w:r>
        <w:rPr>
          <w:rFonts w:ascii="Times New Roman" w:hAnsi="Times New Roman" w:cs="Times New Roman"/>
          <w:sz w:val="22"/>
          <w:szCs w:val="22"/>
        </w:rPr>
        <w:t>ago</w:t>
      </w:r>
      <w:r w:rsidRPr="006A4C72">
        <w:rPr>
          <w:rFonts w:ascii="Times New Roman" w:hAnsi="Times New Roman" w:cs="Times New Roman"/>
          <w:sz w:val="22"/>
          <w:szCs w:val="22"/>
        </w:rPr>
        <w:t xml:space="preserve"> have deposited the</w:t>
      </w:r>
      <w:r>
        <w:rPr>
          <w:rFonts w:ascii="Times New Roman" w:hAnsi="Times New Roman" w:cs="Times New Roman"/>
          <w:sz w:val="22"/>
          <w:szCs w:val="22"/>
        </w:rPr>
        <w:t>ir</w:t>
      </w:r>
      <w:r w:rsidRPr="006A4C72">
        <w:rPr>
          <w:rFonts w:ascii="Times New Roman" w:hAnsi="Times New Roman" w:cs="Times New Roman"/>
          <w:sz w:val="22"/>
          <w:szCs w:val="22"/>
        </w:rPr>
        <w:t xml:space="preserve"> </w:t>
      </w:r>
      <w:r w:rsidR="006D0EB8">
        <w:rPr>
          <w:rFonts w:ascii="Times New Roman" w:hAnsi="Times New Roman" w:cs="Times New Roman"/>
          <w:sz w:val="22"/>
          <w:szCs w:val="22"/>
        </w:rPr>
        <w:t xml:space="preserve">required </w:t>
      </w:r>
      <w:r w:rsidRPr="006A4C72">
        <w:rPr>
          <w:rFonts w:ascii="Times New Roman" w:hAnsi="Times New Roman" w:cs="Times New Roman"/>
          <w:sz w:val="22"/>
          <w:szCs w:val="22"/>
        </w:rPr>
        <w:t xml:space="preserve">data in public repositories. </w:t>
      </w:r>
      <w:r w:rsidR="00163D04">
        <w:rPr>
          <w:rFonts w:ascii="Times New Roman" w:hAnsi="Times New Roman" w:cs="Times New Roman"/>
          <w:sz w:val="22"/>
          <w:szCs w:val="22"/>
        </w:rPr>
        <w:t>Tho</w:t>
      </w:r>
      <w:r w:rsidRPr="006A4C72">
        <w:rPr>
          <w:rFonts w:ascii="Times New Roman" w:hAnsi="Times New Roman" w:cs="Times New Roman"/>
          <w:sz w:val="22"/>
          <w:szCs w:val="22"/>
        </w:rPr>
        <w:t>s</w:t>
      </w:r>
      <w:r w:rsidR="00163D04">
        <w:rPr>
          <w:rFonts w:ascii="Times New Roman" w:hAnsi="Times New Roman" w:cs="Times New Roman"/>
          <w:sz w:val="22"/>
          <w:szCs w:val="22"/>
        </w:rPr>
        <w:t>e who have not yet complied have been reminded to do so as soon as possible</w:t>
      </w:r>
      <w:r w:rsidRPr="006A4C72">
        <w:rPr>
          <w:rFonts w:ascii="Times New Roman" w:hAnsi="Times New Roman" w:cs="Times New Roman"/>
          <w:sz w:val="22"/>
          <w:szCs w:val="22"/>
        </w:rPr>
        <w:t>, and many have been in contact with BCO-DMO to comp</w:t>
      </w:r>
      <w:r>
        <w:rPr>
          <w:rFonts w:ascii="Times New Roman" w:hAnsi="Times New Roman" w:cs="Times New Roman"/>
          <w:sz w:val="22"/>
          <w:szCs w:val="22"/>
        </w:rPr>
        <w:t>l</w:t>
      </w:r>
      <w:r w:rsidRPr="006A4C72">
        <w:rPr>
          <w:rFonts w:ascii="Times New Roman" w:hAnsi="Times New Roman" w:cs="Times New Roman"/>
          <w:sz w:val="22"/>
          <w:szCs w:val="22"/>
        </w:rPr>
        <w:t>ete this task.  Of those that are not yet publicly available, ~15% are in the manuscript review process and ~29% are still generati</w:t>
      </w:r>
      <w:r>
        <w:rPr>
          <w:rFonts w:ascii="Times New Roman" w:hAnsi="Times New Roman" w:cs="Times New Roman"/>
          <w:sz w:val="22"/>
          <w:szCs w:val="22"/>
        </w:rPr>
        <w:t>ng</w:t>
      </w:r>
      <w:r w:rsidRPr="006A4C72">
        <w:rPr>
          <w:rFonts w:ascii="Times New Roman" w:hAnsi="Times New Roman" w:cs="Times New Roman"/>
          <w:sz w:val="22"/>
          <w:szCs w:val="22"/>
        </w:rPr>
        <w:t xml:space="preserve"> their data.  In both cases these PIs have been made aware of the requirement to deposit ultimately to BCO-DMO.  Only 5% of these cases have failed to reply as to the status of their data.  These PIs are currently </w:t>
      </w:r>
      <w:r>
        <w:rPr>
          <w:rFonts w:ascii="Times New Roman" w:hAnsi="Times New Roman" w:cs="Times New Roman"/>
          <w:sz w:val="22"/>
          <w:szCs w:val="22"/>
        </w:rPr>
        <w:t>unable to receive</w:t>
      </w:r>
      <w:r w:rsidRPr="006A4C72">
        <w:rPr>
          <w:rFonts w:ascii="Times New Roman" w:hAnsi="Times New Roman" w:cs="Times New Roman"/>
          <w:sz w:val="22"/>
          <w:szCs w:val="22"/>
        </w:rPr>
        <w:t xml:space="preserve"> any additional C-DEBI re</w:t>
      </w:r>
      <w:r>
        <w:rPr>
          <w:rFonts w:ascii="Times New Roman" w:hAnsi="Times New Roman" w:cs="Times New Roman"/>
          <w:sz w:val="22"/>
          <w:szCs w:val="22"/>
        </w:rPr>
        <w:t>s</w:t>
      </w:r>
      <w:r w:rsidRPr="006A4C72">
        <w:rPr>
          <w:rFonts w:ascii="Times New Roman" w:hAnsi="Times New Roman" w:cs="Times New Roman"/>
          <w:sz w:val="22"/>
          <w:szCs w:val="22"/>
        </w:rPr>
        <w:t>our</w:t>
      </w:r>
      <w:r>
        <w:rPr>
          <w:rFonts w:ascii="Times New Roman" w:hAnsi="Times New Roman" w:cs="Times New Roman"/>
          <w:sz w:val="22"/>
          <w:szCs w:val="22"/>
        </w:rPr>
        <w:t>c</w:t>
      </w:r>
      <w:r w:rsidRPr="006A4C72">
        <w:rPr>
          <w:rFonts w:ascii="Times New Roman" w:hAnsi="Times New Roman" w:cs="Times New Roman"/>
          <w:sz w:val="22"/>
          <w:szCs w:val="22"/>
        </w:rPr>
        <w:t>es until they are in compliance.</w:t>
      </w:r>
    </w:p>
    <w:p w14:paraId="7DB026C9" w14:textId="77777777" w:rsidR="00AD375B" w:rsidRPr="006A4C72" w:rsidRDefault="00AD375B" w:rsidP="00AD375B">
      <w:pPr>
        <w:widowControl w:val="0"/>
        <w:autoSpaceDE w:val="0"/>
        <w:autoSpaceDN w:val="0"/>
        <w:adjustRightInd w:val="0"/>
        <w:rPr>
          <w:rFonts w:ascii="Times New Roman" w:hAnsi="Times New Roman" w:cs="Times New Roman"/>
          <w:sz w:val="22"/>
          <w:szCs w:val="22"/>
        </w:rPr>
      </w:pPr>
    </w:p>
    <w:p w14:paraId="69CCDC49" w14:textId="77777777" w:rsidR="00AD375B" w:rsidRPr="006A4C72" w:rsidRDefault="00AD375B" w:rsidP="00AD375B">
      <w:pPr>
        <w:widowControl w:val="0"/>
        <w:autoSpaceDE w:val="0"/>
        <w:autoSpaceDN w:val="0"/>
        <w:adjustRightInd w:val="0"/>
        <w:jc w:val="center"/>
        <w:rPr>
          <w:rFonts w:ascii="Times New Roman" w:hAnsi="Times New Roman" w:cs="Times New Roman"/>
          <w:sz w:val="22"/>
          <w:szCs w:val="22"/>
        </w:rPr>
      </w:pPr>
      <w:r w:rsidRPr="006A4C72">
        <w:rPr>
          <w:rFonts w:ascii="Times New Roman" w:hAnsi="Times New Roman" w:cs="Times New Roman"/>
          <w:noProof/>
          <w:sz w:val="22"/>
          <w:szCs w:val="22"/>
        </w:rPr>
        <w:drawing>
          <wp:inline distT="0" distB="0" distL="0" distR="0" wp14:anchorId="1FE35197" wp14:editId="6EBDCF1E">
            <wp:extent cx="4343400" cy="23387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344122" cy="2339143"/>
                    </a:xfrm>
                    <a:prstGeom prst="rect">
                      <a:avLst/>
                    </a:prstGeom>
                    <a:noFill/>
                    <a:ln>
                      <a:noFill/>
                    </a:ln>
                  </pic:spPr>
                </pic:pic>
              </a:graphicData>
            </a:graphic>
          </wp:inline>
        </w:drawing>
      </w:r>
    </w:p>
    <w:p w14:paraId="732BD2AE" w14:textId="77777777" w:rsidR="00AD375B" w:rsidRPr="006A4C72" w:rsidRDefault="00AD375B" w:rsidP="00AD375B">
      <w:pPr>
        <w:widowControl w:val="0"/>
        <w:autoSpaceDE w:val="0"/>
        <w:autoSpaceDN w:val="0"/>
        <w:adjustRightInd w:val="0"/>
        <w:rPr>
          <w:rFonts w:ascii="Times New Roman" w:hAnsi="Times New Roman" w:cs="Times New Roman"/>
          <w:sz w:val="22"/>
          <w:szCs w:val="22"/>
        </w:rPr>
      </w:pPr>
      <w:r w:rsidRPr="006A4C72">
        <w:rPr>
          <w:rFonts w:ascii="Times New Roman" w:hAnsi="Times New Roman" w:cs="Times New Roman"/>
          <w:sz w:val="22"/>
          <w:szCs w:val="22"/>
        </w:rPr>
        <w:t xml:space="preserve">  </w:t>
      </w:r>
    </w:p>
    <w:p w14:paraId="733E4835" w14:textId="77777777" w:rsidR="00AD375B" w:rsidRPr="000569B1" w:rsidRDefault="00AD375B" w:rsidP="00AD375B">
      <w:pPr>
        <w:widowControl w:val="0"/>
        <w:autoSpaceDE w:val="0"/>
        <w:autoSpaceDN w:val="0"/>
        <w:adjustRightInd w:val="0"/>
        <w:rPr>
          <w:rFonts w:ascii="Times New Roman" w:hAnsi="Times New Roman" w:cs="Times New Roman"/>
          <w:b/>
          <w:sz w:val="22"/>
          <w:szCs w:val="22"/>
        </w:rPr>
      </w:pPr>
      <w:r w:rsidRPr="000569B1">
        <w:rPr>
          <w:rFonts w:ascii="Times New Roman" w:hAnsi="Times New Roman" w:cs="Times New Roman"/>
          <w:b/>
          <w:sz w:val="22"/>
          <w:szCs w:val="22"/>
        </w:rPr>
        <w:t>b. Providing Computational Resources to C-DEBI Researchers (e.g., computing services and/or tools)</w:t>
      </w:r>
    </w:p>
    <w:p w14:paraId="376501C8" w14:textId="787D9E14" w:rsidR="00AD375B" w:rsidRPr="006A4C72" w:rsidRDefault="00AD375B" w:rsidP="00AD375B">
      <w:pPr>
        <w:widowControl w:val="0"/>
        <w:autoSpaceDE w:val="0"/>
        <w:autoSpaceDN w:val="0"/>
        <w:adjustRightInd w:val="0"/>
        <w:ind w:firstLine="720"/>
        <w:rPr>
          <w:rFonts w:ascii="Times New Roman" w:hAnsi="Times New Roman" w:cs="Times New Roman"/>
          <w:sz w:val="22"/>
          <w:szCs w:val="22"/>
        </w:rPr>
      </w:pPr>
      <w:r w:rsidRPr="006A4C72">
        <w:rPr>
          <w:rFonts w:ascii="Times New Roman" w:hAnsi="Times New Roman" w:cs="Times New Roman"/>
          <w:sz w:val="22"/>
          <w:szCs w:val="22"/>
        </w:rPr>
        <w:t xml:space="preserve">In </w:t>
      </w:r>
      <w:r w:rsidR="00163D04">
        <w:rPr>
          <w:rFonts w:ascii="Times New Roman" w:hAnsi="Times New Roman" w:cs="Times New Roman"/>
          <w:sz w:val="22"/>
          <w:szCs w:val="22"/>
        </w:rPr>
        <w:t>2015</w:t>
      </w:r>
      <w:r w:rsidRPr="006A4C72">
        <w:rPr>
          <w:rFonts w:ascii="Times New Roman" w:hAnsi="Times New Roman" w:cs="Times New Roman"/>
          <w:sz w:val="22"/>
          <w:szCs w:val="22"/>
        </w:rPr>
        <w:t xml:space="preserve">, C-DEBI established and maintained a computing resource to accommodate data analysis on scales too large for laboratory computational resources, but too small (or poorly designed) for high powered computing centers. Currently, there are 9 C-DEBI researchers with access, provided on a rotating basis.  These users are members of the larger C-DEBI community, and include graduate student and postdoctoral researchers from multiple labs and grants, not just the </w:t>
      </w:r>
      <w:r w:rsidR="00163D04">
        <w:rPr>
          <w:rFonts w:ascii="Times New Roman" w:hAnsi="Times New Roman" w:cs="Times New Roman"/>
          <w:sz w:val="22"/>
          <w:szCs w:val="22"/>
        </w:rPr>
        <w:t>Investigators</w:t>
      </w:r>
      <w:r w:rsidRPr="006A4C72">
        <w:rPr>
          <w:rFonts w:ascii="Times New Roman" w:hAnsi="Times New Roman" w:cs="Times New Roman"/>
          <w:sz w:val="22"/>
          <w:szCs w:val="22"/>
        </w:rPr>
        <w:t xml:space="preserve"> or </w:t>
      </w:r>
      <w:r>
        <w:rPr>
          <w:rFonts w:ascii="Times New Roman" w:hAnsi="Times New Roman" w:cs="Times New Roman"/>
          <w:sz w:val="22"/>
          <w:szCs w:val="22"/>
        </w:rPr>
        <w:t>S</w:t>
      </w:r>
      <w:r w:rsidRPr="006A4C72">
        <w:rPr>
          <w:rFonts w:ascii="Times New Roman" w:hAnsi="Times New Roman" w:cs="Times New Roman"/>
          <w:sz w:val="22"/>
          <w:szCs w:val="22"/>
        </w:rPr>
        <w:t xml:space="preserve">enior </w:t>
      </w:r>
      <w:r>
        <w:rPr>
          <w:rFonts w:ascii="Times New Roman" w:hAnsi="Times New Roman" w:cs="Times New Roman"/>
          <w:sz w:val="22"/>
          <w:szCs w:val="22"/>
        </w:rPr>
        <w:t>S</w:t>
      </w:r>
      <w:r w:rsidRPr="006A4C72">
        <w:rPr>
          <w:rFonts w:ascii="Times New Roman" w:hAnsi="Times New Roman" w:cs="Times New Roman"/>
          <w:sz w:val="22"/>
          <w:szCs w:val="22"/>
        </w:rPr>
        <w:t>cientists. The need for this service continues to grow, and we expect continued use in future years.</w:t>
      </w:r>
    </w:p>
    <w:p w14:paraId="3902181E" w14:textId="432DEC22" w:rsidR="00AD375B" w:rsidRPr="006A4C72" w:rsidRDefault="00AD375B" w:rsidP="00AD375B">
      <w:pPr>
        <w:widowControl w:val="0"/>
        <w:autoSpaceDE w:val="0"/>
        <w:autoSpaceDN w:val="0"/>
        <w:adjustRightInd w:val="0"/>
        <w:ind w:firstLine="720"/>
        <w:rPr>
          <w:rFonts w:ascii="Times New Roman" w:hAnsi="Times New Roman" w:cs="Times New Roman"/>
          <w:sz w:val="22"/>
          <w:szCs w:val="22"/>
        </w:rPr>
      </w:pPr>
      <w:r w:rsidRPr="006A4C72">
        <w:rPr>
          <w:rFonts w:ascii="Times New Roman" w:hAnsi="Times New Roman" w:cs="Times New Roman"/>
          <w:sz w:val="22"/>
          <w:szCs w:val="22"/>
        </w:rPr>
        <w:t>Beyond basic access to a maintained computer resource, several initiatives have been implemented to make sure C-DEBI researchers are not limited by any step in the bioinformatic</w:t>
      </w:r>
      <w:r w:rsidR="00163D04">
        <w:rPr>
          <w:rFonts w:ascii="Times New Roman" w:hAnsi="Times New Roman" w:cs="Times New Roman"/>
          <w:sz w:val="22"/>
          <w:szCs w:val="22"/>
        </w:rPr>
        <w:t>s</w:t>
      </w:r>
      <w:r w:rsidRPr="006A4C72">
        <w:rPr>
          <w:rFonts w:ascii="Times New Roman" w:hAnsi="Times New Roman" w:cs="Times New Roman"/>
          <w:sz w:val="22"/>
          <w:szCs w:val="22"/>
        </w:rPr>
        <w:t xml:space="preserve"> process.  One important aspect of this is the training of researchers on available tools.  To this end, prior to the </w:t>
      </w:r>
      <w:r>
        <w:rPr>
          <w:rFonts w:ascii="Times New Roman" w:hAnsi="Times New Roman" w:cs="Times New Roman"/>
          <w:sz w:val="22"/>
          <w:szCs w:val="22"/>
        </w:rPr>
        <w:t>American Geological Union (</w:t>
      </w:r>
      <w:r w:rsidRPr="006A4C72">
        <w:rPr>
          <w:rFonts w:ascii="Times New Roman" w:hAnsi="Times New Roman" w:cs="Times New Roman"/>
          <w:sz w:val="22"/>
          <w:szCs w:val="22"/>
        </w:rPr>
        <w:t>AGU</w:t>
      </w:r>
      <w:r>
        <w:rPr>
          <w:rFonts w:ascii="Times New Roman" w:hAnsi="Times New Roman" w:cs="Times New Roman"/>
          <w:sz w:val="22"/>
          <w:szCs w:val="22"/>
        </w:rPr>
        <w:t>)</w:t>
      </w:r>
      <w:r w:rsidRPr="006A4C72">
        <w:rPr>
          <w:rFonts w:ascii="Times New Roman" w:hAnsi="Times New Roman" w:cs="Times New Roman"/>
          <w:sz w:val="22"/>
          <w:szCs w:val="22"/>
        </w:rPr>
        <w:t xml:space="preserve"> Fall Meeting in Dec</w:t>
      </w:r>
      <w:r>
        <w:rPr>
          <w:rFonts w:ascii="Times New Roman" w:hAnsi="Times New Roman" w:cs="Times New Roman"/>
          <w:sz w:val="22"/>
          <w:szCs w:val="22"/>
        </w:rPr>
        <w:t>ember</w:t>
      </w:r>
      <w:r w:rsidRPr="006A4C72">
        <w:rPr>
          <w:rFonts w:ascii="Times New Roman" w:hAnsi="Times New Roman" w:cs="Times New Roman"/>
          <w:sz w:val="22"/>
          <w:szCs w:val="22"/>
        </w:rPr>
        <w:t xml:space="preserve"> 2015, Dr. Benjamin Tully </w:t>
      </w:r>
      <w:r w:rsidR="00163D04">
        <w:rPr>
          <w:rFonts w:ascii="Times New Roman" w:hAnsi="Times New Roman" w:cs="Times New Roman"/>
          <w:sz w:val="22"/>
          <w:szCs w:val="22"/>
        </w:rPr>
        <w:t>hosted</w:t>
      </w:r>
      <w:r w:rsidRPr="006A4C72">
        <w:rPr>
          <w:rFonts w:ascii="Times New Roman" w:hAnsi="Times New Roman" w:cs="Times New Roman"/>
          <w:sz w:val="22"/>
          <w:szCs w:val="22"/>
        </w:rPr>
        <w:t xml:space="preserve"> a bioinformatics training session at Stanford University for 11 C-DEBI researchers. </w:t>
      </w:r>
      <w:r w:rsidR="00163D04">
        <w:rPr>
          <w:rFonts w:ascii="Times New Roman" w:hAnsi="Times New Roman" w:cs="Times New Roman"/>
          <w:sz w:val="22"/>
          <w:szCs w:val="22"/>
        </w:rPr>
        <w:t>The attendees were</w:t>
      </w:r>
      <w:r w:rsidRPr="006A4C72">
        <w:rPr>
          <w:rFonts w:ascii="Times New Roman" w:hAnsi="Times New Roman" w:cs="Times New Roman"/>
          <w:sz w:val="22"/>
          <w:szCs w:val="22"/>
        </w:rPr>
        <w:t xml:space="preserve"> </w:t>
      </w:r>
      <w:r>
        <w:rPr>
          <w:rFonts w:ascii="Times New Roman" w:hAnsi="Times New Roman" w:cs="Times New Roman"/>
          <w:sz w:val="22"/>
          <w:szCs w:val="22"/>
        </w:rPr>
        <w:t xml:space="preserve">also </w:t>
      </w:r>
      <w:r w:rsidRPr="006A4C72">
        <w:rPr>
          <w:rFonts w:ascii="Times New Roman" w:hAnsi="Times New Roman" w:cs="Times New Roman"/>
          <w:sz w:val="22"/>
          <w:szCs w:val="22"/>
        </w:rPr>
        <w:t xml:space="preserve">from the broader community, including faculty, postdoctoral researchers, and graduate students from </w:t>
      </w:r>
      <w:r w:rsidR="00163D04">
        <w:rPr>
          <w:rFonts w:ascii="Times New Roman" w:hAnsi="Times New Roman" w:cs="Times New Roman"/>
          <w:sz w:val="22"/>
          <w:szCs w:val="22"/>
        </w:rPr>
        <w:t>many different</w:t>
      </w:r>
      <w:r w:rsidR="00163D04" w:rsidRPr="006A4C72">
        <w:rPr>
          <w:rFonts w:ascii="Times New Roman" w:hAnsi="Times New Roman" w:cs="Times New Roman"/>
          <w:sz w:val="22"/>
          <w:szCs w:val="22"/>
        </w:rPr>
        <w:t xml:space="preserve"> </w:t>
      </w:r>
      <w:r w:rsidRPr="006A4C72">
        <w:rPr>
          <w:rFonts w:ascii="Times New Roman" w:hAnsi="Times New Roman" w:cs="Times New Roman"/>
          <w:sz w:val="22"/>
          <w:szCs w:val="22"/>
        </w:rPr>
        <w:t xml:space="preserve">laboratories. </w:t>
      </w:r>
      <w:proofErr w:type="gramStart"/>
      <w:r w:rsidR="00163D04">
        <w:rPr>
          <w:rFonts w:ascii="Times New Roman" w:hAnsi="Times New Roman" w:cs="Times New Roman"/>
          <w:sz w:val="22"/>
          <w:szCs w:val="22"/>
        </w:rPr>
        <w:t>I</w:t>
      </w:r>
      <w:r w:rsidRPr="006A4C72">
        <w:rPr>
          <w:rFonts w:ascii="Times New Roman" w:hAnsi="Times New Roman" w:cs="Times New Roman"/>
          <w:sz w:val="22"/>
          <w:szCs w:val="22"/>
        </w:rPr>
        <w:t>nformation from th</w:t>
      </w:r>
      <w:r w:rsidR="00163D04">
        <w:rPr>
          <w:rFonts w:ascii="Times New Roman" w:hAnsi="Times New Roman" w:cs="Times New Roman"/>
          <w:sz w:val="22"/>
          <w:szCs w:val="22"/>
        </w:rPr>
        <w:t>at</w:t>
      </w:r>
      <w:r w:rsidRPr="006A4C72">
        <w:rPr>
          <w:rFonts w:ascii="Times New Roman" w:hAnsi="Times New Roman" w:cs="Times New Roman"/>
          <w:sz w:val="22"/>
          <w:szCs w:val="22"/>
        </w:rPr>
        <w:t xml:space="preserve"> training session will be translated into various resources for general use by the scientific community, including YouTube tutorials and aggregated digital protocols at Protocols.io</w:t>
      </w:r>
      <w:proofErr w:type="gramEnd"/>
      <w:r w:rsidRPr="006A4C72">
        <w:rPr>
          <w:rFonts w:ascii="Times New Roman" w:hAnsi="Times New Roman" w:cs="Times New Roman"/>
          <w:sz w:val="22"/>
          <w:szCs w:val="22"/>
        </w:rPr>
        <w:t>.</w:t>
      </w:r>
    </w:p>
    <w:p w14:paraId="20641529" w14:textId="77777777" w:rsidR="00AD375B" w:rsidRDefault="00AD375B" w:rsidP="00AD375B">
      <w:pPr>
        <w:widowControl w:val="0"/>
        <w:autoSpaceDE w:val="0"/>
        <w:autoSpaceDN w:val="0"/>
        <w:adjustRightInd w:val="0"/>
        <w:rPr>
          <w:rFonts w:ascii="Times New Roman" w:hAnsi="Times New Roman" w:cs="Times New Roman"/>
          <w:b/>
          <w:sz w:val="22"/>
          <w:szCs w:val="22"/>
        </w:rPr>
      </w:pPr>
    </w:p>
    <w:p w14:paraId="3A8C8CB4" w14:textId="77777777" w:rsidR="00AD375B" w:rsidRPr="000569B1" w:rsidRDefault="00AD375B" w:rsidP="00AD375B">
      <w:pPr>
        <w:widowControl w:val="0"/>
        <w:autoSpaceDE w:val="0"/>
        <w:autoSpaceDN w:val="0"/>
        <w:adjustRightInd w:val="0"/>
        <w:rPr>
          <w:rFonts w:ascii="Times New Roman" w:hAnsi="Times New Roman" w:cs="Times New Roman"/>
          <w:b/>
          <w:sz w:val="22"/>
          <w:szCs w:val="22"/>
        </w:rPr>
      </w:pPr>
      <w:r w:rsidRPr="000569B1">
        <w:rPr>
          <w:rFonts w:ascii="Times New Roman" w:hAnsi="Times New Roman" w:cs="Times New Roman"/>
          <w:b/>
          <w:sz w:val="22"/>
          <w:szCs w:val="22"/>
        </w:rPr>
        <w:t xml:space="preserve">c. </w:t>
      </w:r>
      <w:r>
        <w:rPr>
          <w:rFonts w:ascii="Times New Roman" w:hAnsi="Times New Roman" w:cs="Times New Roman"/>
          <w:b/>
          <w:sz w:val="22"/>
          <w:szCs w:val="22"/>
        </w:rPr>
        <w:t>Making C-DEBI D</w:t>
      </w:r>
      <w:r w:rsidRPr="000569B1">
        <w:rPr>
          <w:rFonts w:ascii="Times New Roman" w:hAnsi="Times New Roman" w:cs="Times New Roman"/>
          <w:b/>
          <w:sz w:val="22"/>
          <w:szCs w:val="22"/>
        </w:rPr>
        <w:t xml:space="preserve">ata </w:t>
      </w:r>
      <w:r>
        <w:rPr>
          <w:rFonts w:ascii="Times New Roman" w:hAnsi="Times New Roman" w:cs="Times New Roman"/>
          <w:b/>
          <w:sz w:val="22"/>
          <w:szCs w:val="22"/>
        </w:rPr>
        <w:t>I</w:t>
      </w:r>
      <w:r w:rsidRPr="000569B1">
        <w:rPr>
          <w:rFonts w:ascii="Times New Roman" w:hAnsi="Times New Roman" w:cs="Times New Roman"/>
          <w:b/>
          <w:sz w:val="22"/>
          <w:szCs w:val="22"/>
        </w:rPr>
        <w:t xml:space="preserve">ntegrated to </w:t>
      </w:r>
      <w:r>
        <w:rPr>
          <w:rFonts w:ascii="Times New Roman" w:hAnsi="Times New Roman" w:cs="Times New Roman"/>
          <w:b/>
          <w:sz w:val="22"/>
          <w:szCs w:val="22"/>
        </w:rPr>
        <w:t>A</w:t>
      </w:r>
      <w:r w:rsidRPr="000569B1">
        <w:rPr>
          <w:rFonts w:ascii="Times New Roman" w:hAnsi="Times New Roman" w:cs="Times New Roman"/>
          <w:b/>
          <w:sz w:val="22"/>
          <w:szCs w:val="22"/>
        </w:rPr>
        <w:t xml:space="preserve">llow </w:t>
      </w:r>
      <w:r>
        <w:rPr>
          <w:rFonts w:ascii="Times New Roman" w:hAnsi="Times New Roman" w:cs="Times New Roman"/>
          <w:b/>
          <w:sz w:val="22"/>
          <w:szCs w:val="22"/>
        </w:rPr>
        <w:t>L</w:t>
      </w:r>
      <w:r w:rsidRPr="000569B1">
        <w:rPr>
          <w:rFonts w:ascii="Times New Roman" w:hAnsi="Times New Roman" w:cs="Times New Roman"/>
          <w:b/>
          <w:sz w:val="22"/>
          <w:szCs w:val="22"/>
        </w:rPr>
        <w:t xml:space="preserve">arger </w:t>
      </w:r>
      <w:r>
        <w:rPr>
          <w:rFonts w:ascii="Times New Roman" w:hAnsi="Times New Roman" w:cs="Times New Roman"/>
          <w:b/>
          <w:sz w:val="22"/>
          <w:szCs w:val="22"/>
        </w:rPr>
        <w:t>M</w:t>
      </w:r>
      <w:r w:rsidRPr="000569B1">
        <w:rPr>
          <w:rFonts w:ascii="Times New Roman" w:hAnsi="Times New Roman" w:cs="Times New Roman"/>
          <w:b/>
          <w:sz w:val="22"/>
          <w:szCs w:val="22"/>
        </w:rPr>
        <w:t xml:space="preserve">ore </w:t>
      </w:r>
      <w:r>
        <w:rPr>
          <w:rFonts w:ascii="Times New Roman" w:hAnsi="Times New Roman" w:cs="Times New Roman"/>
          <w:b/>
          <w:sz w:val="22"/>
          <w:szCs w:val="22"/>
        </w:rPr>
        <w:t>C</w:t>
      </w:r>
      <w:r w:rsidRPr="000569B1">
        <w:rPr>
          <w:rFonts w:ascii="Times New Roman" w:hAnsi="Times New Roman" w:cs="Times New Roman"/>
          <w:b/>
          <w:sz w:val="22"/>
          <w:szCs w:val="22"/>
        </w:rPr>
        <w:t xml:space="preserve">omprehensive </w:t>
      </w:r>
      <w:r>
        <w:rPr>
          <w:rFonts w:ascii="Times New Roman" w:hAnsi="Times New Roman" w:cs="Times New Roman"/>
          <w:b/>
          <w:sz w:val="22"/>
          <w:szCs w:val="22"/>
        </w:rPr>
        <w:t>A</w:t>
      </w:r>
      <w:r w:rsidRPr="000569B1">
        <w:rPr>
          <w:rFonts w:ascii="Times New Roman" w:hAnsi="Times New Roman" w:cs="Times New Roman"/>
          <w:b/>
          <w:sz w:val="22"/>
          <w:szCs w:val="22"/>
        </w:rPr>
        <w:t>nalysis</w:t>
      </w:r>
    </w:p>
    <w:p w14:paraId="3CFEA1D1" w14:textId="09A4E027" w:rsidR="00AD375B" w:rsidRPr="006A4C72" w:rsidRDefault="00AD375B" w:rsidP="00AD375B">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An important aspect for Phase 2</w:t>
      </w:r>
      <w:r w:rsidRPr="006A4C72">
        <w:rPr>
          <w:rFonts w:ascii="Times New Roman" w:hAnsi="Times New Roman" w:cs="Times New Roman"/>
          <w:sz w:val="22"/>
          <w:szCs w:val="22"/>
        </w:rPr>
        <w:t xml:space="preserve"> will be to allow researchers to visualize and query all the C-DEBI data in new ways.  To make this possible, we </w:t>
      </w:r>
      <w:r w:rsidRPr="006A4C72">
        <w:rPr>
          <w:rFonts w:ascii="Times New Roman" w:eastAsia="Times New Roman" w:hAnsi="Times New Roman" w:cs="Times New Roman"/>
          <w:sz w:val="22"/>
          <w:szCs w:val="22"/>
        </w:rPr>
        <w:t xml:space="preserve">have </w:t>
      </w:r>
      <w:r w:rsidR="00163D04">
        <w:rPr>
          <w:rFonts w:ascii="Times New Roman" w:eastAsia="Times New Roman" w:hAnsi="Times New Roman" w:cs="Times New Roman"/>
          <w:sz w:val="22"/>
          <w:szCs w:val="22"/>
        </w:rPr>
        <w:t>started</w:t>
      </w:r>
      <w:r w:rsidRPr="006A4C72">
        <w:rPr>
          <w:rFonts w:ascii="Times New Roman" w:eastAsia="Times New Roman" w:hAnsi="Times New Roman" w:cs="Times New Roman"/>
          <w:sz w:val="22"/>
          <w:szCs w:val="22"/>
        </w:rPr>
        <w:t xml:space="preserve"> to make all the publicly available archived C-DEBI data discoverable via search indices exposed via the C-DEBI Data Portal (C-DP) user interface and </w:t>
      </w:r>
      <w:proofErr w:type="spellStart"/>
      <w:r w:rsidRPr="006A4C72">
        <w:rPr>
          <w:rFonts w:ascii="Times New Roman" w:eastAsia="Times New Roman" w:hAnsi="Times New Roman" w:cs="Times New Roman"/>
          <w:sz w:val="22"/>
          <w:szCs w:val="22"/>
        </w:rPr>
        <w:t>RESTful</w:t>
      </w:r>
      <w:proofErr w:type="spellEnd"/>
      <w:r w:rsidRPr="006A4C72">
        <w:rPr>
          <w:rFonts w:ascii="Times New Roman" w:eastAsia="Times New Roman" w:hAnsi="Times New Roman" w:cs="Times New Roman"/>
          <w:sz w:val="22"/>
          <w:szCs w:val="22"/>
        </w:rPr>
        <w:t xml:space="preserve"> APIs. Aggregated metadata will include </w:t>
      </w:r>
      <w:r w:rsidR="00163D04">
        <w:rPr>
          <w:rFonts w:ascii="Times New Roman" w:eastAsia="Times New Roman" w:hAnsi="Times New Roman" w:cs="Times New Roman"/>
          <w:sz w:val="22"/>
          <w:szCs w:val="22"/>
        </w:rPr>
        <w:t>archived datasets</w:t>
      </w:r>
      <w:r w:rsidRPr="006A4C72">
        <w:rPr>
          <w:rFonts w:ascii="Times New Roman" w:eastAsia="Times New Roman" w:hAnsi="Times New Roman" w:cs="Times New Roman"/>
          <w:sz w:val="22"/>
          <w:szCs w:val="22"/>
        </w:rPr>
        <w:t>, derived metadata from column headers, and, to the extent of our computing capacity leveraging institutional and cloud resources, real-time access to copies of certain data types or derivative data (such as results of data mining or web scraping) for use in client software such as Python, R, JavaScript or other kernels providing data-analysis packages (see </w:t>
      </w:r>
      <w:r w:rsidRPr="006A4C72">
        <w:rPr>
          <w:rFonts w:ascii="Times New Roman" w:eastAsia="Times New Roman" w:hAnsi="Times New Roman" w:cs="Times New Roman"/>
          <w:sz w:val="22"/>
          <w:szCs w:val="22"/>
        </w:rPr>
        <w:fldChar w:fldCharType="begin"/>
      </w:r>
      <w:r w:rsidRPr="006A4C72">
        <w:rPr>
          <w:rFonts w:ascii="Times New Roman" w:eastAsia="Times New Roman" w:hAnsi="Times New Roman" w:cs="Times New Roman"/>
          <w:sz w:val="22"/>
          <w:szCs w:val="22"/>
        </w:rPr>
        <w:instrText xml:space="preserve"> HYPERLINK "https://jupyter.org/" \t "_blank" </w:instrText>
      </w:r>
      <w:r w:rsidRPr="006A4C72">
        <w:rPr>
          <w:rFonts w:ascii="Times New Roman" w:eastAsia="Times New Roman" w:hAnsi="Times New Roman" w:cs="Times New Roman"/>
          <w:sz w:val="22"/>
          <w:szCs w:val="22"/>
        </w:rPr>
        <w:fldChar w:fldCharType="separate"/>
      </w:r>
      <w:r w:rsidRPr="006A4C72">
        <w:rPr>
          <w:rStyle w:val="Hyperlink"/>
          <w:rFonts w:ascii="Times New Roman" w:eastAsia="Times New Roman" w:hAnsi="Times New Roman" w:cs="Times New Roman"/>
          <w:sz w:val="22"/>
          <w:szCs w:val="22"/>
        </w:rPr>
        <w:t>https://jupyter.org/</w:t>
      </w:r>
      <w:r w:rsidRPr="006A4C72">
        <w:rPr>
          <w:rFonts w:ascii="Times New Roman" w:eastAsia="Times New Roman" w:hAnsi="Times New Roman" w:cs="Times New Roman"/>
          <w:sz w:val="22"/>
          <w:szCs w:val="22"/>
        </w:rPr>
        <w:fldChar w:fldCharType="end"/>
      </w:r>
      <w:r w:rsidRPr="006A4C72">
        <w:rPr>
          <w:rFonts w:ascii="Times New Roman" w:eastAsia="Times New Roman" w:hAnsi="Times New Roman" w:cs="Times New Roman"/>
          <w:sz w:val="22"/>
          <w:szCs w:val="22"/>
        </w:rPr>
        <w:t xml:space="preserve"> for examples of browser-based, annotated and interactive code using publicly accessible data). </w:t>
      </w:r>
      <w:r w:rsidRPr="006A4C72">
        <w:rPr>
          <w:rFonts w:ascii="Times New Roman" w:eastAsia="Times New Roman" w:hAnsi="Times New Roman" w:cs="Times New Roman"/>
          <w:bCs/>
          <w:sz w:val="22"/>
          <w:szCs w:val="22"/>
        </w:rPr>
        <w:t xml:space="preserve">The software used for the C-DP site, APIs and data workflow will themselves be made publicly available as </w:t>
      </w:r>
      <w:proofErr w:type="spellStart"/>
      <w:r w:rsidRPr="006A4C72">
        <w:rPr>
          <w:rFonts w:ascii="Times New Roman" w:eastAsia="Times New Roman" w:hAnsi="Times New Roman" w:cs="Times New Roman"/>
          <w:bCs/>
          <w:sz w:val="22"/>
          <w:szCs w:val="22"/>
        </w:rPr>
        <w:t>GitHub</w:t>
      </w:r>
      <w:proofErr w:type="spellEnd"/>
      <w:r w:rsidRPr="006A4C72">
        <w:rPr>
          <w:rFonts w:ascii="Times New Roman" w:eastAsia="Times New Roman" w:hAnsi="Times New Roman" w:cs="Times New Roman"/>
          <w:bCs/>
          <w:sz w:val="22"/>
          <w:szCs w:val="22"/>
        </w:rPr>
        <w:t xml:space="preserve"> repositories, </w:t>
      </w:r>
      <w:proofErr w:type="spellStart"/>
      <w:r w:rsidRPr="006A4C72">
        <w:rPr>
          <w:rFonts w:ascii="Times New Roman" w:eastAsia="Times New Roman" w:hAnsi="Times New Roman" w:cs="Times New Roman"/>
          <w:bCs/>
          <w:sz w:val="22"/>
          <w:szCs w:val="22"/>
        </w:rPr>
        <w:t>gists</w:t>
      </w:r>
      <w:proofErr w:type="spellEnd"/>
      <w:r w:rsidRPr="006A4C72">
        <w:rPr>
          <w:rFonts w:ascii="Times New Roman" w:eastAsia="Times New Roman" w:hAnsi="Times New Roman" w:cs="Times New Roman"/>
          <w:bCs/>
          <w:sz w:val="22"/>
          <w:szCs w:val="22"/>
        </w:rPr>
        <w:t xml:space="preserve"> and/or </w:t>
      </w:r>
      <w:proofErr w:type="spellStart"/>
      <w:r w:rsidRPr="006A4C72">
        <w:rPr>
          <w:rStyle w:val="il"/>
          <w:rFonts w:ascii="Times New Roman" w:eastAsia="Times New Roman" w:hAnsi="Times New Roman" w:cs="Times New Roman"/>
          <w:bCs/>
          <w:sz w:val="22"/>
          <w:szCs w:val="22"/>
        </w:rPr>
        <w:t>Docker</w:t>
      </w:r>
      <w:proofErr w:type="spellEnd"/>
      <w:r w:rsidRPr="006A4C72">
        <w:rPr>
          <w:rFonts w:ascii="Times New Roman" w:eastAsia="Times New Roman" w:hAnsi="Times New Roman" w:cs="Times New Roman"/>
          <w:bCs/>
          <w:sz w:val="22"/>
          <w:szCs w:val="22"/>
        </w:rPr>
        <w:t xml:space="preserve"> containers of replica environments.</w:t>
      </w:r>
      <w:r w:rsidRPr="006A4C72">
        <w:rPr>
          <w:rFonts w:ascii="Times New Roman" w:eastAsia="Times New Roman" w:hAnsi="Times New Roman" w:cs="Times New Roman"/>
          <w:sz w:val="22"/>
          <w:szCs w:val="22"/>
        </w:rPr>
        <w:t xml:space="preserve"> Where sufficient metadata cannot be derived from existing resources, C-DEBI will reevaluate its target ontologies twice every year; once in the </w:t>
      </w:r>
      <w:r>
        <w:rPr>
          <w:rFonts w:ascii="Times New Roman" w:eastAsia="Times New Roman" w:hAnsi="Times New Roman" w:cs="Times New Roman"/>
          <w:sz w:val="22"/>
          <w:szCs w:val="22"/>
        </w:rPr>
        <w:t xml:space="preserve">spring by the </w:t>
      </w:r>
      <w:r w:rsidR="00163D04">
        <w:rPr>
          <w:rFonts w:ascii="Times New Roman" w:eastAsia="Times New Roman" w:hAnsi="Times New Roman" w:cs="Times New Roman"/>
          <w:sz w:val="22"/>
          <w:szCs w:val="22"/>
        </w:rPr>
        <w:t xml:space="preserve">Investigators </w:t>
      </w:r>
      <w:r>
        <w:rPr>
          <w:rFonts w:ascii="Times New Roman" w:eastAsia="Times New Roman" w:hAnsi="Times New Roman" w:cs="Times New Roman"/>
          <w:sz w:val="22"/>
          <w:szCs w:val="22"/>
        </w:rPr>
        <w:t>and Senior S</w:t>
      </w:r>
      <w:r w:rsidRPr="006A4C72">
        <w:rPr>
          <w:rFonts w:ascii="Times New Roman" w:eastAsia="Times New Roman" w:hAnsi="Times New Roman" w:cs="Times New Roman"/>
          <w:sz w:val="22"/>
          <w:szCs w:val="22"/>
        </w:rPr>
        <w:t>cientists and once in the Fall by a larger component of the C-DEBI community at a session during the Annual meeting. This will be a major undertaking over the next few years, but we have begun the process.</w:t>
      </w:r>
    </w:p>
    <w:p w14:paraId="0F92B342" w14:textId="7A9ED0F3" w:rsidR="00AD375B" w:rsidRPr="006A4C72" w:rsidRDefault="00AD375B" w:rsidP="00AD375B">
      <w:pPr>
        <w:ind w:firstLine="720"/>
        <w:rPr>
          <w:rFonts w:ascii="Times New Roman" w:hAnsi="Times New Roman" w:cs="Times New Roman"/>
          <w:sz w:val="22"/>
          <w:szCs w:val="22"/>
        </w:rPr>
      </w:pPr>
      <w:r w:rsidRPr="006A4C72">
        <w:rPr>
          <w:rFonts w:ascii="Times New Roman" w:hAnsi="Times New Roman" w:cs="Times New Roman"/>
          <w:sz w:val="22"/>
          <w:szCs w:val="22"/>
        </w:rPr>
        <w:t xml:space="preserve">Finally, </w:t>
      </w:r>
      <w:r w:rsidR="00163D04">
        <w:rPr>
          <w:rFonts w:ascii="Times New Roman" w:hAnsi="Times New Roman" w:cs="Times New Roman"/>
          <w:sz w:val="22"/>
          <w:szCs w:val="22"/>
        </w:rPr>
        <w:t xml:space="preserve">we are continuing our efforts to make C-DEBI data available to the </w:t>
      </w:r>
      <w:r w:rsidRPr="006A4C72">
        <w:rPr>
          <w:rFonts w:ascii="Times New Roman" w:hAnsi="Times New Roman" w:cs="Times New Roman"/>
          <w:sz w:val="22"/>
          <w:szCs w:val="22"/>
        </w:rPr>
        <w:t xml:space="preserve">larger </w:t>
      </w:r>
      <w:r>
        <w:rPr>
          <w:rFonts w:ascii="Times New Roman" w:hAnsi="Times New Roman" w:cs="Times New Roman"/>
          <w:sz w:val="22"/>
          <w:szCs w:val="22"/>
        </w:rPr>
        <w:t>o</w:t>
      </w:r>
      <w:r w:rsidRPr="006A4C72">
        <w:rPr>
          <w:rFonts w:ascii="Times New Roman" w:hAnsi="Times New Roman" w:cs="Times New Roman"/>
          <w:sz w:val="22"/>
          <w:szCs w:val="22"/>
        </w:rPr>
        <w:t xml:space="preserve">cean </w:t>
      </w:r>
      <w:r>
        <w:rPr>
          <w:rFonts w:ascii="Times New Roman" w:hAnsi="Times New Roman" w:cs="Times New Roman"/>
          <w:sz w:val="22"/>
          <w:szCs w:val="22"/>
        </w:rPr>
        <w:t>s</w:t>
      </w:r>
      <w:r w:rsidRPr="006A4C72">
        <w:rPr>
          <w:rFonts w:ascii="Times New Roman" w:hAnsi="Times New Roman" w:cs="Times New Roman"/>
          <w:sz w:val="22"/>
          <w:szCs w:val="22"/>
        </w:rPr>
        <w:t>cience</w:t>
      </w:r>
      <w:r w:rsidR="00163D04">
        <w:rPr>
          <w:rFonts w:ascii="Times New Roman" w:hAnsi="Times New Roman" w:cs="Times New Roman"/>
          <w:sz w:val="22"/>
          <w:szCs w:val="22"/>
        </w:rPr>
        <w:t>s</w:t>
      </w:r>
      <w:r w:rsidRPr="006A4C72">
        <w:rPr>
          <w:rFonts w:ascii="Times New Roman" w:hAnsi="Times New Roman" w:cs="Times New Roman"/>
          <w:sz w:val="22"/>
          <w:szCs w:val="22"/>
        </w:rPr>
        <w:t xml:space="preserve"> </w:t>
      </w:r>
      <w:r>
        <w:rPr>
          <w:rFonts w:ascii="Times New Roman" w:hAnsi="Times New Roman" w:cs="Times New Roman"/>
          <w:sz w:val="22"/>
          <w:szCs w:val="22"/>
        </w:rPr>
        <w:t>community.  To this end</w:t>
      </w:r>
      <w:r w:rsidRPr="006A4C72">
        <w:rPr>
          <w:rFonts w:ascii="Times New Roman" w:hAnsi="Times New Roman" w:cs="Times New Roman"/>
          <w:sz w:val="22"/>
          <w:szCs w:val="22"/>
        </w:rPr>
        <w:t xml:space="preserve">, C-DEBI has worked to maintain a strong presence in the larger </w:t>
      </w:r>
      <w:proofErr w:type="spellStart"/>
      <w:r w:rsidRPr="006A4C72">
        <w:rPr>
          <w:rFonts w:ascii="Times New Roman" w:hAnsi="Times New Roman" w:cs="Times New Roman"/>
          <w:sz w:val="22"/>
          <w:szCs w:val="22"/>
        </w:rPr>
        <w:t>EarthCube</w:t>
      </w:r>
      <w:proofErr w:type="spellEnd"/>
      <w:r w:rsidRPr="006A4C72">
        <w:rPr>
          <w:rFonts w:ascii="Times New Roman" w:hAnsi="Times New Roman" w:cs="Times New Roman"/>
          <w:sz w:val="22"/>
          <w:szCs w:val="22"/>
        </w:rPr>
        <w:t xml:space="preserve"> community.  Dr. Heidelberg is a member of the steering committee for the ECO-GEO RCN and</w:t>
      </w:r>
      <w:r w:rsidR="00163D04">
        <w:rPr>
          <w:rFonts w:ascii="Times New Roman" w:hAnsi="Times New Roman" w:cs="Times New Roman"/>
          <w:sz w:val="22"/>
          <w:szCs w:val="22"/>
        </w:rPr>
        <w:t>, together with PI Amend and other C-DEBI members,</w:t>
      </w:r>
      <w:r w:rsidRPr="006A4C72">
        <w:rPr>
          <w:rFonts w:ascii="Times New Roman" w:hAnsi="Times New Roman" w:cs="Times New Roman"/>
          <w:sz w:val="22"/>
          <w:szCs w:val="22"/>
        </w:rPr>
        <w:t xml:space="preserve"> participated in the </w:t>
      </w:r>
      <w:proofErr w:type="spellStart"/>
      <w:r w:rsidRPr="006A4C72">
        <w:rPr>
          <w:rFonts w:ascii="Times New Roman" w:hAnsi="Times New Roman" w:cs="Times New Roman"/>
          <w:sz w:val="22"/>
          <w:szCs w:val="22"/>
        </w:rPr>
        <w:t>EarthCube</w:t>
      </w:r>
      <w:proofErr w:type="spellEnd"/>
      <w:r w:rsidRPr="006A4C72">
        <w:rPr>
          <w:rFonts w:ascii="Times New Roman" w:hAnsi="Times New Roman" w:cs="Times New Roman"/>
          <w:sz w:val="22"/>
          <w:szCs w:val="22"/>
        </w:rPr>
        <w:t xml:space="preserve"> all-hands meeting this year.  He</w:t>
      </w:r>
      <w:r w:rsidR="00163D04">
        <w:rPr>
          <w:rFonts w:ascii="Times New Roman" w:hAnsi="Times New Roman" w:cs="Times New Roman"/>
          <w:sz w:val="22"/>
          <w:szCs w:val="22"/>
        </w:rPr>
        <w:t>idelberg</w:t>
      </w:r>
      <w:r w:rsidRPr="006A4C72">
        <w:rPr>
          <w:rFonts w:ascii="Times New Roman" w:hAnsi="Times New Roman" w:cs="Times New Roman"/>
          <w:sz w:val="22"/>
          <w:szCs w:val="22"/>
        </w:rPr>
        <w:t xml:space="preserve"> will also part</w:t>
      </w:r>
      <w:r>
        <w:rPr>
          <w:rFonts w:ascii="Times New Roman" w:hAnsi="Times New Roman" w:cs="Times New Roman"/>
          <w:sz w:val="22"/>
          <w:szCs w:val="22"/>
        </w:rPr>
        <w:t>icipate</w:t>
      </w:r>
      <w:r w:rsidRPr="006A4C72">
        <w:rPr>
          <w:rFonts w:ascii="Times New Roman" w:hAnsi="Times New Roman" w:cs="Times New Roman"/>
          <w:sz w:val="22"/>
          <w:szCs w:val="22"/>
        </w:rPr>
        <w:t xml:space="preserve"> </w:t>
      </w:r>
      <w:r>
        <w:rPr>
          <w:rFonts w:ascii="Times New Roman" w:hAnsi="Times New Roman" w:cs="Times New Roman"/>
          <w:sz w:val="22"/>
          <w:szCs w:val="22"/>
        </w:rPr>
        <w:t>in</w:t>
      </w:r>
      <w:r w:rsidRPr="006A4C72">
        <w:rPr>
          <w:rFonts w:ascii="Times New Roman" w:hAnsi="Times New Roman" w:cs="Times New Roman"/>
          <w:sz w:val="22"/>
          <w:szCs w:val="22"/>
        </w:rPr>
        <w:t xml:space="preserve"> the ECO-GEO town hall meeting at the Ocean Science</w:t>
      </w:r>
      <w:r>
        <w:rPr>
          <w:rFonts w:ascii="Times New Roman" w:hAnsi="Times New Roman" w:cs="Times New Roman"/>
          <w:sz w:val="22"/>
          <w:szCs w:val="22"/>
        </w:rPr>
        <w:t>s</w:t>
      </w:r>
      <w:r w:rsidRPr="006A4C72">
        <w:rPr>
          <w:rFonts w:ascii="Times New Roman" w:hAnsi="Times New Roman" w:cs="Times New Roman"/>
          <w:sz w:val="22"/>
          <w:szCs w:val="22"/>
        </w:rPr>
        <w:t xml:space="preserve"> meeting in Feb</w:t>
      </w:r>
      <w:r>
        <w:rPr>
          <w:rFonts w:ascii="Times New Roman" w:hAnsi="Times New Roman" w:cs="Times New Roman"/>
          <w:sz w:val="22"/>
          <w:szCs w:val="22"/>
        </w:rPr>
        <w:t>r</w:t>
      </w:r>
      <w:r w:rsidRPr="006A4C72">
        <w:rPr>
          <w:rFonts w:ascii="Times New Roman" w:hAnsi="Times New Roman" w:cs="Times New Roman"/>
          <w:sz w:val="22"/>
          <w:szCs w:val="22"/>
        </w:rPr>
        <w:t>uary.</w:t>
      </w:r>
    </w:p>
    <w:p w14:paraId="09F3A6C6" w14:textId="77777777" w:rsidR="00AD375B" w:rsidRDefault="00AD375B" w:rsidP="00AD375B"/>
    <w:p w14:paraId="6351AB75" w14:textId="77777777" w:rsidR="00AD375B" w:rsidRDefault="00AD375B" w:rsidP="00AD375B">
      <w:pPr>
        <w:pStyle w:val="Heading2"/>
        <w:spacing w:before="0" w:beforeAutospacing="0" w:after="0" w:afterAutospacing="0"/>
        <w:rPr>
          <w:rFonts w:ascii="Times New Roman" w:eastAsia="Times New Roman" w:hAnsi="Times New Roman" w:cs="Times New Roman"/>
          <w:sz w:val="22"/>
          <w:szCs w:val="22"/>
        </w:rPr>
      </w:pPr>
    </w:p>
    <w:p w14:paraId="4F2B83D1" w14:textId="77777777" w:rsidR="00AD375B" w:rsidRPr="00904A2A" w:rsidRDefault="00AD375B" w:rsidP="00AD375B">
      <w:pPr>
        <w:pStyle w:val="Heading2"/>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904A2A">
        <w:rPr>
          <w:rFonts w:ascii="Times New Roman" w:eastAsia="Times New Roman" w:hAnsi="Times New Roman" w:cs="Times New Roman"/>
          <w:sz w:val="22"/>
          <w:szCs w:val="22"/>
        </w:rPr>
        <w:t>. Performance with Respect to the Strategic Implementation Plan</w:t>
      </w:r>
    </w:p>
    <w:p w14:paraId="536CBA5F" w14:textId="77777777" w:rsidR="00AD375B" w:rsidRPr="00904A2A" w:rsidRDefault="00AD375B" w:rsidP="00AD375B">
      <w:pPr>
        <w:pStyle w:val="Heading2"/>
        <w:spacing w:before="0" w:beforeAutospacing="0" w:after="0" w:afterAutospacing="0"/>
        <w:rPr>
          <w:rFonts w:ascii="Times New Roman" w:eastAsia="Times New Roman" w:hAnsi="Times New Roman" w:cs="Times New Roman"/>
          <w:sz w:val="22"/>
          <w:szCs w:val="22"/>
        </w:rPr>
      </w:pPr>
    </w:p>
    <w:p w14:paraId="0D36B95D" w14:textId="77777777" w:rsidR="00AD375B" w:rsidRPr="006A555F" w:rsidRDefault="00AD375B" w:rsidP="00AD375B">
      <w:pPr>
        <w:pStyle w:val="NormalWeb"/>
        <w:spacing w:before="0" w:beforeAutospacing="0" w:after="0" w:afterAutospacing="0"/>
        <w:ind w:firstLine="720"/>
        <w:rPr>
          <w:rFonts w:ascii="Times New Roman" w:hAnsi="Times New Roman"/>
          <w:sz w:val="22"/>
          <w:szCs w:val="22"/>
        </w:rPr>
      </w:pPr>
      <w:r w:rsidRPr="006A555F">
        <w:rPr>
          <w:rFonts w:ascii="Times New Roman" w:hAnsi="Times New Roman"/>
          <w:sz w:val="22"/>
          <w:szCs w:val="22"/>
        </w:rPr>
        <w:t>Our data management and knowledge transfer goal is to implement effective mechanisms and pathways to facilitate the exchange and application of knowledge, expertise, physical resources, and novel methods and technologies within the STC and between the STC and the broader community.  The overall data management plan is in place to 1) assure all data generated from the STC are deposited in publically accessible data repositories, 2) efficiently allow STC researchers tools and computational resources that allow them to efficiently perform data analysis, and 3) develop and maintain a data portal for visualization and hypothesis generation from the STC data.</w:t>
      </w:r>
    </w:p>
    <w:p w14:paraId="0771D904" w14:textId="77777777" w:rsidR="00AD375B" w:rsidRPr="00904A2A" w:rsidRDefault="00AD375B" w:rsidP="00AD375B">
      <w:pPr>
        <w:rPr>
          <w:rFonts w:ascii="Times New Roman" w:eastAsia="Times New Roman" w:hAnsi="Times New Roman" w:cs="Times New Roman"/>
          <w:sz w:val="22"/>
          <w:szCs w:val="22"/>
        </w:rPr>
      </w:pPr>
    </w:p>
    <w:p w14:paraId="359F12B8" w14:textId="77777777" w:rsidR="00AD375B" w:rsidRPr="00B42894" w:rsidRDefault="00AD375B" w:rsidP="00AD375B">
      <w:pPr>
        <w:pStyle w:val="NormalWeb"/>
        <w:spacing w:before="0" w:beforeAutospacing="0" w:after="0" w:afterAutospacing="0"/>
        <w:rPr>
          <w:rFonts w:ascii="Times New Roman" w:hAnsi="Times New Roman"/>
          <w:sz w:val="22"/>
          <w:szCs w:val="22"/>
        </w:rPr>
      </w:pPr>
      <w:r w:rsidRPr="00B42894">
        <w:rPr>
          <w:rFonts w:ascii="Times New Roman" w:hAnsi="Times New Roman"/>
          <w:b/>
          <w:bCs/>
          <w:sz w:val="22"/>
          <w:szCs w:val="22"/>
        </w:rPr>
        <w:t>Target 1:</w:t>
      </w:r>
      <w:r w:rsidRPr="00B42894">
        <w:rPr>
          <w:rFonts w:ascii="Times New Roman" w:hAnsi="Times New Roman"/>
          <w:sz w:val="22"/>
          <w:szCs w:val="22"/>
        </w:rPr>
        <w:t xml:space="preserve"> Innovations are imported/exported/shared and partnerships are developed with other fields, research institutions, industry and government</w:t>
      </w:r>
    </w:p>
    <w:p w14:paraId="329DF363" w14:textId="77777777" w:rsidR="00AD375B" w:rsidRPr="00904A2A" w:rsidRDefault="00AD375B" w:rsidP="00AD375B">
      <w:pPr>
        <w:rPr>
          <w:rFonts w:ascii="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AD375B" w:rsidRPr="00904A2A" w14:paraId="311AFC2C" w14:textId="77777777" w:rsidTr="00F0438F">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08EEEEF" w14:textId="77777777" w:rsidR="00AD375B" w:rsidRPr="00904A2A" w:rsidRDefault="00AD375B" w:rsidP="00F0438F">
            <w:pPr>
              <w:pStyle w:val="NormalWeb"/>
              <w:spacing w:before="0" w:beforeAutospacing="0" w:after="0" w:afterAutospacing="0"/>
              <w:rPr>
                <w:rFonts w:ascii="Times New Roman" w:hAnsi="Times New Roman"/>
                <w:b/>
                <w:bCs/>
                <w:color w:val="000000"/>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36713C17" w14:textId="77777777" w:rsidR="00AD375B" w:rsidRPr="00904A2A" w:rsidRDefault="00AD375B" w:rsidP="00F0438F">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r w:rsidRPr="00904A2A">
              <w:rPr>
                <w:rFonts w:ascii="Times New Roman" w:hAnsi="Times New Roman"/>
                <w:b/>
                <w:bCs/>
                <w:color w:val="000000"/>
                <w:sz w:val="22"/>
                <w:szCs w:val="22"/>
              </w:rPr>
              <w:t xml:space="preserve"> </w:t>
            </w:r>
          </w:p>
        </w:tc>
      </w:tr>
      <w:tr w:rsidR="00AD375B" w:rsidRPr="00B42894" w14:paraId="6E5498D1" w14:textId="77777777" w:rsidTr="00F043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48F833" w14:textId="77777777" w:rsidR="00AD375B" w:rsidRPr="00B42894" w:rsidRDefault="00AD375B" w:rsidP="00F0438F">
            <w:pPr>
              <w:pStyle w:val="NormalWeb"/>
              <w:spacing w:before="0" w:beforeAutospacing="0" w:after="0" w:afterAutospacing="0"/>
              <w:rPr>
                <w:rFonts w:ascii="Times New Roman" w:hAnsi="Times New Roman"/>
                <w:sz w:val="22"/>
                <w:szCs w:val="22"/>
              </w:rPr>
            </w:pPr>
            <w:r w:rsidRPr="00B42894">
              <w:rPr>
                <w:rFonts w:ascii="Times New Roman" w:hAnsi="Times New Roman"/>
                <w:sz w:val="22"/>
                <w:szCs w:val="22"/>
              </w:rPr>
              <w:t>Publish and promote scholarly activity via 10 publications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66C306" w14:textId="77777777" w:rsidR="00AD375B" w:rsidRPr="00B42894" w:rsidRDefault="00AD375B" w:rsidP="00F0438F">
            <w:pPr>
              <w:rPr>
                <w:rFonts w:ascii="Times New Roman" w:eastAsia="Times New Roman" w:hAnsi="Times New Roman" w:cs="Times New Roman"/>
                <w:sz w:val="22"/>
                <w:szCs w:val="22"/>
              </w:rPr>
            </w:pPr>
            <w:r w:rsidRPr="00B42894">
              <w:rPr>
                <w:rFonts w:ascii="Times New Roman" w:eastAsia="Times New Roman" w:hAnsi="Times New Roman" w:cs="Times New Roman"/>
                <w:sz w:val="22"/>
                <w:szCs w:val="22"/>
              </w:rPr>
              <w:t>Met</w:t>
            </w:r>
          </w:p>
        </w:tc>
      </w:tr>
      <w:tr w:rsidR="00AD375B" w:rsidRPr="00B42894" w14:paraId="181C5B4F" w14:textId="77777777" w:rsidTr="00F043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776963" w14:textId="77777777" w:rsidR="00AD375B" w:rsidRPr="00B42894" w:rsidRDefault="00AD375B" w:rsidP="00F0438F">
            <w:pPr>
              <w:pStyle w:val="NormalWeb"/>
              <w:spacing w:before="0" w:beforeAutospacing="0" w:after="0" w:afterAutospacing="0"/>
              <w:rPr>
                <w:rFonts w:ascii="Times New Roman" w:hAnsi="Times New Roman"/>
                <w:sz w:val="22"/>
                <w:szCs w:val="22"/>
              </w:rPr>
            </w:pPr>
            <w:r w:rsidRPr="00B42894">
              <w:rPr>
                <w:rFonts w:ascii="Times New Roman" w:hAnsi="Times New Roman"/>
                <w:sz w:val="22"/>
                <w:szCs w:val="22"/>
              </w:rPr>
              <w:t>Continue to develop research collaborations through networking at 2-3 interdisciplinary meetings and talks/posters/exhibition at 2-3 conferences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12BE54" w14:textId="77777777" w:rsidR="00AD375B" w:rsidRPr="00B42894" w:rsidRDefault="00AD375B" w:rsidP="00F0438F">
            <w:pPr>
              <w:rPr>
                <w:rFonts w:ascii="Times New Roman" w:eastAsia="Times New Roman" w:hAnsi="Times New Roman" w:cs="Times New Roman"/>
                <w:sz w:val="22"/>
                <w:szCs w:val="22"/>
              </w:rPr>
            </w:pPr>
            <w:r w:rsidRPr="00B42894">
              <w:rPr>
                <w:rFonts w:ascii="Times New Roman" w:eastAsia="Times New Roman" w:hAnsi="Times New Roman" w:cs="Times New Roman"/>
                <w:sz w:val="22"/>
                <w:szCs w:val="22"/>
              </w:rPr>
              <w:t>Met</w:t>
            </w:r>
          </w:p>
        </w:tc>
      </w:tr>
      <w:tr w:rsidR="00AD375B" w:rsidRPr="00B42894" w14:paraId="35968A2E" w14:textId="77777777" w:rsidTr="00F043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E7A16C" w14:textId="77777777" w:rsidR="00AD375B" w:rsidRPr="00B42894" w:rsidRDefault="00AD375B" w:rsidP="00F0438F">
            <w:pPr>
              <w:pStyle w:val="NormalWeb"/>
              <w:spacing w:before="0" w:beforeAutospacing="0" w:after="0" w:afterAutospacing="0"/>
              <w:rPr>
                <w:rFonts w:ascii="Times New Roman" w:hAnsi="Times New Roman"/>
                <w:sz w:val="22"/>
                <w:szCs w:val="22"/>
              </w:rPr>
            </w:pPr>
            <w:r w:rsidRPr="00B42894">
              <w:rPr>
                <w:rFonts w:ascii="Times New Roman" w:hAnsi="Times New Roman"/>
                <w:sz w:val="22"/>
                <w:szCs w:val="22"/>
              </w:rPr>
              <w:t>Lead 3 C-DEBI-focused meetings or special sessions at national or international meetings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2856CB" w14:textId="77777777" w:rsidR="00AD375B" w:rsidRPr="00B42894" w:rsidRDefault="00AD375B" w:rsidP="00F0438F">
            <w:pPr>
              <w:rPr>
                <w:rFonts w:ascii="Times New Roman" w:eastAsia="Times New Roman" w:hAnsi="Times New Roman" w:cs="Times New Roman"/>
                <w:sz w:val="22"/>
                <w:szCs w:val="22"/>
              </w:rPr>
            </w:pPr>
            <w:r w:rsidRPr="00B42894">
              <w:rPr>
                <w:rFonts w:ascii="Times New Roman" w:eastAsia="Times New Roman" w:hAnsi="Times New Roman" w:cs="Times New Roman"/>
                <w:sz w:val="22"/>
                <w:szCs w:val="22"/>
              </w:rPr>
              <w:t>Met</w:t>
            </w:r>
          </w:p>
        </w:tc>
      </w:tr>
      <w:tr w:rsidR="00AD375B" w:rsidRPr="00B42894" w14:paraId="17C88F73" w14:textId="77777777" w:rsidTr="00F043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3FD7C8" w14:textId="77777777" w:rsidR="00AD375B" w:rsidRPr="00B42894" w:rsidRDefault="00AD375B" w:rsidP="00F0438F">
            <w:pPr>
              <w:pStyle w:val="NormalWeb"/>
              <w:spacing w:before="0" w:beforeAutospacing="0" w:after="0" w:afterAutospacing="0"/>
              <w:rPr>
                <w:rFonts w:ascii="Times New Roman" w:hAnsi="Times New Roman"/>
                <w:sz w:val="22"/>
                <w:szCs w:val="22"/>
              </w:rPr>
            </w:pPr>
            <w:r w:rsidRPr="00B42894">
              <w:rPr>
                <w:rFonts w:ascii="Times New Roman" w:hAnsi="Times New Roman"/>
                <w:sz w:val="22"/>
                <w:szCs w:val="22"/>
              </w:rPr>
              <w:t>Enhance, develop, or commercialize tools, analytical capabilities, software products, sensors and platforms (2 per year)</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60207" w14:textId="77777777" w:rsidR="00AD375B" w:rsidRPr="00B42894" w:rsidRDefault="00AD375B" w:rsidP="00F0438F">
            <w:pPr>
              <w:rPr>
                <w:rFonts w:ascii="Times New Roman" w:eastAsia="Times New Roman" w:hAnsi="Times New Roman" w:cs="Times New Roman"/>
                <w:sz w:val="22"/>
                <w:szCs w:val="22"/>
              </w:rPr>
            </w:pPr>
            <w:r w:rsidRPr="00B42894">
              <w:rPr>
                <w:rFonts w:ascii="Times New Roman" w:eastAsia="Times New Roman" w:hAnsi="Times New Roman" w:cs="Times New Roman"/>
                <w:sz w:val="22"/>
                <w:szCs w:val="22"/>
              </w:rPr>
              <w:t>Met</w:t>
            </w:r>
          </w:p>
        </w:tc>
      </w:tr>
    </w:tbl>
    <w:p w14:paraId="0433FE81" w14:textId="77777777" w:rsidR="00AD375B" w:rsidRPr="00904A2A" w:rsidRDefault="00AD375B" w:rsidP="00AD375B">
      <w:pPr>
        <w:rPr>
          <w:rFonts w:ascii="Times New Roman" w:eastAsia="Times New Roman" w:hAnsi="Times New Roman" w:cs="Times New Roman"/>
          <w:sz w:val="22"/>
          <w:szCs w:val="22"/>
        </w:rPr>
      </w:pPr>
    </w:p>
    <w:p w14:paraId="0DED925C" w14:textId="77777777" w:rsidR="006F4A6B" w:rsidRDefault="006F4A6B">
      <w:pPr>
        <w:rPr>
          <w:rFonts w:ascii="Times New Roman" w:hAnsi="Times New Roman" w:cs="Times New Roman"/>
          <w:b/>
          <w:bCs/>
          <w:sz w:val="22"/>
          <w:szCs w:val="22"/>
        </w:rPr>
      </w:pPr>
      <w:r>
        <w:rPr>
          <w:rFonts w:ascii="Times New Roman" w:hAnsi="Times New Roman"/>
          <w:b/>
          <w:bCs/>
          <w:sz w:val="22"/>
          <w:szCs w:val="22"/>
        </w:rPr>
        <w:br w:type="page"/>
      </w:r>
    </w:p>
    <w:p w14:paraId="59B75887" w14:textId="62666996" w:rsidR="00AD375B" w:rsidRPr="00B42894" w:rsidRDefault="00AD375B" w:rsidP="00AD375B">
      <w:pPr>
        <w:pStyle w:val="NormalWeb"/>
        <w:spacing w:before="0" w:beforeAutospacing="0" w:after="0" w:afterAutospacing="0"/>
        <w:rPr>
          <w:rFonts w:ascii="Times New Roman" w:hAnsi="Times New Roman"/>
          <w:sz w:val="22"/>
          <w:szCs w:val="22"/>
        </w:rPr>
      </w:pPr>
      <w:r w:rsidRPr="00B42894">
        <w:rPr>
          <w:rFonts w:ascii="Times New Roman" w:hAnsi="Times New Roman"/>
          <w:b/>
          <w:bCs/>
          <w:sz w:val="22"/>
          <w:szCs w:val="22"/>
        </w:rPr>
        <w:t>Target 2:</w:t>
      </w:r>
      <w:r w:rsidRPr="00B42894">
        <w:rPr>
          <w:rFonts w:ascii="Times New Roman" w:hAnsi="Times New Roman"/>
          <w:sz w:val="22"/>
          <w:szCs w:val="22"/>
        </w:rPr>
        <w:t xml:space="preserve"> New innovation in the field is communicated through web tools, publications, media, presentations, and educating the next generation of researchers and ocean stewards.</w:t>
      </w:r>
    </w:p>
    <w:p w14:paraId="69CC1FB0" w14:textId="77777777" w:rsidR="00AD375B" w:rsidRPr="00904A2A" w:rsidRDefault="00AD375B" w:rsidP="00AD375B">
      <w:pPr>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5697"/>
        <w:gridCol w:w="3663"/>
      </w:tblGrid>
      <w:tr w:rsidR="00AD375B" w:rsidRPr="00904A2A" w14:paraId="4352AEE9" w14:textId="77777777" w:rsidTr="00F0438F">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6E88B50" w14:textId="77777777" w:rsidR="00AD375B" w:rsidRPr="00904A2A" w:rsidRDefault="00AD375B" w:rsidP="00F0438F">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323556E0" w14:textId="77777777" w:rsidR="00AD375B" w:rsidRPr="00904A2A" w:rsidRDefault="00AD375B" w:rsidP="00F0438F">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r w:rsidRPr="00904A2A">
              <w:rPr>
                <w:rFonts w:ascii="Times New Roman" w:hAnsi="Times New Roman"/>
                <w:b/>
                <w:bCs/>
                <w:color w:val="000000"/>
                <w:sz w:val="22"/>
                <w:szCs w:val="22"/>
              </w:rPr>
              <w:t xml:space="preserve"> </w:t>
            </w:r>
          </w:p>
        </w:tc>
      </w:tr>
      <w:tr w:rsidR="00AD375B" w:rsidRPr="001824F4" w14:paraId="41FA5116" w14:textId="77777777" w:rsidTr="00F0438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0CEAD3" w14:textId="77777777" w:rsidR="00AD375B" w:rsidRPr="001824F4" w:rsidRDefault="00AD375B" w:rsidP="00F0438F">
            <w:pPr>
              <w:pStyle w:val="NormalWeb"/>
              <w:spacing w:before="0" w:beforeAutospacing="0" w:after="0" w:afterAutospacing="0"/>
              <w:rPr>
                <w:rFonts w:ascii="Times New Roman" w:hAnsi="Times New Roman"/>
                <w:sz w:val="22"/>
                <w:szCs w:val="22"/>
              </w:rPr>
            </w:pPr>
            <w:r w:rsidRPr="001824F4">
              <w:rPr>
                <w:rFonts w:ascii="Times New Roman" w:hAnsi="Times New Roman"/>
                <w:sz w:val="22"/>
                <w:szCs w:val="22"/>
              </w:rPr>
              <w:t>Continue to ensure all data generated through the STC are in stable public data repositories within 2 years of generation (or for graduate students upon defense of the dissertation or thesis)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9973BF" w14:textId="77777777" w:rsidR="00AD375B" w:rsidRPr="001824F4" w:rsidRDefault="00AD375B" w:rsidP="00F0438F">
            <w:pPr>
              <w:rPr>
                <w:rFonts w:ascii="Times New Roman" w:eastAsia="Times New Roman" w:hAnsi="Times New Roman" w:cs="Times New Roman"/>
                <w:sz w:val="22"/>
                <w:szCs w:val="22"/>
              </w:rPr>
            </w:pPr>
            <w:r w:rsidRPr="001824F4">
              <w:rPr>
                <w:rFonts w:ascii="Times New Roman" w:eastAsia="Times New Roman" w:hAnsi="Times New Roman" w:cs="Times New Roman"/>
                <w:sz w:val="22"/>
                <w:szCs w:val="22"/>
              </w:rPr>
              <w:t>Pending (details above)</w:t>
            </w:r>
          </w:p>
        </w:tc>
      </w:tr>
      <w:tr w:rsidR="00AD375B" w:rsidRPr="001824F4" w14:paraId="301E4A5B" w14:textId="77777777" w:rsidTr="00F0438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0585A5" w14:textId="77777777" w:rsidR="00AD375B" w:rsidRPr="001824F4" w:rsidRDefault="00AD375B" w:rsidP="00F0438F">
            <w:pPr>
              <w:pStyle w:val="NormalWeb"/>
              <w:spacing w:before="0" w:beforeAutospacing="0" w:after="0" w:afterAutospacing="0"/>
              <w:rPr>
                <w:rFonts w:ascii="Times New Roman" w:hAnsi="Times New Roman"/>
                <w:sz w:val="22"/>
                <w:szCs w:val="22"/>
              </w:rPr>
            </w:pPr>
            <w:r w:rsidRPr="001824F4">
              <w:rPr>
                <w:rFonts w:ascii="Times New Roman" w:hAnsi="Times New Roman"/>
                <w:sz w:val="22"/>
                <w:szCs w:val="22"/>
              </w:rPr>
              <w:t>Continue to develop web-based data portal bringing data together from various repositories for synthesis efforts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E4DDD0" w14:textId="77777777" w:rsidR="00AD375B" w:rsidRPr="001824F4" w:rsidRDefault="00AD375B" w:rsidP="00F0438F">
            <w:pPr>
              <w:rPr>
                <w:rFonts w:ascii="Times New Roman" w:eastAsia="Times New Roman" w:hAnsi="Times New Roman" w:cs="Times New Roman"/>
                <w:sz w:val="22"/>
                <w:szCs w:val="22"/>
              </w:rPr>
            </w:pPr>
            <w:r w:rsidRPr="001824F4">
              <w:rPr>
                <w:rFonts w:ascii="Times New Roman" w:eastAsia="Times New Roman" w:hAnsi="Times New Roman" w:cs="Times New Roman"/>
                <w:sz w:val="22"/>
                <w:szCs w:val="22"/>
              </w:rPr>
              <w:t>Met</w:t>
            </w:r>
          </w:p>
        </w:tc>
      </w:tr>
      <w:tr w:rsidR="00AD375B" w:rsidRPr="001824F4" w14:paraId="34D150AA" w14:textId="77777777" w:rsidTr="00F0438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175E14" w14:textId="77777777" w:rsidR="00AD375B" w:rsidRPr="001824F4" w:rsidRDefault="00AD375B" w:rsidP="00F0438F">
            <w:pPr>
              <w:pStyle w:val="NormalWeb"/>
              <w:spacing w:before="0" w:beforeAutospacing="0" w:after="0" w:afterAutospacing="0"/>
              <w:rPr>
                <w:rFonts w:ascii="Times New Roman" w:hAnsi="Times New Roman"/>
                <w:sz w:val="22"/>
                <w:szCs w:val="22"/>
              </w:rPr>
            </w:pPr>
            <w:r w:rsidRPr="001824F4">
              <w:rPr>
                <w:rFonts w:ascii="Times New Roman" w:hAnsi="Times New Roman"/>
                <w:sz w:val="22"/>
                <w:szCs w:val="22"/>
              </w:rPr>
              <w:t xml:space="preserve">Train researchers in new tools for data analysis by producing 3 webinars on data analysis tools per year and 2 small workshops for data analysis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80D0A6" w14:textId="77777777" w:rsidR="00AD375B" w:rsidRPr="001824F4" w:rsidRDefault="00AD375B" w:rsidP="00F0438F">
            <w:pPr>
              <w:rPr>
                <w:rFonts w:ascii="Times New Roman" w:eastAsia="Times New Roman" w:hAnsi="Times New Roman" w:cs="Times New Roman"/>
                <w:sz w:val="22"/>
                <w:szCs w:val="22"/>
              </w:rPr>
            </w:pPr>
            <w:r w:rsidRPr="001824F4">
              <w:rPr>
                <w:rFonts w:ascii="Times New Roman" w:eastAsia="Times New Roman" w:hAnsi="Times New Roman" w:cs="Times New Roman"/>
                <w:sz w:val="22"/>
                <w:szCs w:val="22"/>
              </w:rPr>
              <w:t xml:space="preserve">Pending as activities in Phase 2 </w:t>
            </w:r>
            <w:r>
              <w:rPr>
                <w:rFonts w:ascii="Times New Roman" w:eastAsia="Times New Roman" w:hAnsi="Times New Roman" w:cs="Times New Roman"/>
                <w:sz w:val="22"/>
                <w:szCs w:val="22"/>
              </w:rPr>
              <w:t>develop</w:t>
            </w:r>
            <w:r w:rsidRPr="001824F4">
              <w:rPr>
                <w:rFonts w:ascii="Times New Roman" w:eastAsia="Times New Roman" w:hAnsi="Times New Roman" w:cs="Times New Roman"/>
                <w:sz w:val="22"/>
                <w:szCs w:val="22"/>
              </w:rPr>
              <w:t>; 1 workshop scheduled in December 2015 prior to AGU</w:t>
            </w:r>
          </w:p>
        </w:tc>
      </w:tr>
      <w:tr w:rsidR="00AD375B" w:rsidRPr="00B42894" w14:paraId="579ED7F6" w14:textId="77777777" w:rsidTr="00F0438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1053DC" w14:textId="77777777" w:rsidR="00AD375B" w:rsidRPr="00B42894" w:rsidRDefault="00AD375B" w:rsidP="00F0438F">
            <w:pPr>
              <w:pStyle w:val="NormalWeb"/>
              <w:spacing w:before="0" w:beforeAutospacing="0" w:after="0" w:afterAutospacing="0"/>
              <w:rPr>
                <w:rFonts w:ascii="Times New Roman" w:hAnsi="Times New Roman"/>
                <w:sz w:val="22"/>
                <w:szCs w:val="22"/>
              </w:rPr>
            </w:pPr>
            <w:r w:rsidRPr="00B42894">
              <w:rPr>
                <w:rFonts w:ascii="Times New Roman" w:hAnsi="Times New Roman"/>
                <w:sz w:val="22"/>
                <w:szCs w:val="22"/>
              </w:rPr>
              <w:t>Engage 20 new undergraduates to the fields of microbiology and oceanography and mentor 10 graduate students in C-DEBI fields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6E1169" w14:textId="77777777" w:rsidR="00AD375B" w:rsidRPr="00B42894" w:rsidRDefault="00AD375B" w:rsidP="00F0438F">
            <w:pPr>
              <w:rPr>
                <w:rFonts w:ascii="Times New Roman" w:eastAsia="Times New Roman" w:hAnsi="Times New Roman" w:cs="Times New Roman"/>
                <w:sz w:val="22"/>
                <w:szCs w:val="22"/>
              </w:rPr>
            </w:pPr>
            <w:r w:rsidRPr="00B42894">
              <w:rPr>
                <w:rFonts w:ascii="Times New Roman" w:eastAsia="Times New Roman" w:hAnsi="Times New Roman" w:cs="Times New Roman"/>
                <w:sz w:val="22"/>
                <w:szCs w:val="22"/>
              </w:rPr>
              <w:t>Met</w:t>
            </w:r>
          </w:p>
        </w:tc>
      </w:tr>
      <w:tr w:rsidR="00AD375B" w:rsidRPr="00B42894" w14:paraId="35C7A34C" w14:textId="77777777" w:rsidTr="00F0438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CFEB03" w14:textId="77777777" w:rsidR="00AD375B" w:rsidRPr="00B42894" w:rsidRDefault="00AD375B" w:rsidP="00F0438F">
            <w:pPr>
              <w:pStyle w:val="NormalWeb"/>
              <w:spacing w:before="0" w:beforeAutospacing="0" w:after="0" w:afterAutospacing="0"/>
              <w:rPr>
                <w:rFonts w:ascii="Times New Roman" w:hAnsi="Times New Roman"/>
                <w:sz w:val="22"/>
                <w:szCs w:val="22"/>
              </w:rPr>
            </w:pPr>
            <w:r w:rsidRPr="00B42894">
              <w:rPr>
                <w:rFonts w:ascii="Times New Roman" w:hAnsi="Times New Roman"/>
                <w:sz w:val="22"/>
                <w:szCs w:val="22"/>
              </w:rPr>
              <w:t>Communicate with the public through non-scientific journals via social and journalistic media (5 significant contributions)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77821E" w14:textId="77777777" w:rsidR="00AD375B" w:rsidRPr="00B42894" w:rsidRDefault="00AD375B" w:rsidP="00F0438F">
            <w:pPr>
              <w:rPr>
                <w:rFonts w:ascii="Times New Roman" w:eastAsia="Times New Roman" w:hAnsi="Times New Roman" w:cs="Times New Roman"/>
                <w:sz w:val="22"/>
                <w:szCs w:val="22"/>
              </w:rPr>
            </w:pPr>
            <w:r w:rsidRPr="00B42894">
              <w:rPr>
                <w:rFonts w:ascii="Times New Roman" w:eastAsia="Times New Roman" w:hAnsi="Times New Roman" w:cs="Times New Roman"/>
                <w:sz w:val="22"/>
                <w:szCs w:val="22"/>
              </w:rPr>
              <w:t>Met</w:t>
            </w:r>
          </w:p>
        </w:tc>
      </w:tr>
    </w:tbl>
    <w:p w14:paraId="46D071C0" w14:textId="77777777" w:rsidR="00AD375B" w:rsidRPr="00904A2A" w:rsidRDefault="00AD375B" w:rsidP="00AD375B">
      <w:pPr>
        <w:rPr>
          <w:rFonts w:ascii="Times New Roman" w:eastAsia="Times New Roman" w:hAnsi="Times New Roman" w:cs="Times New Roman"/>
          <w:sz w:val="22"/>
          <w:szCs w:val="22"/>
        </w:rPr>
      </w:pPr>
    </w:p>
    <w:p w14:paraId="45A8B61B" w14:textId="77777777" w:rsidR="00AD375B" w:rsidRDefault="00AD375B" w:rsidP="00AD375B">
      <w:pPr>
        <w:pStyle w:val="Heading2"/>
        <w:spacing w:before="0" w:beforeAutospacing="0" w:after="0" w:afterAutospacing="0"/>
        <w:rPr>
          <w:rFonts w:ascii="Times New Roman" w:eastAsia="Times New Roman" w:hAnsi="Times New Roman" w:cs="Times New Roman"/>
          <w:sz w:val="22"/>
          <w:szCs w:val="22"/>
        </w:rPr>
      </w:pPr>
    </w:p>
    <w:p w14:paraId="745EFE1A" w14:textId="77777777" w:rsidR="00AD375B" w:rsidRDefault="00AD375B" w:rsidP="00AD375B">
      <w:pPr>
        <w:pStyle w:val="Heading2"/>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Pr="00904A2A">
        <w:rPr>
          <w:rFonts w:ascii="Times New Roman" w:eastAsia="Times New Roman" w:hAnsi="Times New Roman" w:cs="Times New Roman"/>
          <w:sz w:val="22"/>
          <w:szCs w:val="22"/>
        </w:rPr>
        <w:t xml:space="preserve">. </w:t>
      </w:r>
      <w:r>
        <w:rPr>
          <w:rFonts w:ascii="Times New Roman" w:hAnsi="Times New Roman"/>
          <w:sz w:val="22"/>
          <w:szCs w:val="22"/>
        </w:rPr>
        <w:t>Plans for the Next Reporting Period</w:t>
      </w:r>
      <w:r w:rsidRPr="00904A2A">
        <w:rPr>
          <w:rFonts w:ascii="Times New Roman" w:eastAsia="Times New Roman" w:hAnsi="Times New Roman" w:cs="Times New Roman"/>
          <w:sz w:val="22"/>
          <w:szCs w:val="22"/>
        </w:rPr>
        <w:t xml:space="preserve"> </w:t>
      </w:r>
    </w:p>
    <w:p w14:paraId="7B47128B" w14:textId="77777777" w:rsidR="00AD375B" w:rsidRDefault="00AD375B" w:rsidP="00AD375B">
      <w:pPr>
        <w:rPr>
          <w:rFonts w:ascii="Times New Roman" w:hAnsi="Times New Roman" w:cs="Times New Roman"/>
          <w:sz w:val="22"/>
          <w:szCs w:val="22"/>
        </w:rPr>
      </w:pPr>
    </w:p>
    <w:p w14:paraId="709F5C4C" w14:textId="77777777" w:rsidR="00AD375B" w:rsidRPr="000F565E" w:rsidRDefault="00AD375B" w:rsidP="00AD375B">
      <w:pPr>
        <w:ind w:firstLine="720"/>
        <w:rPr>
          <w:rFonts w:ascii="Times New Roman" w:hAnsi="Times New Roman" w:cs="Times New Roman"/>
          <w:sz w:val="22"/>
          <w:szCs w:val="22"/>
        </w:rPr>
      </w:pPr>
      <w:r w:rsidRPr="000F565E">
        <w:rPr>
          <w:rFonts w:ascii="Times New Roman" w:hAnsi="Times New Roman" w:cs="Times New Roman"/>
          <w:sz w:val="22"/>
          <w:szCs w:val="22"/>
        </w:rPr>
        <w:t xml:space="preserve">C-DEBI is planning long-range data management and knowledge transfer activities for the next reporting period that are consistent with the current practices and those outlined in the renewal proposal, taking into account feedback from reviewers, NSF Site Review committee members and NSF personnel. </w:t>
      </w:r>
    </w:p>
    <w:p w14:paraId="2CA4CEEA" w14:textId="77777777" w:rsidR="00AD375B" w:rsidRDefault="00AD375B" w:rsidP="00993341">
      <w:pPr>
        <w:pStyle w:val="Heading1"/>
      </w:pPr>
    </w:p>
    <w:p w14:paraId="49A2B1DC" w14:textId="77777777" w:rsidR="00AD375B" w:rsidRDefault="00AD375B" w:rsidP="00993341">
      <w:pPr>
        <w:pStyle w:val="Heading1"/>
      </w:pPr>
    </w:p>
    <w:p w14:paraId="018E3060" w14:textId="77777777" w:rsidR="00AD375B" w:rsidRDefault="00AD375B" w:rsidP="00993341">
      <w:pPr>
        <w:pStyle w:val="Heading1"/>
      </w:pPr>
    </w:p>
    <w:p w14:paraId="46E2721F" w14:textId="77777777" w:rsidR="00AD375B" w:rsidRPr="00904A2A" w:rsidRDefault="00AD375B" w:rsidP="00993341">
      <w:pPr>
        <w:pStyle w:val="Heading1"/>
      </w:pPr>
      <w:bookmarkStart w:id="13" w:name="_V._EXTERNAL_PARTNERSHIPS_1"/>
      <w:bookmarkStart w:id="14" w:name="_V._EXTERNAL_PARTNERSHIPS_2"/>
      <w:bookmarkStart w:id="15" w:name="_V._EXTERNAL_PARTNERSHIPS_3"/>
      <w:bookmarkStart w:id="16" w:name="_V._EXTERNAL_PARTNERSHIPS_4"/>
      <w:bookmarkEnd w:id="13"/>
      <w:bookmarkEnd w:id="14"/>
      <w:bookmarkEnd w:id="15"/>
      <w:bookmarkEnd w:id="16"/>
      <w:r w:rsidRPr="00904A2A">
        <w:t>V. EXTERNAL PARTNERSHIPS</w:t>
      </w:r>
    </w:p>
    <w:p w14:paraId="7840DF48" w14:textId="77777777" w:rsidR="00AD375B" w:rsidRPr="00904A2A" w:rsidRDefault="00AD375B" w:rsidP="00993341">
      <w:pPr>
        <w:pStyle w:val="Heading1"/>
      </w:pPr>
    </w:p>
    <w:p w14:paraId="6BC2D885" w14:textId="77777777" w:rsidR="00AD375B" w:rsidRPr="00904A2A" w:rsidRDefault="00AD375B" w:rsidP="00993341">
      <w:pPr>
        <w:pStyle w:val="Heading1"/>
      </w:pPr>
    </w:p>
    <w:p w14:paraId="2CF960D3" w14:textId="77777777" w:rsidR="00AD375B" w:rsidRPr="00904A2A" w:rsidRDefault="00AD375B" w:rsidP="00AD375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1. Overall External Partnerships Goals and Objectives</w:t>
      </w:r>
    </w:p>
    <w:p w14:paraId="760457E4" w14:textId="77777777" w:rsidR="00AD375B" w:rsidRDefault="00AD375B" w:rsidP="00AD375B">
      <w:pPr>
        <w:rPr>
          <w:rFonts w:ascii="Times New Roman" w:hAnsi="Times New Roman" w:cs="Times New Roman"/>
          <w:bCs/>
          <w:iCs/>
          <w:sz w:val="22"/>
          <w:szCs w:val="22"/>
        </w:rPr>
      </w:pPr>
    </w:p>
    <w:p w14:paraId="1FACAC7B" w14:textId="77777777" w:rsidR="00AD375B" w:rsidRPr="0032525B" w:rsidRDefault="00AD375B" w:rsidP="00AD375B">
      <w:pPr>
        <w:ind w:firstLine="720"/>
        <w:rPr>
          <w:rFonts w:ascii="Times New Roman" w:hAnsi="Times New Roman" w:cs="Times New Roman"/>
          <w:bCs/>
          <w:iCs/>
          <w:sz w:val="22"/>
          <w:szCs w:val="22"/>
        </w:rPr>
      </w:pPr>
      <w:r w:rsidRPr="0032525B">
        <w:rPr>
          <w:rFonts w:ascii="Times New Roman" w:hAnsi="Times New Roman" w:cs="Times New Roman"/>
          <w:bCs/>
          <w:iCs/>
          <w:sz w:val="22"/>
          <w:szCs w:val="22"/>
        </w:rPr>
        <w:t>C-DEBI supports cross-disciplinary and cross-institutional partnerships that facilitate, augment and expand the education, training and research opportunities of Center participants.</w:t>
      </w:r>
    </w:p>
    <w:p w14:paraId="3E61BED4" w14:textId="77777777" w:rsidR="00AD375B" w:rsidRPr="00904A2A" w:rsidRDefault="00AD375B" w:rsidP="00993341">
      <w:pPr>
        <w:pStyle w:val="Heading1"/>
      </w:pPr>
    </w:p>
    <w:p w14:paraId="46E2A42E" w14:textId="77777777" w:rsidR="00AD375B" w:rsidRPr="00904A2A" w:rsidRDefault="00AD375B" w:rsidP="00993341">
      <w:pPr>
        <w:pStyle w:val="Heading1"/>
      </w:pPr>
    </w:p>
    <w:p w14:paraId="7FC15864" w14:textId="77777777" w:rsidR="00AD375B" w:rsidRPr="00904A2A" w:rsidRDefault="00AD375B" w:rsidP="00AD375B">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2. Activities Conducted as Part of Partnerships</w:t>
      </w:r>
    </w:p>
    <w:p w14:paraId="3768F2CF" w14:textId="77777777" w:rsidR="00AD375B" w:rsidRDefault="00AD375B" w:rsidP="00AD375B">
      <w:pPr>
        <w:rPr>
          <w:rFonts w:ascii="Times New Roman" w:eastAsia="Times New Roman" w:hAnsi="Times New Roman" w:cs="Times New Roman"/>
          <w:sz w:val="22"/>
          <w:szCs w:val="22"/>
        </w:rPr>
      </w:pPr>
    </w:p>
    <w:p w14:paraId="5037BA0D" w14:textId="77777777" w:rsidR="00AD375B" w:rsidRPr="008658D4" w:rsidRDefault="00AD375B" w:rsidP="00AD375B">
      <w:pPr>
        <w:ind w:firstLine="720"/>
        <w:rPr>
          <w:rFonts w:ascii="Times New Roman" w:hAnsi="Times New Roman" w:cs="Times New Roman"/>
          <w:sz w:val="22"/>
          <w:szCs w:val="22"/>
        </w:rPr>
      </w:pPr>
      <w:r w:rsidRPr="008658D4">
        <w:rPr>
          <w:rFonts w:ascii="Times New Roman" w:hAnsi="Times New Roman" w:cs="Times New Roman"/>
          <w:sz w:val="22"/>
          <w:szCs w:val="22"/>
        </w:rPr>
        <w:t>During the first 5 years, C-DEBI developed</w:t>
      </w:r>
      <w:r>
        <w:rPr>
          <w:rFonts w:ascii="Times New Roman" w:hAnsi="Times New Roman" w:cs="Times New Roman"/>
          <w:sz w:val="22"/>
          <w:szCs w:val="22"/>
        </w:rPr>
        <w:t xml:space="preserve"> and nurtured</w:t>
      </w:r>
      <w:r w:rsidRPr="008658D4">
        <w:rPr>
          <w:rFonts w:ascii="Times New Roman" w:hAnsi="Times New Roman" w:cs="Times New Roman"/>
          <w:sz w:val="22"/>
          <w:szCs w:val="22"/>
        </w:rPr>
        <w:t xml:space="preserve"> several very important external partnerships, both in its research and education efforts.  Of particular note on the research side are long-standing and growing partnerships with the International Ocean Discovery Program (IODP), University-National Oceanographic Laboratory System (UNOLS),</w:t>
      </w:r>
      <w:r>
        <w:rPr>
          <w:rFonts w:ascii="Times New Roman" w:hAnsi="Times New Roman" w:cs="Times New Roman"/>
          <w:sz w:val="22"/>
          <w:szCs w:val="22"/>
        </w:rPr>
        <w:t xml:space="preserve"> National Deep Submergence Facility (NDSF),</w:t>
      </w:r>
      <w:r w:rsidRPr="008658D4">
        <w:rPr>
          <w:rFonts w:ascii="Times New Roman" w:hAnsi="Times New Roman" w:cs="Times New Roman"/>
          <w:sz w:val="22"/>
          <w:szCs w:val="22"/>
        </w:rPr>
        <w:t xml:space="preserve"> Japan Agency for Marine-Earth Science and Technology (JAMSTEC), Deep Carbon Observatory (DCO), International Continental Drilling Program (ICDP), Schmidt Ocean Institute (SOI), NASA Astrobiology Institute (NAI),</w:t>
      </w:r>
      <w:r>
        <w:rPr>
          <w:rFonts w:ascii="Times New Roman" w:hAnsi="Times New Roman" w:cs="Times New Roman"/>
          <w:sz w:val="22"/>
          <w:szCs w:val="22"/>
        </w:rPr>
        <w:t xml:space="preserve"> Los Alamos National Laboratory (LANL),</w:t>
      </w:r>
      <w:r w:rsidRPr="008658D4">
        <w:rPr>
          <w:rFonts w:ascii="Times New Roman" w:hAnsi="Times New Roman" w:cs="Times New Roman"/>
          <w:sz w:val="22"/>
          <w:szCs w:val="22"/>
        </w:rPr>
        <w:t xml:space="preserve"> and ExxonMobil.  On the education side, we enter into our fourth year of partnership with the </w:t>
      </w:r>
      <w:proofErr w:type="spellStart"/>
      <w:r w:rsidRPr="008658D4">
        <w:rPr>
          <w:rFonts w:ascii="Times New Roman" w:hAnsi="Times New Roman" w:cs="Times New Roman"/>
          <w:sz w:val="22"/>
          <w:szCs w:val="22"/>
        </w:rPr>
        <w:t>Agouron</w:t>
      </w:r>
      <w:proofErr w:type="spellEnd"/>
      <w:r w:rsidRPr="008658D4">
        <w:rPr>
          <w:rFonts w:ascii="Times New Roman" w:hAnsi="Times New Roman" w:cs="Times New Roman"/>
          <w:sz w:val="22"/>
          <w:szCs w:val="22"/>
        </w:rPr>
        <w:t xml:space="preserve"> Institute to train graduate students, and we continue to leverage our strong partnerships with the USC Wrigley Institute for Environmental Studies and USC </w:t>
      </w:r>
      <w:proofErr w:type="spellStart"/>
      <w:r w:rsidRPr="008658D4">
        <w:rPr>
          <w:rFonts w:ascii="Times New Roman" w:hAnsi="Times New Roman" w:cs="Times New Roman"/>
          <w:sz w:val="22"/>
          <w:szCs w:val="22"/>
        </w:rPr>
        <w:t>SeaGrant</w:t>
      </w:r>
      <w:proofErr w:type="spellEnd"/>
      <w:r w:rsidRPr="008658D4">
        <w:rPr>
          <w:rFonts w:ascii="Times New Roman" w:hAnsi="Times New Roman" w:cs="Times New Roman"/>
          <w:sz w:val="22"/>
          <w:szCs w:val="22"/>
        </w:rPr>
        <w:t xml:space="preserve"> programs on our undergraduate and high school experiences.</w:t>
      </w:r>
      <w:r>
        <w:rPr>
          <w:rFonts w:ascii="Times New Roman" w:hAnsi="Times New Roman" w:cs="Times New Roman"/>
          <w:sz w:val="22"/>
          <w:szCs w:val="22"/>
        </w:rPr>
        <w:t xml:space="preserve">  We also expanded the CC-RISE program for community college students to conduct C-DEBI research to include UCSC and MBL.  We recently secured NSF support through the </w:t>
      </w:r>
      <w:r w:rsidRPr="008658D4">
        <w:rPr>
          <w:rFonts w:ascii="Times New Roman" w:hAnsi="Times New Roman" w:cs="Times New Roman"/>
          <w:sz w:val="22"/>
          <w:szCs w:val="22"/>
        </w:rPr>
        <w:t>Research Experience</w:t>
      </w:r>
      <w:r>
        <w:rPr>
          <w:rFonts w:ascii="Times New Roman" w:hAnsi="Times New Roman" w:cs="Times New Roman"/>
          <w:sz w:val="22"/>
          <w:szCs w:val="22"/>
        </w:rPr>
        <w:t>s</w:t>
      </w:r>
      <w:r w:rsidRPr="008658D4">
        <w:rPr>
          <w:rFonts w:ascii="Times New Roman" w:hAnsi="Times New Roman" w:cs="Times New Roman"/>
          <w:sz w:val="22"/>
          <w:szCs w:val="22"/>
        </w:rPr>
        <w:t xml:space="preserve"> for Undergraduates (REU) program</w:t>
      </w:r>
      <w:r>
        <w:rPr>
          <w:rFonts w:ascii="Times New Roman" w:hAnsi="Times New Roman" w:cs="Times New Roman"/>
          <w:sz w:val="22"/>
          <w:szCs w:val="22"/>
        </w:rPr>
        <w:t xml:space="preserve"> to enlarge and diversify the CC-RISE program</w:t>
      </w:r>
      <w:r w:rsidRPr="008658D4">
        <w:rPr>
          <w:rFonts w:ascii="Times New Roman" w:hAnsi="Times New Roman" w:cs="Times New Roman"/>
          <w:sz w:val="22"/>
          <w:szCs w:val="22"/>
        </w:rPr>
        <w:t>.</w:t>
      </w:r>
    </w:p>
    <w:p w14:paraId="04E9702C" w14:textId="77777777" w:rsidR="00AD375B" w:rsidRPr="00302FE5" w:rsidRDefault="00AD375B" w:rsidP="00AD375B">
      <w:pPr>
        <w:rPr>
          <w:rFonts w:ascii="Times New Roman" w:hAnsi="Times New Roman" w:cs="Times New Roman"/>
          <w:color w:val="0000FF"/>
          <w:sz w:val="22"/>
          <w:szCs w:val="22"/>
        </w:rPr>
      </w:pPr>
    </w:p>
    <w:p w14:paraId="0A810D99" w14:textId="77777777" w:rsidR="00AD375B" w:rsidRPr="00C57048" w:rsidRDefault="00AD375B" w:rsidP="00AD375B">
      <w:pPr>
        <w:rPr>
          <w:rFonts w:ascii="Times New Roman" w:hAnsi="Times New Roman" w:cs="Times New Roman"/>
          <w:b/>
          <w:sz w:val="22"/>
          <w:szCs w:val="22"/>
        </w:rPr>
      </w:pPr>
      <w:r w:rsidRPr="00C57048">
        <w:rPr>
          <w:rFonts w:ascii="Times New Roman" w:hAnsi="Times New Roman" w:cs="Times New Roman"/>
          <w:b/>
          <w:sz w:val="22"/>
          <w:szCs w:val="22"/>
        </w:rPr>
        <w:t xml:space="preserve">IODP  </w:t>
      </w:r>
    </w:p>
    <w:p w14:paraId="13F3503F" w14:textId="77777777" w:rsidR="00AD375B" w:rsidRPr="00C57048" w:rsidRDefault="00AD375B" w:rsidP="00AD375B">
      <w:pPr>
        <w:ind w:firstLine="720"/>
        <w:rPr>
          <w:rFonts w:ascii="Times New Roman" w:hAnsi="Times New Roman" w:cs="Times New Roman"/>
          <w:sz w:val="22"/>
          <w:szCs w:val="22"/>
        </w:rPr>
      </w:pPr>
      <w:r w:rsidRPr="00C57048">
        <w:rPr>
          <w:rFonts w:ascii="Times New Roman" w:hAnsi="Times New Roman" w:cs="Times New Roman"/>
          <w:sz w:val="22"/>
          <w:szCs w:val="22"/>
        </w:rPr>
        <w:t xml:space="preserve">The IODP includes, as a primary focus area, exploration and elucidation of the deep biosphere. When C-DEBI was created, our operational focus for accessing and recovering microbial materials and associated data was significantly, but not exclusively, centered on IODP Expeditions 327, 329 and 336 (part of the initial three C-DEBI major programs). These three expeditions were proposed and led by C-DEBI </w:t>
      </w:r>
      <w:r>
        <w:rPr>
          <w:rFonts w:ascii="Times New Roman" w:hAnsi="Times New Roman" w:cs="Times New Roman"/>
          <w:sz w:val="22"/>
          <w:szCs w:val="22"/>
        </w:rPr>
        <w:t>i</w:t>
      </w:r>
      <w:r w:rsidRPr="00C57048">
        <w:rPr>
          <w:rFonts w:ascii="Times New Roman" w:hAnsi="Times New Roman" w:cs="Times New Roman"/>
          <w:sz w:val="22"/>
          <w:szCs w:val="22"/>
        </w:rPr>
        <w:t xml:space="preserve">nvestigators.  Other IODP expeditions have also provided important microbiological samples and data for C-DEBI investigators, including, but not limited to Expeditions 323 (Bering Sea </w:t>
      </w:r>
      <w:proofErr w:type="spellStart"/>
      <w:r w:rsidRPr="00C57048">
        <w:rPr>
          <w:rFonts w:ascii="Times New Roman" w:hAnsi="Times New Roman" w:cs="Times New Roman"/>
          <w:sz w:val="22"/>
          <w:szCs w:val="22"/>
        </w:rPr>
        <w:t>Paleoceanography</w:t>
      </w:r>
      <w:proofErr w:type="spellEnd"/>
      <w:r w:rsidRPr="00C57048">
        <w:rPr>
          <w:rFonts w:ascii="Times New Roman" w:hAnsi="Times New Roman" w:cs="Times New Roman"/>
          <w:sz w:val="22"/>
          <w:szCs w:val="22"/>
        </w:rPr>
        <w:t xml:space="preserve">), 330 (Louisville Seamount Trail), 331 (Deep Hot Biosphere), 337 (Deep </w:t>
      </w:r>
      <w:proofErr w:type="spellStart"/>
      <w:r w:rsidRPr="00C57048">
        <w:rPr>
          <w:rFonts w:ascii="Times New Roman" w:hAnsi="Times New Roman" w:cs="Times New Roman"/>
          <w:sz w:val="22"/>
          <w:szCs w:val="22"/>
        </w:rPr>
        <w:t>Coalbed</w:t>
      </w:r>
      <w:proofErr w:type="spellEnd"/>
      <w:r w:rsidRPr="00C57048">
        <w:rPr>
          <w:rFonts w:ascii="Times New Roman" w:hAnsi="Times New Roman" w:cs="Times New Roman"/>
          <w:sz w:val="22"/>
          <w:szCs w:val="22"/>
        </w:rPr>
        <w:t xml:space="preserve"> Biosphere), 339 (Mediterranean Outflow), 347 (Baltic Sea </w:t>
      </w:r>
      <w:proofErr w:type="spellStart"/>
      <w:r w:rsidRPr="00C57048">
        <w:rPr>
          <w:rFonts w:ascii="Times New Roman" w:hAnsi="Times New Roman" w:cs="Times New Roman"/>
          <w:sz w:val="22"/>
          <w:szCs w:val="22"/>
        </w:rPr>
        <w:t>Paleoenvironment</w:t>
      </w:r>
      <w:proofErr w:type="spellEnd"/>
      <w:r w:rsidRPr="00C57048">
        <w:rPr>
          <w:rFonts w:ascii="Times New Roman" w:hAnsi="Times New Roman" w:cs="Times New Roman"/>
          <w:sz w:val="22"/>
          <w:szCs w:val="22"/>
        </w:rPr>
        <w:t>), 353 (Indian Monsoon Rainfall</w:t>
      </w:r>
      <w:r>
        <w:rPr>
          <w:rFonts w:ascii="Times New Roman" w:hAnsi="Times New Roman" w:cs="Times New Roman"/>
          <w:sz w:val="22"/>
          <w:szCs w:val="22"/>
        </w:rPr>
        <w:t>),</w:t>
      </w:r>
      <w:r w:rsidRPr="00C57048">
        <w:rPr>
          <w:rFonts w:ascii="Times New Roman" w:hAnsi="Times New Roman" w:cs="Times New Roman"/>
          <w:sz w:val="22"/>
          <w:szCs w:val="22"/>
        </w:rPr>
        <w:t xml:space="preserve"> 357 (Atlantis Massif </w:t>
      </w:r>
      <w:proofErr w:type="spellStart"/>
      <w:r w:rsidRPr="00C57048">
        <w:rPr>
          <w:rFonts w:ascii="Times New Roman" w:hAnsi="Times New Roman" w:cs="Times New Roman"/>
          <w:sz w:val="22"/>
          <w:szCs w:val="22"/>
        </w:rPr>
        <w:t>Serpentinization</w:t>
      </w:r>
      <w:proofErr w:type="spellEnd"/>
      <w:r w:rsidRPr="00C57048">
        <w:rPr>
          <w:rFonts w:ascii="Times New Roman" w:hAnsi="Times New Roman" w:cs="Times New Roman"/>
          <w:sz w:val="22"/>
          <w:szCs w:val="22"/>
        </w:rPr>
        <w:t xml:space="preserve"> and Life)</w:t>
      </w:r>
      <w:r>
        <w:rPr>
          <w:rFonts w:ascii="Times New Roman" w:hAnsi="Times New Roman" w:cs="Times New Roman"/>
          <w:sz w:val="22"/>
          <w:szCs w:val="22"/>
        </w:rPr>
        <w:t>, 365 (</w:t>
      </w:r>
      <w:proofErr w:type="spellStart"/>
      <w:r>
        <w:rPr>
          <w:rFonts w:ascii="Times New Roman" w:hAnsi="Times New Roman" w:cs="Times New Roman"/>
          <w:sz w:val="22"/>
          <w:szCs w:val="22"/>
        </w:rPr>
        <w:t>NanTroSEIZE</w:t>
      </w:r>
      <w:proofErr w:type="spellEnd"/>
      <w:r>
        <w:rPr>
          <w:rFonts w:ascii="Times New Roman" w:hAnsi="Times New Roman" w:cs="Times New Roman"/>
          <w:sz w:val="22"/>
          <w:szCs w:val="22"/>
        </w:rPr>
        <w:t xml:space="preserve"> Shallow </w:t>
      </w:r>
      <w:proofErr w:type="spellStart"/>
      <w:r>
        <w:rPr>
          <w:rFonts w:ascii="Times New Roman" w:hAnsi="Times New Roman" w:cs="Times New Roman"/>
          <w:sz w:val="22"/>
          <w:szCs w:val="22"/>
        </w:rPr>
        <w:t>Megasplay</w:t>
      </w:r>
      <w:proofErr w:type="spellEnd"/>
      <w:r>
        <w:rPr>
          <w:rFonts w:ascii="Times New Roman" w:hAnsi="Times New Roman" w:cs="Times New Roman"/>
          <w:sz w:val="22"/>
          <w:szCs w:val="22"/>
        </w:rPr>
        <w:t xml:space="preserve"> Long-Term Borehole Monitoring System), and 366 (Marina Convergent Margin)</w:t>
      </w:r>
      <w:r w:rsidRPr="00C57048">
        <w:rPr>
          <w:rFonts w:ascii="Times New Roman" w:hAnsi="Times New Roman" w:cs="Times New Roman"/>
          <w:sz w:val="22"/>
          <w:szCs w:val="22"/>
        </w:rPr>
        <w:t>.  IODP has also benefitted C-DEBI efforts through salary, research, workshop, and travel support for scientists, educators, engineers, and students, both within the US and internationally. C-DEBI continues to lead IODP deep-biosphere efforts</w:t>
      </w:r>
      <w:r>
        <w:rPr>
          <w:rFonts w:ascii="Times New Roman" w:hAnsi="Times New Roman" w:cs="Times New Roman"/>
          <w:sz w:val="22"/>
          <w:szCs w:val="22"/>
        </w:rPr>
        <w:t xml:space="preserve">, with Senior Scientist </w:t>
      </w:r>
      <w:proofErr w:type="spellStart"/>
      <w:r>
        <w:rPr>
          <w:rFonts w:ascii="Times New Roman" w:hAnsi="Times New Roman" w:cs="Times New Roman"/>
          <w:sz w:val="22"/>
          <w:szCs w:val="22"/>
        </w:rPr>
        <w:t>Orcutt</w:t>
      </w:r>
      <w:proofErr w:type="spellEnd"/>
      <w:r>
        <w:rPr>
          <w:rFonts w:ascii="Times New Roman" w:hAnsi="Times New Roman" w:cs="Times New Roman"/>
          <w:sz w:val="22"/>
          <w:szCs w:val="22"/>
        </w:rPr>
        <w:t xml:space="preserve"> and Co-PI Wheat sailing as Co-Chief Scientists on Exp. 357 and Exp. 366, respectively</w:t>
      </w:r>
      <w:r w:rsidRPr="00C57048">
        <w:rPr>
          <w:rFonts w:ascii="Times New Roman" w:hAnsi="Times New Roman" w:cs="Times New Roman"/>
          <w:sz w:val="22"/>
          <w:szCs w:val="22"/>
        </w:rPr>
        <w:t xml:space="preserve">. </w:t>
      </w:r>
    </w:p>
    <w:p w14:paraId="785A340F" w14:textId="77777777" w:rsidR="00AD375B" w:rsidRPr="00C57048" w:rsidRDefault="00AD375B" w:rsidP="00AD375B">
      <w:pPr>
        <w:ind w:firstLine="360"/>
        <w:rPr>
          <w:rFonts w:ascii="Times New Roman" w:hAnsi="Times New Roman" w:cs="Times New Roman"/>
          <w:sz w:val="22"/>
          <w:szCs w:val="22"/>
        </w:rPr>
      </w:pPr>
    </w:p>
    <w:p w14:paraId="378C25FA" w14:textId="77777777" w:rsidR="00AD375B" w:rsidRPr="00C57048" w:rsidRDefault="00AD375B" w:rsidP="00AD375B">
      <w:pPr>
        <w:rPr>
          <w:rFonts w:ascii="Times New Roman" w:hAnsi="Times New Roman" w:cs="Times New Roman"/>
          <w:b/>
          <w:sz w:val="22"/>
          <w:szCs w:val="22"/>
        </w:rPr>
      </w:pPr>
      <w:r w:rsidRPr="00C57048">
        <w:rPr>
          <w:rFonts w:ascii="Times New Roman" w:hAnsi="Times New Roman" w:cs="Times New Roman"/>
          <w:b/>
          <w:sz w:val="22"/>
          <w:szCs w:val="22"/>
        </w:rPr>
        <w:t>UNOLS</w:t>
      </w:r>
      <w:r>
        <w:rPr>
          <w:rFonts w:ascii="Times New Roman" w:hAnsi="Times New Roman" w:cs="Times New Roman"/>
          <w:b/>
          <w:sz w:val="22"/>
          <w:szCs w:val="22"/>
        </w:rPr>
        <w:t xml:space="preserve"> and NDSF</w:t>
      </w:r>
    </w:p>
    <w:p w14:paraId="1699AB7C" w14:textId="77777777" w:rsidR="00AD375B" w:rsidRPr="00C57048" w:rsidRDefault="00AD375B" w:rsidP="00AD375B">
      <w:pPr>
        <w:ind w:firstLine="720"/>
        <w:rPr>
          <w:rFonts w:ascii="Times New Roman" w:hAnsi="Times New Roman" w:cs="Times New Roman"/>
          <w:sz w:val="22"/>
          <w:szCs w:val="22"/>
        </w:rPr>
      </w:pPr>
      <w:r w:rsidRPr="00C57048">
        <w:rPr>
          <w:rFonts w:ascii="Times New Roman" w:hAnsi="Times New Roman" w:cs="Times New Roman"/>
          <w:sz w:val="22"/>
          <w:szCs w:val="22"/>
        </w:rPr>
        <w:t>C-DEBI relies heavily on the UNOLS fleet of research vessels for expeditions,</w:t>
      </w:r>
      <w:r>
        <w:rPr>
          <w:rFonts w:ascii="Times New Roman" w:hAnsi="Times New Roman" w:cs="Times New Roman"/>
          <w:sz w:val="22"/>
          <w:szCs w:val="22"/>
        </w:rPr>
        <w:t xml:space="preserve"> as well as the NDSF fleet of remotely operated vehicles (e.g., </w:t>
      </w:r>
      <w:r w:rsidRPr="004C27D2">
        <w:rPr>
          <w:rFonts w:ascii="Times New Roman" w:hAnsi="Times New Roman" w:cs="Times New Roman"/>
          <w:i/>
          <w:sz w:val="22"/>
          <w:szCs w:val="22"/>
        </w:rPr>
        <w:t>Jason</w:t>
      </w:r>
      <w:r>
        <w:rPr>
          <w:rFonts w:ascii="Times New Roman" w:hAnsi="Times New Roman" w:cs="Times New Roman"/>
          <w:sz w:val="22"/>
          <w:szCs w:val="22"/>
        </w:rPr>
        <w:t xml:space="preserve">), autonomous underwater vehicles (e.g., </w:t>
      </w:r>
      <w:r>
        <w:rPr>
          <w:rFonts w:ascii="Times New Roman" w:hAnsi="Times New Roman" w:cs="Times New Roman"/>
          <w:i/>
          <w:sz w:val="22"/>
          <w:szCs w:val="22"/>
        </w:rPr>
        <w:t>Sentry</w:t>
      </w:r>
      <w:r>
        <w:rPr>
          <w:rFonts w:ascii="Times New Roman" w:hAnsi="Times New Roman" w:cs="Times New Roman"/>
          <w:sz w:val="22"/>
          <w:szCs w:val="22"/>
        </w:rPr>
        <w:t xml:space="preserve">), the human occupied vehicle </w:t>
      </w:r>
      <w:r w:rsidRPr="004C27D2">
        <w:rPr>
          <w:rFonts w:ascii="Times New Roman" w:hAnsi="Times New Roman" w:cs="Times New Roman"/>
          <w:i/>
          <w:sz w:val="22"/>
          <w:szCs w:val="22"/>
        </w:rPr>
        <w:t>Alvin</w:t>
      </w:r>
      <w:r>
        <w:rPr>
          <w:rFonts w:ascii="Times New Roman" w:hAnsi="Times New Roman" w:cs="Times New Roman"/>
          <w:sz w:val="22"/>
          <w:szCs w:val="22"/>
        </w:rPr>
        <w:t>,</w:t>
      </w:r>
      <w:r w:rsidRPr="00C57048">
        <w:rPr>
          <w:rFonts w:ascii="Times New Roman" w:hAnsi="Times New Roman" w:cs="Times New Roman"/>
          <w:sz w:val="22"/>
          <w:szCs w:val="22"/>
        </w:rPr>
        <w:t xml:space="preserve"> particularly for CORK servicing activities and coring expeditions.</w:t>
      </w:r>
    </w:p>
    <w:p w14:paraId="20546859" w14:textId="77777777" w:rsidR="00AD375B" w:rsidRPr="002B257E" w:rsidRDefault="00AD375B" w:rsidP="00AD375B">
      <w:pPr>
        <w:ind w:firstLine="360"/>
        <w:rPr>
          <w:rFonts w:ascii="Times New Roman" w:hAnsi="Times New Roman" w:cs="Times New Roman"/>
          <w:sz w:val="22"/>
          <w:szCs w:val="22"/>
        </w:rPr>
      </w:pPr>
    </w:p>
    <w:p w14:paraId="6133EFED" w14:textId="77777777" w:rsidR="00AD375B" w:rsidRPr="002B257E" w:rsidRDefault="00AD375B" w:rsidP="00AD375B">
      <w:pPr>
        <w:rPr>
          <w:rFonts w:ascii="Times New Roman" w:hAnsi="Times New Roman" w:cs="Times New Roman"/>
          <w:b/>
          <w:sz w:val="22"/>
          <w:szCs w:val="22"/>
        </w:rPr>
      </w:pPr>
      <w:r w:rsidRPr="002B257E">
        <w:rPr>
          <w:rFonts w:ascii="Times New Roman" w:hAnsi="Times New Roman" w:cs="Times New Roman"/>
          <w:b/>
          <w:sz w:val="22"/>
          <w:szCs w:val="22"/>
        </w:rPr>
        <w:t>JAMSTEC</w:t>
      </w:r>
    </w:p>
    <w:p w14:paraId="20884FE2" w14:textId="77777777" w:rsidR="00AD375B" w:rsidRPr="002B257E" w:rsidRDefault="00AD375B" w:rsidP="00AD375B">
      <w:pPr>
        <w:ind w:firstLine="720"/>
        <w:rPr>
          <w:rFonts w:ascii="Times New Roman" w:hAnsi="Times New Roman" w:cs="Times New Roman"/>
          <w:sz w:val="22"/>
          <w:szCs w:val="22"/>
        </w:rPr>
      </w:pPr>
      <w:r w:rsidRPr="002B257E">
        <w:rPr>
          <w:rFonts w:ascii="Times New Roman" w:hAnsi="Times New Roman" w:cs="Times New Roman"/>
          <w:sz w:val="22"/>
          <w:szCs w:val="22"/>
        </w:rPr>
        <w:t xml:space="preserve">Members of C-DEBI collaborate closely with members of the </w:t>
      </w:r>
      <w:proofErr w:type="spellStart"/>
      <w:r w:rsidRPr="002B257E">
        <w:rPr>
          <w:rFonts w:ascii="Times New Roman" w:hAnsi="Times New Roman" w:cs="Times New Roman"/>
          <w:sz w:val="22"/>
          <w:szCs w:val="22"/>
        </w:rPr>
        <w:t>Geomicrobiology</w:t>
      </w:r>
      <w:proofErr w:type="spellEnd"/>
      <w:r w:rsidRPr="002B257E">
        <w:rPr>
          <w:rFonts w:ascii="Times New Roman" w:hAnsi="Times New Roman" w:cs="Times New Roman"/>
          <w:sz w:val="22"/>
          <w:szCs w:val="22"/>
        </w:rPr>
        <w:t xml:space="preserve"> Group (led by Fumio Inagaki) at the JAMSTEC-Kochi Institute for Core Sample Research.  Members of C-DEBI have visited Kochi to learn new laboratory techniques and our JAMSTEC colleagues have provided independent lines of evidence for joint publications.  Members of C-DEBI and JAMSTEC have also partnered on international expeditions and proposals for new expeditions.</w:t>
      </w:r>
    </w:p>
    <w:p w14:paraId="286D6373" w14:textId="77777777" w:rsidR="00AD375B" w:rsidRPr="002B257E" w:rsidRDefault="00AD375B" w:rsidP="00AD375B">
      <w:pPr>
        <w:rPr>
          <w:rFonts w:ascii="Times New Roman" w:hAnsi="Times New Roman" w:cs="Times New Roman"/>
          <w:sz w:val="22"/>
          <w:szCs w:val="22"/>
        </w:rPr>
      </w:pPr>
    </w:p>
    <w:p w14:paraId="078CFE29" w14:textId="77777777" w:rsidR="00AD375B" w:rsidRPr="00895F4F" w:rsidRDefault="00AD375B" w:rsidP="00AD375B">
      <w:pPr>
        <w:rPr>
          <w:rFonts w:ascii="Times New Roman" w:hAnsi="Times New Roman" w:cs="Times New Roman"/>
          <w:b/>
          <w:sz w:val="22"/>
          <w:szCs w:val="22"/>
        </w:rPr>
      </w:pPr>
      <w:r w:rsidRPr="00895F4F">
        <w:rPr>
          <w:rFonts w:ascii="Times New Roman" w:hAnsi="Times New Roman" w:cs="Times New Roman"/>
          <w:b/>
          <w:sz w:val="22"/>
          <w:szCs w:val="22"/>
        </w:rPr>
        <w:t xml:space="preserve">DCO </w:t>
      </w:r>
    </w:p>
    <w:p w14:paraId="46FF1408" w14:textId="77777777" w:rsidR="00AD375B" w:rsidRPr="00302FE5" w:rsidRDefault="00AD375B" w:rsidP="00AD375B">
      <w:pPr>
        <w:ind w:firstLine="720"/>
        <w:rPr>
          <w:rFonts w:ascii="Times New Roman" w:hAnsi="Times New Roman" w:cs="Times New Roman"/>
          <w:color w:val="0000FF"/>
          <w:sz w:val="22"/>
          <w:szCs w:val="22"/>
        </w:rPr>
      </w:pPr>
      <w:r w:rsidRPr="00895F4F">
        <w:rPr>
          <w:rFonts w:ascii="Times New Roman" w:hAnsi="Times New Roman" w:cs="Times New Roman"/>
          <w:sz w:val="22"/>
          <w:szCs w:val="22"/>
        </w:rPr>
        <w:t xml:space="preserve">The Sloan Foundation-funded DCO is organized into four research communities, including one on ‘deep life’, which is dedicated to assessing the nature and extent of the deep microbial and viral biosphere.  This community, co-chaired by Mitch </w:t>
      </w:r>
      <w:proofErr w:type="spellStart"/>
      <w:r w:rsidRPr="00895F4F">
        <w:rPr>
          <w:rFonts w:ascii="Times New Roman" w:hAnsi="Times New Roman" w:cs="Times New Roman"/>
          <w:sz w:val="22"/>
          <w:szCs w:val="22"/>
        </w:rPr>
        <w:t>Sogin</w:t>
      </w:r>
      <w:proofErr w:type="spellEnd"/>
      <w:r w:rsidRPr="00895F4F">
        <w:rPr>
          <w:rFonts w:ascii="Times New Roman" w:hAnsi="Times New Roman" w:cs="Times New Roman"/>
          <w:sz w:val="22"/>
          <w:szCs w:val="22"/>
        </w:rPr>
        <w:t xml:space="preserve"> and Kai-</w:t>
      </w:r>
      <w:proofErr w:type="spellStart"/>
      <w:r w:rsidRPr="00895F4F">
        <w:rPr>
          <w:rFonts w:ascii="Times New Roman" w:hAnsi="Times New Roman" w:cs="Times New Roman"/>
          <w:sz w:val="22"/>
          <w:szCs w:val="22"/>
        </w:rPr>
        <w:t>Uwe</w:t>
      </w:r>
      <w:proofErr w:type="spellEnd"/>
      <w:r w:rsidRPr="00895F4F">
        <w:rPr>
          <w:rFonts w:ascii="Times New Roman" w:hAnsi="Times New Roman" w:cs="Times New Roman"/>
          <w:sz w:val="22"/>
          <w:szCs w:val="22"/>
        </w:rPr>
        <w:t xml:space="preserve"> </w:t>
      </w:r>
      <w:proofErr w:type="spellStart"/>
      <w:r w:rsidRPr="00895F4F">
        <w:rPr>
          <w:rFonts w:ascii="Times New Roman" w:hAnsi="Times New Roman" w:cs="Times New Roman"/>
          <w:sz w:val="22"/>
          <w:szCs w:val="22"/>
        </w:rPr>
        <w:t>Hinrichs</w:t>
      </w:r>
      <w:proofErr w:type="spellEnd"/>
      <w:r w:rsidRPr="00895F4F">
        <w:rPr>
          <w:rFonts w:ascii="Times New Roman" w:hAnsi="Times New Roman" w:cs="Times New Roman"/>
          <w:sz w:val="22"/>
          <w:szCs w:val="22"/>
        </w:rPr>
        <w:t>, funds scientific networking opportunities (e.g., workshops), instrumentation, infrastructure, and focused research initiatives (e.g., the Census of Deep Life (</w:t>
      </w:r>
      <w:proofErr w:type="spellStart"/>
      <w:r w:rsidRPr="00895F4F">
        <w:rPr>
          <w:rFonts w:ascii="Times New Roman" w:hAnsi="Times New Roman" w:cs="Times New Roman"/>
          <w:sz w:val="22"/>
          <w:szCs w:val="22"/>
        </w:rPr>
        <w:t>CoDL</w:t>
      </w:r>
      <w:proofErr w:type="spellEnd"/>
      <w:r w:rsidRPr="00895F4F">
        <w:rPr>
          <w:rFonts w:ascii="Times New Roman" w:hAnsi="Times New Roman" w:cs="Times New Roman"/>
          <w:sz w:val="22"/>
          <w:szCs w:val="22"/>
        </w:rPr>
        <w:t xml:space="preserve">) and a project on rock-hosted communities).  C-DEBI member Rick Colwell is the lead proponent of the </w:t>
      </w:r>
      <w:proofErr w:type="spellStart"/>
      <w:r w:rsidRPr="00895F4F">
        <w:rPr>
          <w:rFonts w:ascii="Times New Roman" w:hAnsi="Times New Roman" w:cs="Times New Roman"/>
          <w:sz w:val="22"/>
          <w:szCs w:val="22"/>
        </w:rPr>
        <w:t>CoDL</w:t>
      </w:r>
      <w:proofErr w:type="spellEnd"/>
      <w:r w:rsidRPr="00895F4F">
        <w:rPr>
          <w:rFonts w:ascii="Times New Roman" w:hAnsi="Times New Roman" w:cs="Times New Roman"/>
          <w:sz w:val="22"/>
          <w:szCs w:val="22"/>
        </w:rPr>
        <w:t xml:space="preserve"> and a member of the DCO Deep Life Steering Committee. C-DEBI Co-</w:t>
      </w:r>
      <w:r>
        <w:rPr>
          <w:rFonts w:ascii="Times New Roman" w:hAnsi="Times New Roman" w:cs="Times New Roman"/>
          <w:sz w:val="22"/>
          <w:szCs w:val="22"/>
        </w:rPr>
        <w:t>P</w:t>
      </w:r>
      <w:r w:rsidRPr="00895F4F">
        <w:rPr>
          <w:rFonts w:ascii="Times New Roman" w:hAnsi="Times New Roman" w:cs="Times New Roman"/>
          <w:sz w:val="22"/>
          <w:szCs w:val="22"/>
        </w:rPr>
        <w:t xml:space="preserve">I </w:t>
      </w:r>
      <w:proofErr w:type="spellStart"/>
      <w:r w:rsidRPr="00895F4F">
        <w:rPr>
          <w:rFonts w:ascii="Times New Roman" w:hAnsi="Times New Roman" w:cs="Times New Roman"/>
          <w:sz w:val="22"/>
          <w:szCs w:val="22"/>
        </w:rPr>
        <w:t>D’Hondt</w:t>
      </w:r>
      <w:proofErr w:type="spellEnd"/>
      <w:r w:rsidRPr="00895F4F">
        <w:rPr>
          <w:rFonts w:ascii="Times New Roman" w:hAnsi="Times New Roman" w:cs="Times New Roman"/>
          <w:sz w:val="22"/>
          <w:szCs w:val="22"/>
        </w:rPr>
        <w:t xml:space="preserve"> is also a member of the DCO Deep Life Steering Committee and the public engagement liaison for that committee.  Several C-DEBI samples have been included in the </w:t>
      </w:r>
      <w:proofErr w:type="spellStart"/>
      <w:r w:rsidRPr="00895F4F">
        <w:rPr>
          <w:rFonts w:ascii="Times New Roman" w:hAnsi="Times New Roman" w:cs="Times New Roman"/>
          <w:sz w:val="22"/>
          <w:szCs w:val="22"/>
        </w:rPr>
        <w:t>CoDL</w:t>
      </w:r>
      <w:proofErr w:type="spellEnd"/>
      <w:r w:rsidRPr="00895F4F">
        <w:rPr>
          <w:rFonts w:ascii="Times New Roman" w:hAnsi="Times New Roman" w:cs="Times New Roman"/>
          <w:sz w:val="22"/>
          <w:szCs w:val="22"/>
        </w:rPr>
        <w:t xml:space="preserve"> sequencing efforts and others are in the queue.  DCO Deep Life Leadership and C-DEBI </w:t>
      </w:r>
      <w:proofErr w:type="spellStart"/>
      <w:r w:rsidRPr="00895F4F">
        <w:rPr>
          <w:rFonts w:ascii="Times New Roman" w:hAnsi="Times New Roman" w:cs="Times New Roman"/>
          <w:sz w:val="22"/>
          <w:szCs w:val="22"/>
        </w:rPr>
        <w:t>ExCom</w:t>
      </w:r>
      <w:proofErr w:type="spellEnd"/>
      <w:r w:rsidRPr="00895F4F">
        <w:rPr>
          <w:rFonts w:ascii="Times New Roman" w:hAnsi="Times New Roman" w:cs="Times New Roman"/>
          <w:sz w:val="22"/>
          <w:szCs w:val="22"/>
        </w:rPr>
        <w:t xml:space="preserve"> are in the planning stages for two joint workshops, </w:t>
      </w:r>
      <w:r w:rsidRPr="00895F4F">
        <w:rPr>
          <w:rFonts w:ascii="Times New Roman" w:hAnsi="Times New Roman" w:cs="Times New Roman"/>
          <w:bCs/>
          <w:sz w:val="22"/>
          <w:szCs w:val="22"/>
        </w:rPr>
        <w:t xml:space="preserve">one on existing and future culturing techniques for exploring uncultivated </w:t>
      </w:r>
      <w:proofErr w:type="spellStart"/>
      <w:r w:rsidRPr="00895F4F">
        <w:rPr>
          <w:rFonts w:ascii="Times New Roman" w:hAnsi="Times New Roman" w:cs="Times New Roman"/>
          <w:bCs/>
          <w:sz w:val="22"/>
          <w:szCs w:val="22"/>
        </w:rPr>
        <w:t>archaea</w:t>
      </w:r>
      <w:proofErr w:type="spellEnd"/>
      <w:r w:rsidRPr="00895F4F">
        <w:rPr>
          <w:rFonts w:ascii="Times New Roman" w:hAnsi="Times New Roman" w:cs="Times New Roman"/>
          <w:bCs/>
          <w:sz w:val="22"/>
          <w:szCs w:val="22"/>
        </w:rPr>
        <w:t xml:space="preserve">, bacteria, viruses, and </w:t>
      </w:r>
      <w:proofErr w:type="spellStart"/>
      <w:r w:rsidRPr="00895F4F">
        <w:rPr>
          <w:rFonts w:ascii="Times New Roman" w:hAnsi="Times New Roman" w:cs="Times New Roman"/>
          <w:bCs/>
          <w:sz w:val="22"/>
          <w:szCs w:val="22"/>
        </w:rPr>
        <w:t>eukarya</w:t>
      </w:r>
      <w:proofErr w:type="spellEnd"/>
      <w:r w:rsidRPr="00895F4F">
        <w:rPr>
          <w:rFonts w:ascii="Times New Roman" w:hAnsi="Times New Roman" w:cs="Times New Roman"/>
          <w:bCs/>
          <w:sz w:val="22"/>
          <w:szCs w:val="22"/>
        </w:rPr>
        <w:t xml:space="preserve"> from the</w:t>
      </w:r>
      <w:r>
        <w:rPr>
          <w:rFonts w:ascii="Times New Roman" w:hAnsi="Times New Roman" w:cs="Times New Roman"/>
          <w:bCs/>
          <w:sz w:val="22"/>
          <w:szCs w:val="22"/>
        </w:rPr>
        <w:t xml:space="preserve"> deep Earth, and one on integrating </w:t>
      </w:r>
      <w:r>
        <w:rPr>
          <w:rFonts w:ascii="Times New Roman" w:hAnsi="Times New Roman" w:cs="Times New Roman"/>
          <w:sz w:val="22"/>
          <w:szCs w:val="22"/>
        </w:rPr>
        <w:t>groundwater dating, hydrogeological flow,</w:t>
      </w:r>
      <w:r w:rsidRPr="002A73E4">
        <w:rPr>
          <w:rFonts w:ascii="Times New Roman" w:hAnsi="Times New Roman" w:cs="Times New Roman"/>
          <w:sz w:val="22"/>
          <w:szCs w:val="22"/>
        </w:rPr>
        <w:t xml:space="preserve"> transport modeling, genomics, and evolutionary microbiology</w:t>
      </w:r>
      <w:r>
        <w:rPr>
          <w:rFonts w:ascii="Times New Roman" w:hAnsi="Times New Roman" w:cs="Times New Roman"/>
          <w:sz w:val="22"/>
          <w:szCs w:val="22"/>
        </w:rPr>
        <w:t>.</w:t>
      </w:r>
    </w:p>
    <w:p w14:paraId="42B04608" w14:textId="77777777" w:rsidR="00AD375B" w:rsidRPr="00302FE5" w:rsidRDefault="00AD375B" w:rsidP="00AD375B">
      <w:pPr>
        <w:rPr>
          <w:rFonts w:ascii="Times New Roman" w:hAnsi="Times New Roman" w:cs="Times New Roman"/>
          <w:color w:val="0000FF"/>
          <w:sz w:val="22"/>
          <w:szCs w:val="22"/>
        </w:rPr>
      </w:pPr>
    </w:p>
    <w:p w14:paraId="7E016D34" w14:textId="77777777" w:rsidR="006F4A6B" w:rsidRDefault="006F4A6B">
      <w:pPr>
        <w:rPr>
          <w:rFonts w:ascii="Times New Roman" w:hAnsi="Times New Roman" w:cs="Times New Roman"/>
          <w:b/>
          <w:sz w:val="22"/>
          <w:szCs w:val="22"/>
        </w:rPr>
      </w:pPr>
      <w:r>
        <w:rPr>
          <w:rFonts w:ascii="Times New Roman" w:hAnsi="Times New Roman" w:cs="Times New Roman"/>
          <w:b/>
          <w:sz w:val="22"/>
          <w:szCs w:val="22"/>
        </w:rPr>
        <w:br w:type="page"/>
      </w:r>
    </w:p>
    <w:p w14:paraId="7F7B738C" w14:textId="6D3AA60F" w:rsidR="00AD375B" w:rsidRPr="007900A9" w:rsidRDefault="00AD375B" w:rsidP="00AD375B">
      <w:pPr>
        <w:rPr>
          <w:rFonts w:ascii="Times New Roman" w:hAnsi="Times New Roman" w:cs="Times New Roman"/>
          <w:b/>
          <w:sz w:val="22"/>
          <w:szCs w:val="22"/>
        </w:rPr>
      </w:pPr>
      <w:r w:rsidRPr="007900A9">
        <w:rPr>
          <w:rFonts w:ascii="Times New Roman" w:hAnsi="Times New Roman" w:cs="Times New Roman"/>
          <w:b/>
          <w:sz w:val="22"/>
          <w:szCs w:val="22"/>
        </w:rPr>
        <w:t xml:space="preserve">ICDP </w:t>
      </w:r>
    </w:p>
    <w:p w14:paraId="3E0CCF79" w14:textId="77777777" w:rsidR="00AD375B" w:rsidRPr="007900A9" w:rsidRDefault="00AD375B" w:rsidP="00AD375B">
      <w:pPr>
        <w:ind w:firstLine="720"/>
        <w:rPr>
          <w:rFonts w:ascii="Times New Roman" w:hAnsi="Times New Roman" w:cs="Times New Roman"/>
          <w:sz w:val="22"/>
          <w:szCs w:val="22"/>
        </w:rPr>
      </w:pPr>
      <w:r w:rsidRPr="007900A9">
        <w:rPr>
          <w:rFonts w:ascii="Times New Roman" w:hAnsi="Times New Roman" w:cs="Times New Roman"/>
          <w:sz w:val="22"/>
          <w:szCs w:val="22"/>
        </w:rPr>
        <w:t xml:space="preserve">C-DEBI is partnering with ICDP </w:t>
      </w:r>
      <w:r>
        <w:rPr>
          <w:rFonts w:ascii="Times New Roman" w:hAnsi="Times New Roman" w:cs="Times New Roman"/>
          <w:sz w:val="22"/>
          <w:szCs w:val="22"/>
        </w:rPr>
        <w:t>(</w:t>
      </w:r>
      <w:r w:rsidRPr="007900A9">
        <w:rPr>
          <w:rFonts w:ascii="Times New Roman" w:hAnsi="Times New Roman" w:cs="Times New Roman"/>
          <w:sz w:val="22"/>
          <w:szCs w:val="22"/>
        </w:rPr>
        <w:t>and DCO</w:t>
      </w:r>
      <w:r>
        <w:rPr>
          <w:rFonts w:ascii="Times New Roman" w:hAnsi="Times New Roman" w:cs="Times New Roman"/>
          <w:sz w:val="22"/>
          <w:szCs w:val="22"/>
        </w:rPr>
        <w:t>)</w:t>
      </w:r>
      <w:r w:rsidRPr="007900A9">
        <w:rPr>
          <w:rFonts w:ascii="Times New Roman" w:hAnsi="Times New Roman" w:cs="Times New Roman"/>
          <w:sz w:val="22"/>
          <w:szCs w:val="22"/>
        </w:rPr>
        <w:t xml:space="preserve"> by supporting complementary aspects of proposed drill-based studies of the Oman </w:t>
      </w:r>
      <w:proofErr w:type="spellStart"/>
      <w:r w:rsidRPr="007900A9">
        <w:rPr>
          <w:rFonts w:ascii="Times New Roman" w:hAnsi="Times New Roman" w:cs="Times New Roman"/>
          <w:sz w:val="22"/>
          <w:szCs w:val="22"/>
        </w:rPr>
        <w:t>ophiolite</w:t>
      </w:r>
      <w:proofErr w:type="spellEnd"/>
      <w:r w:rsidRPr="007900A9">
        <w:rPr>
          <w:rFonts w:ascii="Times New Roman" w:hAnsi="Times New Roman" w:cs="Times New Roman"/>
          <w:sz w:val="22"/>
          <w:szCs w:val="22"/>
        </w:rPr>
        <w:t xml:space="preserve"> and its microbial communities. We </w:t>
      </w:r>
      <w:r>
        <w:rPr>
          <w:rFonts w:ascii="Times New Roman" w:hAnsi="Times New Roman" w:cs="Times New Roman"/>
          <w:sz w:val="22"/>
          <w:szCs w:val="22"/>
        </w:rPr>
        <w:t xml:space="preserve">also </w:t>
      </w:r>
      <w:r w:rsidRPr="007900A9">
        <w:rPr>
          <w:rFonts w:ascii="Times New Roman" w:hAnsi="Times New Roman" w:cs="Times New Roman"/>
          <w:sz w:val="22"/>
          <w:szCs w:val="22"/>
        </w:rPr>
        <w:t>look forward to closer partnership with ICDP as it strengthens its program for study of subsurface life</w:t>
      </w:r>
      <w:r>
        <w:rPr>
          <w:rFonts w:ascii="Times New Roman" w:hAnsi="Times New Roman" w:cs="Times New Roman"/>
          <w:sz w:val="22"/>
          <w:szCs w:val="22"/>
        </w:rPr>
        <w:t>, for example through the planned drilling and exploration of subsurface life in the Death Valley rift zone</w:t>
      </w:r>
      <w:r w:rsidRPr="007900A9">
        <w:rPr>
          <w:rFonts w:ascii="Times New Roman" w:hAnsi="Times New Roman" w:cs="Times New Roman"/>
          <w:sz w:val="22"/>
          <w:szCs w:val="22"/>
        </w:rPr>
        <w:t>.</w:t>
      </w:r>
    </w:p>
    <w:p w14:paraId="0C803A7D" w14:textId="77777777" w:rsidR="00AD375B" w:rsidRPr="00302FE5" w:rsidRDefault="00AD375B" w:rsidP="00AD375B">
      <w:pPr>
        <w:ind w:firstLine="360"/>
        <w:rPr>
          <w:rFonts w:ascii="Times New Roman" w:hAnsi="Times New Roman" w:cs="Times New Roman"/>
          <w:i/>
          <w:color w:val="0000FF"/>
          <w:sz w:val="22"/>
          <w:szCs w:val="22"/>
        </w:rPr>
      </w:pPr>
    </w:p>
    <w:p w14:paraId="2E50859C" w14:textId="77777777" w:rsidR="00AD375B" w:rsidRPr="004C27D2" w:rsidRDefault="00AD375B" w:rsidP="00AD375B">
      <w:pPr>
        <w:rPr>
          <w:rFonts w:ascii="Times New Roman" w:hAnsi="Times New Roman" w:cs="Times New Roman"/>
          <w:b/>
          <w:sz w:val="22"/>
          <w:szCs w:val="22"/>
        </w:rPr>
      </w:pPr>
      <w:r w:rsidRPr="004C27D2">
        <w:rPr>
          <w:rFonts w:ascii="Times New Roman" w:hAnsi="Times New Roman" w:cs="Times New Roman"/>
          <w:b/>
          <w:sz w:val="22"/>
          <w:szCs w:val="22"/>
        </w:rPr>
        <w:t xml:space="preserve">SOI </w:t>
      </w:r>
    </w:p>
    <w:p w14:paraId="62226DFD" w14:textId="77777777" w:rsidR="00AD375B" w:rsidRPr="004C27D2" w:rsidRDefault="00AD375B" w:rsidP="00AD375B">
      <w:pPr>
        <w:ind w:firstLine="720"/>
        <w:rPr>
          <w:rFonts w:ascii="Times New Roman" w:hAnsi="Times New Roman" w:cs="Times New Roman"/>
          <w:sz w:val="22"/>
          <w:szCs w:val="22"/>
        </w:rPr>
      </w:pPr>
      <w:r w:rsidRPr="004C27D2">
        <w:rPr>
          <w:rFonts w:ascii="Times New Roman" w:hAnsi="Times New Roman" w:cs="Times New Roman"/>
          <w:sz w:val="22"/>
          <w:szCs w:val="22"/>
        </w:rPr>
        <w:t xml:space="preserve">SOI is a private foundation that serves as an oceanographic operator for the seagoing community by providing ship and vehicle time via community solicited, peer-reviewed proposals.  A number of </w:t>
      </w:r>
      <w:proofErr w:type="spellStart"/>
      <w:r w:rsidRPr="004C27D2">
        <w:rPr>
          <w:rFonts w:ascii="Times New Roman" w:hAnsi="Times New Roman" w:cs="Times New Roman"/>
          <w:sz w:val="22"/>
          <w:szCs w:val="22"/>
        </w:rPr>
        <w:t>ExCom</w:t>
      </w:r>
      <w:proofErr w:type="spellEnd"/>
      <w:r w:rsidRPr="004C27D2">
        <w:rPr>
          <w:rFonts w:ascii="Times New Roman" w:hAnsi="Times New Roman" w:cs="Times New Roman"/>
          <w:sz w:val="22"/>
          <w:szCs w:val="22"/>
        </w:rPr>
        <w:t xml:space="preserve"> members and C-DEBI investigators have participated in cruises aboard the SOI research vessel </w:t>
      </w:r>
      <w:proofErr w:type="spellStart"/>
      <w:r w:rsidRPr="004C27D2">
        <w:rPr>
          <w:rFonts w:ascii="Times New Roman" w:hAnsi="Times New Roman" w:cs="Times New Roman"/>
          <w:i/>
          <w:sz w:val="22"/>
          <w:szCs w:val="22"/>
        </w:rPr>
        <w:t>Falkor</w:t>
      </w:r>
      <w:proofErr w:type="spellEnd"/>
      <w:r w:rsidRPr="004C27D2">
        <w:rPr>
          <w:rFonts w:ascii="Times New Roman" w:hAnsi="Times New Roman" w:cs="Times New Roman"/>
          <w:sz w:val="22"/>
          <w:szCs w:val="22"/>
        </w:rPr>
        <w:t>.  For example, Associate Director Huber has 2 cruises with SOI in 2016, and many C-DEBI members have submitted proposals to SOI for the next round of expeditionary proposal selections and are awaiting decisions on their outcome.</w:t>
      </w:r>
    </w:p>
    <w:p w14:paraId="5DE26537" w14:textId="77777777" w:rsidR="00AD375B" w:rsidRPr="004C27D2" w:rsidRDefault="00AD375B" w:rsidP="00AD375B">
      <w:pPr>
        <w:ind w:firstLine="360"/>
        <w:rPr>
          <w:rFonts w:ascii="Times New Roman" w:hAnsi="Times New Roman" w:cs="Times New Roman"/>
          <w:i/>
          <w:sz w:val="22"/>
          <w:szCs w:val="22"/>
        </w:rPr>
      </w:pPr>
    </w:p>
    <w:p w14:paraId="5151D4CF" w14:textId="77777777" w:rsidR="00AD375B" w:rsidRPr="00895F4F" w:rsidRDefault="00AD375B" w:rsidP="00AD375B">
      <w:pPr>
        <w:rPr>
          <w:rFonts w:ascii="Times New Roman" w:hAnsi="Times New Roman" w:cs="Times New Roman"/>
          <w:b/>
          <w:sz w:val="22"/>
          <w:szCs w:val="22"/>
        </w:rPr>
      </w:pPr>
      <w:r w:rsidRPr="00895F4F">
        <w:rPr>
          <w:rFonts w:ascii="Times New Roman" w:hAnsi="Times New Roman" w:cs="Times New Roman"/>
          <w:b/>
          <w:sz w:val="22"/>
          <w:szCs w:val="22"/>
        </w:rPr>
        <w:t>NAI</w:t>
      </w:r>
    </w:p>
    <w:p w14:paraId="4B5DDD45" w14:textId="77777777" w:rsidR="00AD375B" w:rsidRPr="00895F4F" w:rsidRDefault="00AD375B" w:rsidP="00AD375B">
      <w:pPr>
        <w:ind w:firstLine="720"/>
        <w:rPr>
          <w:rFonts w:ascii="Times New Roman" w:hAnsi="Times New Roman" w:cs="Times New Roman"/>
          <w:sz w:val="22"/>
          <w:szCs w:val="22"/>
        </w:rPr>
      </w:pPr>
      <w:r w:rsidRPr="00895F4F">
        <w:rPr>
          <w:rFonts w:ascii="Times New Roman" w:hAnsi="Times New Roman" w:cs="Times New Roman"/>
          <w:sz w:val="22"/>
          <w:szCs w:val="22"/>
        </w:rPr>
        <w:t>‘Life Underground’ is one of the NAI CAN-6 teams, with funding 2013-2017.  This cross-disciplinary team, led by PI Amend, is using field, laboratory, and modeling approaches to detect and characterize microbial life in the subsurface—predominantly, but not exclusively, on the continents. C-DEBI and NAI are sharing key personnel, jointly developing down-hole biomass detection capabilities using deep UV microscopy, modeling microbial metabolism potential in marine sediments globally, and coordinating several education and outreach efforts.</w:t>
      </w:r>
    </w:p>
    <w:p w14:paraId="6AFE7243" w14:textId="77777777" w:rsidR="00AD375B" w:rsidRPr="00302FE5" w:rsidRDefault="00AD375B" w:rsidP="00AD375B">
      <w:pPr>
        <w:ind w:firstLine="360"/>
        <w:rPr>
          <w:rFonts w:ascii="Times New Roman" w:hAnsi="Times New Roman" w:cs="Times New Roman"/>
          <w:i/>
          <w:color w:val="0000FF"/>
          <w:sz w:val="22"/>
          <w:szCs w:val="22"/>
        </w:rPr>
      </w:pPr>
    </w:p>
    <w:p w14:paraId="3E725825" w14:textId="77777777" w:rsidR="00AD375B" w:rsidRPr="00BF73E3" w:rsidRDefault="00AD375B" w:rsidP="00AD375B">
      <w:pPr>
        <w:rPr>
          <w:rFonts w:ascii="Times New Roman" w:hAnsi="Times New Roman" w:cs="Times New Roman"/>
          <w:b/>
          <w:sz w:val="22"/>
          <w:szCs w:val="22"/>
        </w:rPr>
      </w:pPr>
      <w:r>
        <w:rPr>
          <w:rFonts w:ascii="Times New Roman" w:hAnsi="Times New Roman" w:cs="Times New Roman"/>
          <w:b/>
          <w:sz w:val="22"/>
          <w:szCs w:val="22"/>
        </w:rPr>
        <w:t>LANL</w:t>
      </w:r>
    </w:p>
    <w:p w14:paraId="43AC5B2F" w14:textId="77777777" w:rsidR="00AD375B" w:rsidRPr="00895F4F" w:rsidRDefault="00AD375B" w:rsidP="00AD375B">
      <w:pPr>
        <w:rPr>
          <w:rFonts w:ascii="Times New Roman" w:hAnsi="Times New Roman" w:cs="Times New Roman"/>
          <w:sz w:val="22"/>
          <w:szCs w:val="22"/>
        </w:rPr>
      </w:pPr>
      <w:r>
        <w:rPr>
          <w:rFonts w:ascii="Times New Roman" w:hAnsi="Times New Roman" w:cs="Times New Roman"/>
          <w:sz w:val="22"/>
          <w:szCs w:val="22"/>
        </w:rPr>
        <w:tab/>
        <w:t xml:space="preserve">C-DEBI (through the UCSC Hydrogeology group and colleagues in Applied Mathematics and Statistics) is collaborating with researchers at the Earth and Environmental Sciences Group at LANL to develop complex simulations of seafloor hydrothermal circulation. The numerical tools being developed and applied through this collaboration are facilitating greater complexity in representations of </w:t>
      </w:r>
      <w:proofErr w:type="spellStart"/>
      <w:r>
        <w:rPr>
          <w:rFonts w:ascii="Times New Roman" w:hAnsi="Times New Roman" w:cs="Times New Roman"/>
          <w:sz w:val="22"/>
          <w:szCs w:val="22"/>
        </w:rPr>
        <w:t>subseafloor</w:t>
      </w:r>
      <w:proofErr w:type="spellEnd"/>
      <w:r>
        <w:rPr>
          <w:rFonts w:ascii="Times New Roman" w:hAnsi="Times New Roman" w:cs="Times New Roman"/>
          <w:sz w:val="22"/>
          <w:szCs w:val="22"/>
        </w:rPr>
        <w:t xml:space="preserve"> fluid-heat-rock-microbial systems. The next steps for this effort include geologically realistic heterogeneity in formation properties and the initial stages of </w:t>
      </w:r>
      <w:proofErr w:type="spellStart"/>
      <w:r>
        <w:rPr>
          <w:rFonts w:ascii="Times New Roman" w:hAnsi="Times New Roman" w:cs="Times New Roman"/>
          <w:sz w:val="22"/>
          <w:szCs w:val="22"/>
        </w:rPr>
        <w:t>microbially</w:t>
      </w:r>
      <w:proofErr w:type="spellEnd"/>
      <w:r>
        <w:rPr>
          <w:rFonts w:ascii="Times New Roman" w:hAnsi="Times New Roman" w:cs="Times New Roman"/>
          <w:sz w:val="22"/>
          <w:szCs w:val="22"/>
        </w:rPr>
        <w:t xml:space="preserve"> mediated reactive transport in the volcanic crust. </w:t>
      </w:r>
    </w:p>
    <w:p w14:paraId="4632E873" w14:textId="77777777" w:rsidR="00AD375B" w:rsidRPr="00302FE5" w:rsidRDefault="00AD375B" w:rsidP="00AD375B">
      <w:pPr>
        <w:ind w:firstLine="360"/>
        <w:rPr>
          <w:rFonts w:ascii="Times New Roman" w:hAnsi="Times New Roman" w:cs="Times New Roman"/>
          <w:i/>
          <w:color w:val="0000FF"/>
          <w:sz w:val="22"/>
          <w:szCs w:val="22"/>
        </w:rPr>
      </w:pPr>
    </w:p>
    <w:p w14:paraId="2A0C5D78" w14:textId="77777777" w:rsidR="00AD375B" w:rsidRPr="00FB6B33" w:rsidRDefault="00AD375B" w:rsidP="00AD375B">
      <w:pPr>
        <w:rPr>
          <w:rFonts w:ascii="Times New Roman" w:hAnsi="Times New Roman" w:cs="Times New Roman"/>
          <w:sz w:val="22"/>
          <w:szCs w:val="22"/>
        </w:rPr>
      </w:pPr>
      <w:r w:rsidRPr="00FB6B33">
        <w:rPr>
          <w:rFonts w:ascii="Times New Roman" w:hAnsi="Times New Roman" w:cs="Times New Roman"/>
          <w:b/>
          <w:sz w:val="22"/>
          <w:szCs w:val="22"/>
        </w:rPr>
        <w:t>ExxonMobil Upstream</w:t>
      </w:r>
      <w:r w:rsidRPr="00FB6B33">
        <w:rPr>
          <w:rFonts w:ascii="Times New Roman" w:hAnsi="Times New Roman" w:cs="Times New Roman"/>
          <w:sz w:val="22"/>
          <w:szCs w:val="22"/>
        </w:rPr>
        <w:t xml:space="preserve">  </w:t>
      </w:r>
    </w:p>
    <w:p w14:paraId="376A8854" w14:textId="77777777" w:rsidR="00AD375B" w:rsidRPr="00FB6B33" w:rsidRDefault="00AD375B" w:rsidP="00AD375B">
      <w:pPr>
        <w:ind w:firstLine="720"/>
        <w:rPr>
          <w:rFonts w:ascii="Times New Roman" w:hAnsi="Times New Roman" w:cs="Times New Roman"/>
          <w:sz w:val="22"/>
          <w:szCs w:val="22"/>
        </w:rPr>
      </w:pPr>
      <w:r w:rsidRPr="00FB6B33">
        <w:rPr>
          <w:rFonts w:ascii="Times New Roman" w:hAnsi="Times New Roman" w:cs="Times New Roman"/>
          <w:sz w:val="22"/>
          <w:szCs w:val="22"/>
        </w:rPr>
        <w:t>C-DEBI (through Co-</w:t>
      </w:r>
      <w:r>
        <w:rPr>
          <w:rFonts w:ascii="Times New Roman" w:hAnsi="Times New Roman" w:cs="Times New Roman"/>
          <w:sz w:val="22"/>
          <w:szCs w:val="22"/>
        </w:rPr>
        <w:t>P</w:t>
      </w:r>
      <w:r w:rsidRPr="00FB6B33">
        <w:rPr>
          <w:rFonts w:ascii="Times New Roman" w:hAnsi="Times New Roman" w:cs="Times New Roman"/>
          <w:sz w:val="22"/>
          <w:szCs w:val="22"/>
        </w:rPr>
        <w:t xml:space="preserve">I </w:t>
      </w:r>
      <w:proofErr w:type="spellStart"/>
      <w:r w:rsidRPr="00FB6B33">
        <w:rPr>
          <w:rFonts w:ascii="Times New Roman" w:hAnsi="Times New Roman" w:cs="Times New Roman"/>
          <w:sz w:val="22"/>
          <w:szCs w:val="22"/>
        </w:rPr>
        <w:t>D’Hondt</w:t>
      </w:r>
      <w:proofErr w:type="spellEnd"/>
      <w:r w:rsidRPr="00FB6B33">
        <w:rPr>
          <w:rFonts w:ascii="Times New Roman" w:hAnsi="Times New Roman" w:cs="Times New Roman"/>
          <w:sz w:val="22"/>
          <w:szCs w:val="22"/>
        </w:rPr>
        <w:t xml:space="preserve">) is collaborating with ExxonMobil Upstream to build on our studies of microbial diversity in deep </w:t>
      </w:r>
      <w:proofErr w:type="spellStart"/>
      <w:r w:rsidRPr="00FB6B33">
        <w:rPr>
          <w:rFonts w:ascii="Times New Roman" w:hAnsi="Times New Roman" w:cs="Times New Roman"/>
          <w:sz w:val="22"/>
          <w:szCs w:val="22"/>
        </w:rPr>
        <w:t>subseafloor</w:t>
      </w:r>
      <w:proofErr w:type="spellEnd"/>
      <w:r w:rsidRPr="00FB6B33">
        <w:rPr>
          <w:rFonts w:ascii="Times New Roman" w:hAnsi="Times New Roman" w:cs="Times New Roman"/>
          <w:sz w:val="22"/>
          <w:szCs w:val="22"/>
        </w:rPr>
        <w:t xml:space="preserve"> sediment and its relationship to microbial diversity in the surface world. </w:t>
      </w:r>
    </w:p>
    <w:p w14:paraId="0CFCE027" w14:textId="77777777" w:rsidR="00AD375B" w:rsidRPr="00FB6B33" w:rsidRDefault="00AD375B" w:rsidP="00AD375B">
      <w:pPr>
        <w:ind w:firstLine="360"/>
        <w:rPr>
          <w:rFonts w:ascii="Times New Roman" w:hAnsi="Times New Roman" w:cs="Times New Roman"/>
          <w:i/>
          <w:sz w:val="22"/>
          <w:szCs w:val="22"/>
        </w:rPr>
      </w:pPr>
    </w:p>
    <w:p w14:paraId="5C2FDF47" w14:textId="77777777" w:rsidR="00AD375B" w:rsidRPr="00FB6B33" w:rsidRDefault="00AD375B" w:rsidP="00AD375B">
      <w:pPr>
        <w:rPr>
          <w:rFonts w:ascii="Times New Roman" w:hAnsi="Times New Roman" w:cs="Times New Roman"/>
          <w:b/>
          <w:sz w:val="22"/>
          <w:szCs w:val="22"/>
        </w:rPr>
      </w:pPr>
      <w:r w:rsidRPr="00FB6B33">
        <w:rPr>
          <w:rFonts w:ascii="Times New Roman" w:hAnsi="Times New Roman" w:cs="Times New Roman"/>
          <w:b/>
          <w:sz w:val="22"/>
          <w:szCs w:val="22"/>
        </w:rPr>
        <w:t xml:space="preserve">Education  </w:t>
      </w:r>
    </w:p>
    <w:p w14:paraId="33959FF4" w14:textId="77777777" w:rsidR="00AD375B" w:rsidRPr="00FB6B33" w:rsidRDefault="00AD375B" w:rsidP="00AD375B">
      <w:pPr>
        <w:ind w:firstLine="720"/>
        <w:rPr>
          <w:rFonts w:ascii="Times New Roman" w:eastAsia="Times New Roman" w:hAnsi="Times New Roman" w:cs="Times New Roman"/>
          <w:sz w:val="22"/>
          <w:szCs w:val="22"/>
        </w:rPr>
      </w:pPr>
      <w:r w:rsidRPr="00FB6B33">
        <w:rPr>
          <w:rFonts w:ascii="Times New Roman" w:hAnsi="Times New Roman" w:cs="Times New Roman"/>
          <w:sz w:val="22"/>
          <w:szCs w:val="22"/>
        </w:rPr>
        <w:t xml:space="preserve">The interdisciplinary nature of C-DEBI research lends itself magnificently to a diverse array of external education partnerships. One of the primary education goals of C-DEBI is to train the next generation of </w:t>
      </w:r>
      <w:r w:rsidRPr="00FB6B33">
        <w:rPr>
          <w:rFonts w:ascii="Times New Roman" w:eastAsia="Times New Roman" w:hAnsi="Times New Roman" w:cs="Times New Roman"/>
          <w:sz w:val="22"/>
          <w:szCs w:val="22"/>
        </w:rPr>
        <w:t xml:space="preserve">deep </w:t>
      </w:r>
      <w:proofErr w:type="spellStart"/>
      <w:r w:rsidRPr="00FB6B33">
        <w:rPr>
          <w:rFonts w:ascii="Times New Roman" w:eastAsia="Times New Roman" w:hAnsi="Times New Roman" w:cs="Times New Roman"/>
          <w:sz w:val="22"/>
          <w:szCs w:val="22"/>
        </w:rPr>
        <w:t>subseafloor</w:t>
      </w:r>
      <w:proofErr w:type="spellEnd"/>
      <w:r w:rsidRPr="00FB6B33">
        <w:rPr>
          <w:rFonts w:ascii="Times New Roman" w:eastAsia="Times New Roman" w:hAnsi="Times New Roman" w:cs="Times New Roman"/>
          <w:sz w:val="22"/>
          <w:szCs w:val="22"/>
        </w:rPr>
        <w:t xml:space="preserve"> biosphere researchers. We partner with one of the top training courses for graduate students, the </w:t>
      </w:r>
      <w:proofErr w:type="spellStart"/>
      <w:r w:rsidRPr="00FB6B33">
        <w:rPr>
          <w:rFonts w:ascii="Times New Roman" w:eastAsia="Times New Roman" w:hAnsi="Times New Roman" w:cs="Times New Roman"/>
          <w:sz w:val="22"/>
          <w:szCs w:val="22"/>
        </w:rPr>
        <w:t>Agouron</w:t>
      </w:r>
      <w:proofErr w:type="spellEnd"/>
      <w:r w:rsidRPr="00FB6B33">
        <w:rPr>
          <w:rFonts w:ascii="Times New Roman" w:eastAsia="Times New Roman" w:hAnsi="Times New Roman" w:cs="Times New Roman"/>
          <w:sz w:val="22"/>
          <w:szCs w:val="22"/>
        </w:rPr>
        <w:t xml:space="preserve"> Institute International </w:t>
      </w:r>
      <w:proofErr w:type="spellStart"/>
      <w:r w:rsidRPr="00FB6B33">
        <w:rPr>
          <w:rFonts w:ascii="Times New Roman" w:eastAsia="Times New Roman" w:hAnsi="Times New Roman" w:cs="Times New Roman"/>
          <w:sz w:val="22"/>
          <w:szCs w:val="22"/>
        </w:rPr>
        <w:t>GeoBiology</w:t>
      </w:r>
      <w:proofErr w:type="spellEnd"/>
      <w:r w:rsidRPr="00FB6B33">
        <w:rPr>
          <w:rFonts w:ascii="Times New Roman" w:eastAsia="Times New Roman" w:hAnsi="Times New Roman" w:cs="Times New Roman"/>
          <w:sz w:val="22"/>
          <w:szCs w:val="22"/>
        </w:rPr>
        <w:t xml:space="preserve"> summer course, currently co-directed by C-DEBI funded scientist Dr. John Spear, Colorado School of Mines.  For the past two years, C-DEBI has also partnered with the Monterey Area Research Institutions’ Network for Education (MARINE), a consortium of seven academic institutions.  C-DEBI and MARINE have sponsored one-day professional development workshops for their respective graduate students and early career scientists.  Just as C-DEBI and the </w:t>
      </w:r>
      <w:proofErr w:type="spellStart"/>
      <w:r w:rsidRPr="00FB6B33">
        <w:rPr>
          <w:rFonts w:ascii="Times New Roman" w:eastAsia="Times New Roman" w:hAnsi="Times New Roman" w:cs="Times New Roman"/>
          <w:sz w:val="22"/>
          <w:szCs w:val="22"/>
        </w:rPr>
        <w:t>Agouron</w:t>
      </w:r>
      <w:proofErr w:type="spellEnd"/>
      <w:r w:rsidRPr="00FB6B33">
        <w:rPr>
          <w:rFonts w:ascii="Times New Roman" w:eastAsia="Times New Roman" w:hAnsi="Times New Roman" w:cs="Times New Roman"/>
          <w:sz w:val="22"/>
          <w:szCs w:val="22"/>
        </w:rPr>
        <w:t xml:space="preserve"> Institute course share key personnel (administrative and instructional), so do C-DEBI and the USC Wrigley Institute. This facilitates our training of undergraduates through programs such as the Global Environmental Microbiology course (based heavily on the successful </w:t>
      </w:r>
      <w:proofErr w:type="spellStart"/>
      <w:r w:rsidRPr="00FB6B33">
        <w:rPr>
          <w:rFonts w:ascii="Times New Roman" w:eastAsia="Times New Roman" w:hAnsi="Times New Roman" w:cs="Times New Roman"/>
          <w:sz w:val="22"/>
          <w:szCs w:val="22"/>
        </w:rPr>
        <w:t>GeoBiology</w:t>
      </w:r>
      <w:proofErr w:type="spellEnd"/>
      <w:r w:rsidRPr="00FB6B33">
        <w:rPr>
          <w:rFonts w:ascii="Times New Roman" w:eastAsia="Times New Roman" w:hAnsi="Times New Roman" w:cs="Times New Roman"/>
          <w:sz w:val="22"/>
          <w:szCs w:val="22"/>
        </w:rPr>
        <w:t xml:space="preserve"> program) and a growing ROV education program at the Institute’s marine lab on Catalina Island. The facility is also the </w:t>
      </w:r>
      <w:r>
        <w:rPr>
          <w:rFonts w:ascii="Times New Roman" w:eastAsia="Times New Roman" w:hAnsi="Times New Roman" w:cs="Times New Roman"/>
          <w:sz w:val="22"/>
          <w:szCs w:val="22"/>
        </w:rPr>
        <w:t>site</w:t>
      </w:r>
      <w:r w:rsidRPr="00FB6B33">
        <w:rPr>
          <w:rFonts w:ascii="Times New Roman" w:eastAsia="Times New Roman" w:hAnsi="Times New Roman" w:cs="Times New Roman"/>
          <w:sz w:val="22"/>
          <w:szCs w:val="22"/>
        </w:rPr>
        <w:t xml:space="preserve"> of our high school program, run by the USC </w:t>
      </w:r>
      <w:proofErr w:type="spellStart"/>
      <w:r w:rsidRPr="00FB6B33">
        <w:rPr>
          <w:rFonts w:ascii="Times New Roman" w:eastAsia="Times New Roman" w:hAnsi="Times New Roman" w:cs="Times New Roman"/>
          <w:sz w:val="22"/>
          <w:szCs w:val="22"/>
        </w:rPr>
        <w:t>SeaGrant</w:t>
      </w:r>
      <w:proofErr w:type="spellEnd"/>
      <w:r w:rsidRPr="00FB6B33">
        <w:rPr>
          <w:rFonts w:ascii="Times New Roman" w:eastAsia="Times New Roman" w:hAnsi="Times New Roman" w:cs="Times New Roman"/>
          <w:sz w:val="22"/>
          <w:szCs w:val="22"/>
        </w:rPr>
        <w:t xml:space="preserve"> program, </w:t>
      </w:r>
      <w:r>
        <w:rPr>
          <w:rFonts w:ascii="Times New Roman" w:eastAsia="Times New Roman" w:hAnsi="Times New Roman" w:cs="Times New Roman"/>
          <w:sz w:val="22"/>
          <w:szCs w:val="22"/>
        </w:rPr>
        <w:t>and held at</w:t>
      </w:r>
      <w:r w:rsidRPr="00FB6B33">
        <w:rPr>
          <w:rFonts w:ascii="Times New Roman" w:eastAsia="Times New Roman" w:hAnsi="Times New Roman" w:cs="Times New Roman"/>
          <w:sz w:val="22"/>
          <w:szCs w:val="22"/>
        </w:rPr>
        <w:t xml:space="preserve"> the Wrigley Institute. Our outreach partners have grown to include the Monterey Bay Aquarium Research Institute</w:t>
      </w:r>
      <w:r>
        <w:rPr>
          <w:rFonts w:ascii="Times New Roman" w:eastAsia="Times New Roman" w:hAnsi="Times New Roman" w:cs="Times New Roman"/>
          <w:sz w:val="22"/>
          <w:szCs w:val="22"/>
        </w:rPr>
        <w:t>,</w:t>
      </w:r>
      <w:r w:rsidRPr="00FB6B33">
        <w:rPr>
          <w:rFonts w:ascii="Times New Roman" w:eastAsia="Times New Roman" w:hAnsi="Times New Roman" w:cs="Times New Roman"/>
          <w:sz w:val="22"/>
          <w:szCs w:val="22"/>
        </w:rPr>
        <w:t xml:space="preserve"> the College of Exploration, and other STCs (e.g., C-MORE, CMOP) that enable us to train teachers at the K-16 levels.</w:t>
      </w:r>
    </w:p>
    <w:p w14:paraId="0E262278" w14:textId="77777777" w:rsidR="00AD375B" w:rsidRPr="00302FE5" w:rsidRDefault="00AD375B" w:rsidP="00AD375B">
      <w:pPr>
        <w:ind w:firstLine="360"/>
        <w:rPr>
          <w:rFonts w:ascii="Times New Roman" w:eastAsia="Times New Roman" w:hAnsi="Times New Roman" w:cs="Times New Roman"/>
          <w:color w:val="0000FF"/>
          <w:sz w:val="22"/>
          <w:szCs w:val="22"/>
        </w:rPr>
      </w:pPr>
    </w:p>
    <w:p w14:paraId="68050C5D" w14:textId="77777777" w:rsidR="00AD375B" w:rsidRPr="00904A2A" w:rsidRDefault="00AD375B" w:rsidP="00993341">
      <w:pPr>
        <w:pStyle w:val="Heading1"/>
      </w:pPr>
    </w:p>
    <w:p w14:paraId="24B84386" w14:textId="77777777" w:rsidR="00AD375B" w:rsidRPr="00302FE5" w:rsidRDefault="00AD375B" w:rsidP="00AD375B">
      <w:pPr>
        <w:pStyle w:val="Heading2"/>
        <w:spacing w:before="0" w:beforeAutospacing="0" w:after="0" w:afterAutospacing="0"/>
        <w:rPr>
          <w:rFonts w:ascii="Times New Roman" w:eastAsia="Times New Roman" w:hAnsi="Times New Roman" w:cs="Times New Roman"/>
          <w:color w:val="C0504D" w:themeColor="accent2"/>
          <w:sz w:val="22"/>
          <w:szCs w:val="22"/>
        </w:rPr>
      </w:pPr>
      <w:r w:rsidRPr="00904A2A">
        <w:rPr>
          <w:rFonts w:ascii="Times New Roman" w:eastAsia="Times New Roman" w:hAnsi="Times New Roman" w:cs="Times New Roman"/>
          <w:color w:val="000000"/>
          <w:sz w:val="22"/>
          <w:szCs w:val="22"/>
        </w:rPr>
        <w:t>3. Performance with Respect to the Strategic Implementation Plan</w:t>
      </w:r>
    </w:p>
    <w:p w14:paraId="4C032932" w14:textId="77777777" w:rsidR="00AD375B" w:rsidRPr="00904A2A" w:rsidRDefault="00AD375B" w:rsidP="00AD375B">
      <w:pPr>
        <w:pStyle w:val="Heading2"/>
        <w:spacing w:before="0" w:beforeAutospacing="0" w:after="0" w:afterAutospacing="0"/>
        <w:rPr>
          <w:rFonts w:ascii="Times New Roman" w:eastAsia="Times New Roman" w:hAnsi="Times New Roman" w:cs="Times New Roman"/>
          <w:color w:val="000000"/>
          <w:sz w:val="22"/>
          <w:szCs w:val="22"/>
          <w:highlight w:val="yellow"/>
        </w:rPr>
      </w:pPr>
    </w:p>
    <w:p w14:paraId="305041E0" w14:textId="77777777" w:rsidR="00AD375B" w:rsidRPr="006D0B7B" w:rsidRDefault="00AD375B" w:rsidP="00AD375B">
      <w:pPr>
        <w:ind w:firstLine="720"/>
        <w:rPr>
          <w:rFonts w:ascii="Times New Roman" w:hAnsi="Times New Roman"/>
          <w:bCs/>
          <w:iCs/>
          <w:sz w:val="22"/>
          <w:szCs w:val="22"/>
        </w:rPr>
      </w:pPr>
      <w:r w:rsidRPr="006D0B7B">
        <w:rPr>
          <w:rFonts w:ascii="Times New Roman" w:hAnsi="Times New Roman"/>
          <w:bCs/>
          <w:iCs/>
          <w:sz w:val="22"/>
          <w:szCs w:val="22"/>
        </w:rPr>
        <w:t xml:space="preserve">Our external partnership goal is to engage and support cross-disciplinary and cross-institutional partnerships that facilitate, augment and expand the education, training and research opportunities of Center participants. </w:t>
      </w:r>
      <w:r w:rsidRPr="006D0B7B">
        <w:rPr>
          <w:rFonts w:ascii="Times New Roman" w:hAnsi="Times New Roman"/>
          <w:sz w:val="22"/>
          <w:szCs w:val="22"/>
        </w:rPr>
        <w:t>Partnerships among individuals, institutes, organizations, and programs are the core of C-DEBI research and educational efforts. One of the strengths of these partnerships is the quality and broad appeal of publications. C-DEBI has a range of cross-disciplinary and cross-institutional collaborations that have transformed our view of subsurface microbial conditions, activity, and mechanisms within the hydrologic and geochemical context of fluid flow within the oceanic crust. Another strength of C-DEBI partnerships is the web of interaction of C-DEBI community within other organizations and programs and the joint efforts of these organization and programs in collaboration with C-DEBI to promote and facilitate synergetic research objectives. These partners also extend to education and diversity efforts, leading to a community of junior scientists that are engage in cross-disciplinary and cross-institutional training activities and exchanges.</w:t>
      </w:r>
    </w:p>
    <w:p w14:paraId="11FBF8A2" w14:textId="77777777" w:rsidR="00AD375B" w:rsidRPr="00302FE5" w:rsidRDefault="00AD375B" w:rsidP="00AD375B">
      <w:pPr>
        <w:ind w:firstLine="720"/>
        <w:rPr>
          <w:rFonts w:ascii="Times New Roman" w:eastAsia="Times New Roman" w:hAnsi="Times New Roman" w:cs="Times New Roman"/>
          <w:i/>
          <w:iCs/>
          <w:color w:val="0000FF"/>
          <w:sz w:val="22"/>
          <w:szCs w:val="22"/>
        </w:rPr>
      </w:pPr>
    </w:p>
    <w:p w14:paraId="0A7E128E" w14:textId="77777777" w:rsidR="00AD375B" w:rsidRPr="007E4D70" w:rsidRDefault="00AD375B" w:rsidP="00AD375B">
      <w:pPr>
        <w:rPr>
          <w:rFonts w:ascii="Times New Roman" w:hAnsi="Times New Roman" w:cs="Times New Roman"/>
          <w:b/>
          <w:bCs/>
          <w:color w:val="000000"/>
          <w:sz w:val="22"/>
          <w:szCs w:val="22"/>
        </w:rPr>
      </w:pPr>
      <w:r w:rsidRPr="00904A2A">
        <w:rPr>
          <w:rFonts w:ascii="Times New Roman" w:hAnsi="Times New Roman"/>
          <w:b/>
          <w:bCs/>
          <w:color w:val="000000"/>
          <w:sz w:val="22"/>
          <w:szCs w:val="22"/>
        </w:rPr>
        <w:t xml:space="preserve">Target 1: </w:t>
      </w:r>
      <w:r w:rsidRPr="00E415CD">
        <w:rPr>
          <w:rFonts w:ascii="Times New Roman" w:hAnsi="Times New Roman"/>
          <w:color w:val="000000"/>
          <w:sz w:val="22"/>
          <w:szCs w:val="22"/>
        </w:rPr>
        <w:t>Strong cross-disciplinary research projects and strong cross-institutional programs are demonstrated in all aspects of Center activities, including publications, presentations, proposals, educational exchanges, and educational programs.</w:t>
      </w:r>
    </w:p>
    <w:p w14:paraId="219A91CD" w14:textId="77777777" w:rsidR="00AD375B" w:rsidRPr="00904A2A" w:rsidRDefault="00AD375B" w:rsidP="00AD375B">
      <w:pPr>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AD375B" w:rsidRPr="00904A2A" w14:paraId="53039762" w14:textId="77777777" w:rsidTr="00F0438F">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1D83280" w14:textId="77777777" w:rsidR="00AD375B" w:rsidRPr="00904A2A" w:rsidRDefault="00AD375B" w:rsidP="00F0438F">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E1627DA" w14:textId="77777777" w:rsidR="00AD375B" w:rsidRPr="00904A2A" w:rsidRDefault="00AD375B" w:rsidP="00F0438F">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r w:rsidRPr="00904A2A">
              <w:rPr>
                <w:rFonts w:ascii="Times New Roman" w:hAnsi="Times New Roman"/>
                <w:b/>
                <w:bCs/>
                <w:color w:val="000000"/>
                <w:sz w:val="22"/>
                <w:szCs w:val="22"/>
              </w:rPr>
              <w:t xml:space="preserve"> </w:t>
            </w:r>
          </w:p>
        </w:tc>
      </w:tr>
      <w:tr w:rsidR="00AD375B" w:rsidRPr="00904A2A" w14:paraId="1D1EA111" w14:textId="77777777" w:rsidTr="00F043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D3657D" w14:textId="77777777" w:rsidR="00AD375B" w:rsidRPr="00A14F14" w:rsidRDefault="00AD375B" w:rsidP="00F0438F">
            <w:pPr>
              <w:pStyle w:val="NormalWeb"/>
              <w:spacing w:before="0" w:beforeAutospacing="0" w:after="0" w:afterAutospacing="0"/>
              <w:rPr>
                <w:rFonts w:ascii="Times New Roman" w:hAnsi="Times New Roman"/>
                <w:sz w:val="22"/>
                <w:szCs w:val="22"/>
              </w:rPr>
            </w:pPr>
            <w:r w:rsidRPr="00A14F14">
              <w:rPr>
                <w:rFonts w:ascii="Times New Roman" w:hAnsi="Times New Roman"/>
                <w:sz w:val="22"/>
                <w:szCs w:val="22"/>
              </w:rPr>
              <w:t>Publish 5 (in aggregate) cross-disciplinary papers per each of the three research themes with support from calls for small research and travel grants to facilitate the interaction of dispersed Center researchers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E952EA" w14:textId="77777777" w:rsidR="00AD375B" w:rsidRPr="00A837AA" w:rsidRDefault="00AD375B" w:rsidP="00F0438F">
            <w:pPr>
              <w:rPr>
                <w:rFonts w:ascii="Times New Roman" w:eastAsia="Times New Roman" w:hAnsi="Times New Roman" w:cs="Times New Roman"/>
                <w:sz w:val="22"/>
                <w:szCs w:val="22"/>
              </w:rPr>
            </w:pPr>
            <w:r w:rsidRPr="00A837AA">
              <w:rPr>
                <w:rFonts w:ascii="Times New Roman" w:eastAsia="Times New Roman" w:hAnsi="Times New Roman" w:cs="Times New Roman"/>
                <w:sz w:val="22"/>
                <w:szCs w:val="22"/>
              </w:rPr>
              <w:t>Met</w:t>
            </w:r>
          </w:p>
        </w:tc>
      </w:tr>
      <w:tr w:rsidR="00AD375B" w:rsidRPr="00904A2A" w14:paraId="3938964F" w14:textId="77777777" w:rsidTr="00F043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15DCA6" w14:textId="77777777" w:rsidR="00AD375B" w:rsidRPr="00A14F14" w:rsidRDefault="00AD375B" w:rsidP="00F0438F">
            <w:pPr>
              <w:pStyle w:val="NormalWeb"/>
              <w:spacing w:before="0" w:beforeAutospacing="0" w:after="0" w:afterAutospacing="0"/>
              <w:rPr>
                <w:rFonts w:ascii="Times New Roman" w:hAnsi="Times New Roman"/>
                <w:sz w:val="22"/>
                <w:szCs w:val="22"/>
              </w:rPr>
            </w:pPr>
            <w:r w:rsidRPr="00A14F14">
              <w:rPr>
                <w:rFonts w:ascii="Times New Roman" w:hAnsi="Times New Roman"/>
                <w:sz w:val="22"/>
                <w:szCs w:val="22"/>
              </w:rPr>
              <w:t>Submit 2 cross-disciplinary and cross-institutional proposals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BE8D1E" w14:textId="77777777" w:rsidR="00AD375B" w:rsidRPr="00A837AA" w:rsidRDefault="00AD375B" w:rsidP="00F0438F">
            <w:pPr>
              <w:rPr>
                <w:rFonts w:ascii="Times New Roman" w:eastAsia="Times New Roman" w:hAnsi="Times New Roman" w:cs="Times New Roman"/>
                <w:sz w:val="22"/>
                <w:szCs w:val="22"/>
              </w:rPr>
            </w:pPr>
            <w:r w:rsidRPr="00A837AA">
              <w:rPr>
                <w:rFonts w:ascii="Times New Roman" w:eastAsia="Times New Roman" w:hAnsi="Times New Roman" w:cs="Times New Roman"/>
                <w:sz w:val="22"/>
                <w:szCs w:val="22"/>
              </w:rPr>
              <w:t>Met</w:t>
            </w:r>
          </w:p>
        </w:tc>
      </w:tr>
      <w:tr w:rsidR="00AD375B" w:rsidRPr="00904A2A" w14:paraId="6A19D8A8" w14:textId="77777777" w:rsidTr="00F043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EB2971" w14:textId="77777777" w:rsidR="00AD375B" w:rsidRPr="00A14F14" w:rsidRDefault="00AD375B" w:rsidP="00F0438F">
            <w:pPr>
              <w:pStyle w:val="NormalWeb"/>
              <w:rPr>
                <w:rFonts w:ascii="Times New Roman" w:hAnsi="Times New Roman"/>
                <w:sz w:val="22"/>
                <w:szCs w:val="22"/>
              </w:rPr>
            </w:pPr>
            <w:r w:rsidRPr="00A14F14">
              <w:rPr>
                <w:rFonts w:ascii="Times New Roman" w:hAnsi="Times New Roman"/>
                <w:sz w:val="22"/>
                <w:szCs w:val="22"/>
              </w:rPr>
              <w:t xml:space="preserve">Support 2 interdisciplinary workshops or meetings in concert with other national programs </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A1BE99" w14:textId="77777777" w:rsidR="00AD375B" w:rsidRPr="00A837AA" w:rsidRDefault="00AD375B" w:rsidP="00F0438F">
            <w:pPr>
              <w:rPr>
                <w:rFonts w:ascii="Times New Roman" w:eastAsia="Times New Roman" w:hAnsi="Times New Roman" w:cs="Times New Roman"/>
                <w:sz w:val="22"/>
                <w:szCs w:val="22"/>
              </w:rPr>
            </w:pPr>
            <w:r w:rsidRPr="00A837AA">
              <w:rPr>
                <w:rFonts w:ascii="Times New Roman" w:eastAsia="Times New Roman" w:hAnsi="Times New Roman" w:cs="Times New Roman"/>
                <w:sz w:val="22"/>
                <w:szCs w:val="22"/>
              </w:rPr>
              <w:t>Met</w:t>
            </w:r>
          </w:p>
        </w:tc>
      </w:tr>
      <w:tr w:rsidR="00AD375B" w:rsidRPr="00904A2A" w14:paraId="5FE59D33" w14:textId="77777777" w:rsidTr="00F043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99A681" w14:textId="77777777" w:rsidR="00AD375B" w:rsidRPr="00A14F14" w:rsidRDefault="00AD375B" w:rsidP="00F0438F">
            <w:pPr>
              <w:pStyle w:val="NormalWeb"/>
              <w:rPr>
                <w:rFonts w:ascii="Times New Roman" w:hAnsi="Times New Roman"/>
                <w:sz w:val="22"/>
                <w:szCs w:val="22"/>
              </w:rPr>
            </w:pPr>
            <w:r w:rsidRPr="00A14F14">
              <w:rPr>
                <w:rFonts w:ascii="Times New Roman" w:hAnsi="Times New Roman"/>
                <w:sz w:val="22"/>
                <w:szCs w:val="22"/>
              </w:rPr>
              <w:t>Fund 10 graduate students, postdoctoral fellows and C-DEBI community scientists in their pursuit of generating data or developing cross-discipline techniques and tools to further Center objectives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959E46" w14:textId="77777777" w:rsidR="00AD375B" w:rsidRPr="00A837AA" w:rsidRDefault="00AD375B" w:rsidP="00F0438F">
            <w:pPr>
              <w:rPr>
                <w:rFonts w:ascii="Times New Roman" w:eastAsia="Times New Roman" w:hAnsi="Times New Roman" w:cs="Times New Roman"/>
                <w:sz w:val="22"/>
                <w:szCs w:val="22"/>
              </w:rPr>
            </w:pPr>
            <w:r w:rsidRPr="00A837AA">
              <w:rPr>
                <w:rFonts w:ascii="Times New Roman" w:eastAsia="Times New Roman" w:hAnsi="Times New Roman" w:cs="Times New Roman"/>
                <w:sz w:val="22"/>
                <w:szCs w:val="22"/>
              </w:rPr>
              <w:t>Met</w:t>
            </w:r>
          </w:p>
        </w:tc>
      </w:tr>
      <w:tr w:rsidR="00AD375B" w:rsidRPr="00904A2A" w14:paraId="69D0BF29" w14:textId="77777777" w:rsidTr="00F043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CC8918" w14:textId="77777777" w:rsidR="00AD375B" w:rsidRPr="00A14F14" w:rsidRDefault="00AD375B" w:rsidP="00F0438F">
            <w:pPr>
              <w:pStyle w:val="NormalWeb"/>
              <w:spacing w:before="0" w:beforeAutospacing="0" w:after="0" w:afterAutospacing="0"/>
              <w:rPr>
                <w:rFonts w:ascii="Times New Roman" w:hAnsi="Times New Roman"/>
                <w:sz w:val="22"/>
                <w:szCs w:val="22"/>
              </w:rPr>
            </w:pPr>
            <w:r w:rsidRPr="00A14F14">
              <w:rPr>
                <w:rFonts w:ascii="Times New Roman" w:hAnsi="Times New Roman"/>
                <w:sz w:val="22"/>
                <w:szCs w:val="22"/>
              </w:rPr>
              <w:t>Provide the funds that allow 3 student/researchers the opportunity to participate in research expeditions or travel to another institution to expand the scope of their education/research in the use of novel techniques and tools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B40FD8" w14:textId="77777777" w:rsidR="00AD375B" w:rsidRPr="00A837AA" w:rsidRDefault="00AD375B" w:rsidP="00F0438F">
            <w:pPr>
              <w:rPr>
                <w:rFonts w:ascii="Times New Roman" w:eastAsia="Times New Roman" w:hAnsi="Times New Roman" w:cs="Times New Roman"/>
                <w:sz w:val="22"/>
                <w:szCs w:val="22"/>
              </w:rPr>
            </w:pPr>
            <w:r w:rsidRPr="00A837AA">
              <w:rPr>
                <w:rFonts w:ascii="Times New Roman" w:eastAsia="Times New Roman" w:hAnsi="Times New Roman" w:cs="Times New Roman"/>
                <w:sz w:val="22"/>
                <w:szCs w:val="22"/>
              </w:rPr>
              <w:t>Met</w:t>
            </w:r>
          </w:p>
        </w:tc>
      </w:tr>
    </w:tbl>
    <w:p w14:paraId="0842851A" w14:textId="77777777" w:rsidR="00AD375B" w:rsidRPr="00904A2A" w:rsidRDefault="00AD375B" w:rsidP="00AD375B">
      <w:pPr>
        <w:rPr>
          <w:rFonts w:ascii="Times New Roman" w:eastAsia="Times New Roman" w:hAnsi="Times New Roman" w:cs="Times New Roman"/>
          <w:sz w:val="22"/>
          <w:szCs w:val="22"/>
        </w:rPr>
      </w:pPr>
    </w:p>
    <w:p w14:paraId="5826B527" w14:textId="77777777" w:rsidR="006F4A6B" w:rsidRDefault="006F4A6B">
      <w:pPr>
        <w:rPr>
          <w:rFonts w:ascii="Times New Roman" w:hAnsi="Times New Roman" w:cs="Times New Roman"/>
          <w:b/>
          <w:bCs/>
          <w:color w:val="000000"/>
          <w:sz w:val="22"/>
          <w:szCs w:val="22"/>
        </w:rPr>
      </w:pPr>
      <w:r>
        <w:rPr>
          <w:rFonts w:ascii="Times New Roman" w:hAnsi="Times New Roman"/>
          <w:b/>
          <w:bCs/>
          <w:color w:val="000000"/>
          <w:sz w:val="22"/>
          <w:szCs w:val="22"/>
        </w:rPr>
        <w:br w:type="page"/>
      </w:r>
    </w:p>
    <w:p w14:paraId="7AF8FDEC" w14:textId="17C7697E" w:rsidR="00AD375B" w:rsidRPr="00A837AA" w:rsidRDefault="00AD375B" w:rsidP="00AD375B">
      <w:pPr>
        <w:pStyle w:val="NormalWeb"/>
        <w:spacing w:before="0" w:beforeAutospacing="0" w:after="0" w:afterAutospacing="0"/>
        <w:rPr>
          <w:rFonts w:ascii="Times New Roman" w:hAnsi="Times New Roman"/>
          <w:sz w:val="22"/>
          <w:szCs w:val="22"/>
        </w:rPr>
      </w:pPr>
      <w:r w:rsidRPr="00A837AA">
        <w:rPr>
          <w:rFonts w:ascii="Times New Roman" w:hAnsi="Times New Roman"/>
          <w:b/>
          <w:bCs/>
          <w:color w:val="000000"/>
          <w:sz w:val="22"/>
          <w:szCs w:val="22"/>
        </w:rPr>
        <w:t xml:space="preserve">Target 2: </w:t>
      </w:r>
      <w:r w:rsidRPr="00A837AA">
        <w:rPr>
          <w:rFonts w:ascii="Times New Roman" w:hAnsi="Times New Roman"/>
          <w:sz w:val="22"/>
          <w:szCs w:val="22"/>
        </w:rPr>
        <w:t>Partnerships are developed with other fields, research organizations, industry, government, and foundations</w:t>
      </w:r>
      <w:r w:rsidRPr="00A837AA">
        <w:rPr>
          <w:rFonts w:ascii="Times New Roman" w:hAnsi="Times New Roman"/>
          <w:color w:val="000000"/>
          <w:sz w:val="22"/>
          <w:szCs w:val="22"/>
        </w:rPr>
        <w:t>.</w:t>
      </w:r>
    </w:p>
    <w:p w14:paraId="3D3251E0" w14:textId="77777777" w:rsidR="00AD375B" w:rsidRPr="00904A2A" w:rsidRDefault="00AD375B" w:rsidP="00AD375B">
      <w:pPr>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610"/>
        <w:gridCol w:w="1750"/>
      </w:tblGrid>
      <w:tr w:rsidR="00AD375B" w:rsidRPr="00904A2A" w14:paraId="573045C8" w14:textId="77777777" w:rsidTr="00F0438F">
        <w:tc>
          <w:tcPr>
            <w:tcW w:w="76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E7BE40D" w14:textId="77777777" w:rsidR="00AD375B" w:rsidRPr="00904A2A" w:rsidRDefault="00AD375B" w:rsidP="00F0438F">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Metric</w:t>
            </w:r>
          </w:p>
        </w:tc>
        <w:tc>
          <w:tcPr>
            <w:tcW w:w="17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1E8B339" w14:textId="77777777" w:rsidR="00AD375B" w:rsidRPr="00904A2A" w:rsidRDefault="00AD375B" w:rsidP="00F0438F">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Status</w:t>
            </w:r>
            <w:r>
              <w:rPr>
                <w:rFonts w:ascii="Times New Roman" w:hAnsi="Times New Roman"/>
                <w:b/>
                <w:bCs/>
                <w:color w:val="000000"/>
                <w:sz w:val="22"/>
                <w:szCs w:val="22"/>
              </w:rPr>
              <w:t>/Problems</w:t>
            </w:r>
            <w:r w:rsidRPr="00904A2A">
              <w:rPr>
                <w:rFonts w:ascii="Times New Roman" w:hAnsi="Times New Roman"/>
                <w:b/>
                <w:bCs/>
                <w:color w:val="000000"/>
                <w:sz w:val="22"/>
                <w:szCs w:val="22"/>
              </w:rPr>
              <w:t xml:space="preserve"> </w:t>
            </w:r>
          </w:p>
        </w:tc>
      </w:tr>
      <w:tr w:rsidR="00AD375B" w:rsidRPr="004B6F2D" w14:paraId="17BD4771" w14:textId="77777777" w:rsidTr="00F043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F1ECB6" w14:textId="77777777" w:rsidR="00AD375B" w:rsidRPr="00A14F14" w:rsidRDefault="00AD375B" w:rsidP="00F0438F">
            <w:pPr>
              <w:pStyle w:val="NormalWeb"/>
              <w:rPr>
                <w:rFonts w:ascii="Times New Roman" w:hAnsi="Times New Roman"/>
                <w:sz w:val="22"/>
                <w:szCs w:val="22"/>
              </w:rPr>
            </w:pPr>
            <w:r w:rsidRPr="00A14F14">
              <w:rPr>
                <w:rFonts w:ascii="Times New Roman" w:hAnsi="Times New Roman"/>
                <w:sz w:val="22"/>
                <w:szCs w:val="22"/>
              </w:rPr>
              <w:t>Build 10 (total) partnerships by networking at interdisciplinary meetings, developing industrial and governmental partners, and targeting partnerships and interactions for new applications of existing or budding technologies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2F7E7" w14:textId="77777777" w:rsidR="00AD375B" w:rsidRPr="00A837AA" w:rsidRDefault="00AD375B" w:rsidP="00F0438F">
            <w:pPr>
              <w:rPr>
                <w:rFonts w:ascii="Times New Roman" w:eastAsia="Times New Roman" w:hAnsi="Times New Roman" w:cs="Times New Roman"/>
                <w:sz w:val="22"/>
                <w:szCs w:val="22"/>
              </w:rPr>
            </w:pPr>
            <w:r w:rsidRPr="00A837AA">
              <w:rPr>
                <w:rFonts w:ascii="Times New Roman" w:eastAsia="Times New Roman" w:hAnsi="Times New Roman" w:cs="Times New Roman"/>
                <w:sz w:val="22"/>
                <w:szCs w:val="22"/>
              </w:rPr>
              <w:t>Met</w:t>
            </w:r>
          </w:p>
        </w:tc>
      </w:tr>
      <w:tr w:rsidR="00AD375B" w:rsidRPr="004B6F2D" w14:paraId="18B3415B" w14:textId="77777777" w:rsidTr="00F0438F">
        <w:tc>
          <w:tcPr>
            <w:tcW w:w="7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6A6A74" w14:textId="77777777" w:rsidR="00AD375B" w:rsidRPr="00A14F14" w:rsidRDefault="00AD375B" w:rsidP="00F0438F">
            <w:pPr>
              <w:pStyle w:val="NormalWeb"/>
              <w:spacing w:before="0" w:beforeAutospacing="0" w:after="0" w:afterAutospacing="0"/>
              <w:rPr>
                <w:rFonts w:ascii="Times New Roman" w:hAnsi="Times New Roman"/>
                <w:sz w:val="22"/>
                <w:szCs w:val="22"/>
              </w:rPr>
            </w:pPr>
            <w:r w:rsidRPr="00A14F14">
              <w:rPr>
                <w:rFonts w:ascii="Times New Roman" w:hAnsi="Times New Roman"/>
                <w:sz w:val="22"/>
                <w:szCs w:val="22"/>
              </w:rPr>
              <w:t>Develop documents and materials that highlight significant results through C-DEBI research, education, and diversity programs suited to specific organizations, foundations, and programs to form the basis of a dialogue between C-DEBI and that organization to further fiscal and research needs</w:t>
            </w:r>
          </w:p>
        </w:tc>
        <w:tc>
          <w:tcPr>
            <w:tcW w:w="1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82CB05" w14:textId="77777777" w:rsidR="00AD375B" w:rsidRPr="00A837AA" w:rsidRDefault="00AD375B" w:rsidP="00F0438F">
            <w:pPr>
              <w:rPr>
                <w:rFonts w:ascii="Times New Roman" w:eastAsia="Times New Roman" w:hAnsi="Times New Roman" w:cs="Times New Roman"/>
                <w:sz w:val="22"/>
                <w:szCs w:val="22"/>
              </w:rPr>
            </w:pPr>
            <w:r w:rsidRPr="00A837AA">
              <w:rPr>
                <w:rFonts w:ascii="Times New Roman" w:eastAsia="Times New Roman" w:hAnsi="Times New Roman" w:cs="Times New Roman"/>
                <w:sz w:val="22"/>
                <w:szCs w:val="22"/>
              </w:rPr>
              <w:t>Met</w:t>
            </w:r>
          </w:p>
        </w:tc>
      </w:tr>
    </w:tbl>
    <w:p w14:paraId="2FDEFEED" w14:textId="77777777" w:rsidR="00AD375B" w:rsidRPr="00904A2A" w:rsidRDefault="00AD375B" w:rsidP="00AD375B">
      <w:pPr>
        <w:rPr>
          <w:rFonts w:ascii="Times New Roman" w:eastAsia="Times New Roman" w:hAnsi="Times New Roman" w:cs="Times New Roman"/>
          <w:sz w:val="22"/>
          <w:szCs w:val="22"/>
          <w:highlight w:val="yellow"/>
        </w:rPr>
      </w:pPr>
    </w:p>
    <w:p w14:paraId="18E68CC9" w14:textId="77777777" w:rsidR="00AD375B" w:rsidRDefault="00AD375B" w:rsidP="00AD375B">
      <w:pPr>
        <w:ind w:firstLine="720"/>
        <w:rPr>
          <w:rFonts w:ascii="Times New Roman" w:hAnsi="Times New Roman" w:cs="Times New Roman"/>
          <w:color w:val="0000FF"/>
          <w:sz w:val="22"/>
          <w:szCs w:val="22"/>
        </w:rPr>
      </w:pPr>
    </w:p>
    <w:p w14:paraId="5FB3C7D2" w14:textId="77777777" w:rsidR="00AD375B" w:rsidRDefault="00AD375B" w:rsidP="00AD375B">
      <w:pPr>
        <w:pStyle w:val="Heading2"/>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4</w:t>
      </w:r>
      <w:r w:rsidRPr="00904A2A">
        <w:rPr>
          <w:rFonts w:ascii="Times New Roman" w:eastAsia="Times New Roman" w:hAnsi="Times New Roman" w:cs="Times New Roman"/>
          <w:sz w:val="22"/>
          <w:szCs w:val="22"/>
        </w:rPr>
        <w:t xml:space="preserve">. </w:t>
      </w:r>
      <w:r>
        <w:rPr>
          <w:rFonts w:ascii="Times New Roman" w:hAnsi="Times New Roman"/>
          <w:sz w:val="22"/>
          <w:szCs w:val="22"/>
        </w:rPr>
        <w:t>Plans for the Next Reporting Period</w:t>
      </w:r>
      <w:r w:rsidRPr="00904A2A">
        <w:rPr>
          <w:rFonts w:ascii="Times New Roman" w:eastAsia="Times New Roman" w:hAnsi="Times New Roman" w:cs="Times New Roman"/>
          <w:sz w:val="22"/>
          <w:szCs w:val="22"/>
        </w:rPr>
        <w:t xml:space="preserve"> </w:t>
      </w:r>
    </w:p>
    <w:p w14:paraId="0F05A41A" w14:textId="77777777" w:rsidR="00AD375B" w:rsidRDefault="00AD375B" w:rsidP="00AD375B">
      <w:pPr>
        <w:rPr>
          <w:rFonts w:ascii="Times New Roman" w:hAnsi="Times New Roman" w:cs="Times New Roman"/>
          <w:color w:val="0000FF"/>
          <w:sz w:val="22"/>
          <w:szCs w:val="22"/>
        </w:rPr>
      </w:pPr>
    </w:p>
    <w:p w14:paraId="667520A1" w14:textId="77777777" w:rsidR="00AD375B" w:rsidRPr="00BB59B5" w:rsidRDefault="00AD375B" w:rsidP="00AD375B">
      <w:pPr>
        <w:ind w:firstLine="720"/>
        <w:rPr>
          <w:rFonts w:ascii="Times New Roman" w:hAnsi="Times New Roman" w:cs="Times New Roman"/>
          <w:sz w:val="22"/>
          <w:szCs w:val="22"/>
        </w:rPr>
      </w:pPr>
      <w:r>
        <w:rPr>
          <w:rFonts w:ascii="Times New Roman" w:hAnsi="Times New Roman" w:cs="Times New Roman"/>
          <w:sz w:val="22"/>
          <w:szCs w:val="22"/>
        </w:rPr>
        <w:t>C-DEBI has had long-standing partnerships with most of these external partners and the close collaborations are likely to continue at similar levels of commitment for the foreseeable future.</w:t>
      </w:r>
    </w:p>
    <w:p w14:paraId="3671C09E" w14:textId="77777777" w:rsidR="00AD375B" w:rsidRPr="00904A2A" w:rsidRDefault="00AD375B" w:rsidP="00993341">
      <w:pPr>
        <w:pStyle w:val="Heading1"/>
      </w:pPr>
    </w:p>
    <w:p w14:paraId="44F7381A" w14:textId="77777777" w:rsidR="00AD375B" w:rsidRDefault="00AD375B" w:rsidP="00993341">
      <w:pPr>
        <w:pStyle w:val="Heading1"/>
      </w:pPr>
    </w:p>
    <w:p w14:paraId="5B301AF4" w14:textId="77777777" w:rsidR="00AD375B" w:rsidRDefault="00AD375B" w:rsidP="00993341">
      <w:pPr>
        <w:pStyle w:val="Heading1"/>
      </w:pPr>
    </w:p>
    <w:p w14:paraId="5F86F6DA" w14:textId="77777777" w:rsidR="00AD375B" w:rsidRPr="00904A2A" w:rsidRDefault="00AD375B" w:rsidP="00993341">
      <w:pPr>
        <w:pStyle w:val="Heading1"/>
      </w:pPr>
      <w:bookmarkStart w:id="17" w:name="_VI._DIVERSITY_1"/>
      <w:bookmarkEnd w:id="17"/>
      <w:r w:rsidRPr="00904A2A">
        <w:t>VI. DIVERSITY</w:t>
      </w:r>
      <w:r>
        <w:t xml:space="preserve"> </w:t>
      </w:r>
    </w:p>
    <w:p w14:paraId="57B8FED5" w14:textId="77777777" w:rsidR="00AD375B" w:rsidRDefault="00AD375B" w:rsidP="00993341">
      <w:pPr>
        <w:pStyle w:val="Heading1"/>
      </w:pPr>
    </w:p>
    <w:p w14:paraId="6F1511F5" w14:textId="77777777" w:rsidR="00AD375B" w:rsidRPr="00904A2A" w:rsidRDefault="00AD375B" w:rsidP="00993341">
      <w:pPr>
        <w:pStyle w:val="Heading1"/>
      </w:pPr>
    </w:p>
    <w:p w14:paraId="165EE961" w14:textId="77777777" w:rsidR="00AD375B" w:rsidRDefault="00AD375B" w:rsidP="00AD375B">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1. Overall Diversity Goals and Objectives</w:t>
      </w:r>
    </w:p>
    <w:p w14:paraId="522BEE00" w14:textId="77777777" w:rsidR="00AD375B" w:rsidRPr="00904A2A" w:rsidRDefault="00AD375B" w:rsidP="00AD375B">
      <w:pPr>
        <w:pStyle w:val="Heading2"/>
        <w:spacing w:before="0" w:beforeAutospacing="0" w:after="0" w:afterAutospacing="0"/>
        <w:rPr>
          <w:rFonts w:ascii="Times New Roman" w:eastAsia="Times New Roman" w:hAnsi="Times New Roman" w:cs="Times New Roman"/>
          <w:sz w:val="22"/>
          <w:szCs w:val="22"/>
        </w:rPr>
      </w:pPr>
    </w:p>
    <w:p w14:paraId="7A5665F1" w14:textId="77777777" w:rsidR="00AD375B" w:rsidRPr="00976C25" w:rsidRDefault="00AD375B" w:rsidP="00AD375B">
      <w:pPr>
        <w:pStyle w:val="normal0"/>
        <w:spacing w:line="240" w:lineRule="auto"/>
        <w:ind w:firstLine="720"/>
        <w:contextualSpacing/>
        <w:rPr>
          <w:rFonts w:ascii="Times New Roman" w:hAnsi="Times New Roman" w:cs="Times New Roman"/>
          <w:color w:val="auto"/>
          <w:szCs w:val="22"/>
        </w:rPr>
      </w:pPr>
      <w:r w:rsidRPr="00976C25">
        <w:rPr>
          <w:rFonts w:ascii="Times New Roman" w:hAnsi="Times New Roman" w:cs="Times New Roman"/>
          <w:color w:val="auto"/>
          <w:szCs w:val="22"/>
        </w:rPr>
        <w:t>C-DEBI seeks to</w:t>
      </w:r>
      <w:r w:rsidRPr="00976C25">
        <w:rPr>
          <w:rFonts w:ascii="Times New Roman" w:hAnsi="Times New Roman" w:cs="Times New Roman"/>
          <w:b/>
          <w:color w:val="auto"/>
          <w:szCs w:val="22"/>
        </w:rPr>
        <w:t xml:space="preserve"> </w:t>
      </w:r>
      <w:r w:rsidRPr="00976C25">
        <w:rPr>
          <w:rFonts w:ascii="Times New Roman" w:hAnsi="Times New Roman" w:cs="Times New Roman"/>
          <w:color w:val="auto"/>
          <w:szCs w:val="22"/>
        </w:rPr>
        <w:t>train a new, diverse generation of undergraduate, graduate and postdoctoral researchers within an integrated and collaborative multidisciplinary community.  We are committed to improving access and support for members of underrepresented groups, women, and first-generation college students to be able to succeed in STEM fields.</w:t>
      </w:r>
    </w:p>
    <w:p w14:paraId="5F91B6A0" w14:textId="77777777" w:rsidR="00AD375B" w:rsidRDefault="00AD375B" w:rsidP="00993341">
      <w:pPr>
        <w:pStyle w:val="Heading1"/>
      </w:pPr>
    </w:p>
    <w:p w14:paraId="7417FD80" w14:textId="77777777" w:rsidR="00AD375B" w:rsidRPr="00904A2A" w:rsidRDefault="00AD375B" w:rsidP="00993341">
      <w:pPr>
        <w:pStyle w:val="Heading1"/>
      </w:pPr>
    </w:p>
    <w:p w14:paraId="57650E7C" w14:textId="77777777" w:rsidR="00AD375B" w:rsidRDefault="00AD375B" w:rsidP="00AD375B">
      <w:pPr>
        <w:pStyle w:val="Heading2"/>
        <w:spacing w:before="0" w:beforeAutospacing="0" w:after="0" w:afterAutospacing="0"/>
        <w:contextualSpacing/>
        <w:rPr>
          <w:rFonts w:ascii="Times New Roman" w:hAnsi="Times New Roman" w:cs="Times New Roman"/>
          <w:sz w:val="22"/>
          <w:szCs w:val="22"/>
        </w:rPr>
      </w:pPr>
      <w:r w:rsidRPr="00904A2A">
        <w:rPr>
          <w:rFonts w:ascii="Times New Roman" w:hAnsi="Times New Roman" w:cs="Times New Roman"/>
          <w:sz w:val="22"/>
          <w:szCs w:val="22"/>
        </w:rPr>
        <w:t>2. Activities Which Enhance Diversity at the Center</w:t>
      </w:r>
    </w:p>
    <w:p w14:paraId="5AE995F8" w14:textId="77777777" w:rsidR="00AD375B" w:rsidRPr="00904A2A" w:rsidRDefault="00AD375B" w:rsidP="00AD375B">
      <w:pPr>
        <w:pStyle w:val="Heading2"/>
        <w:spacing w:before="0" w:beforeAutospacing="0" w:after="0" w:afterAutospacing="0"/>
        <w:contextualSpacing/>
        <w:rPr>
          <w:rFonts w:ascii="Times New Roman" w:hAnsi="Times New Roman" w:cs="Times New Roman"/>
          <w:sz w:val="22"/>
          <w:szCs w:val="22"/>
        </w:rPr>
      </w:pPr>
    </w:p>
    <w:p w14:paraId="4E2B2CA6" w14:textId="77777777" w:rsidR="00AD375B" w:rsidRPr="00455CE5" w:rsidRDefault="00AD375B" w:rsidP="00AD375B">
      <w:pPr>
        <w:widowControl w:val="0"/>
        <w:autoSpaceDE w:val="0"/>
        <w:autoSpaceDN w:val="0"/>
        <w:adjustRightInd w:val="0"/>
        <w:ind w:firstLine="720"/>
        <w:rPr>
          <w:rFonts w:ascii="Times New Roman" w:hAnsi="Times New Roman" w:cs="Times New Roman"/>
          <w:sz w:val="22"/>
          <w:szCs w:val="22"/>
        </w:rPr>
      </w:pPr>
      <w:r w:rsidRPr="00455CE5">
        <w:rPr>
          <w:rFonts w:ascii="Times New Roman" w:hAnsi="Times New Roman" w:cs="Times New Roman"/>
          <w:sz w:val="22"/>
          <w:szCs w:val="22"/>
        </w:rPr>
        <w:t>C-DEBI has made gains in gender representation of our research and administrative participants (see diversity statistics below), and we continue to work toward increasing underrepresented minorities by promoting deep subsurface research through Minority Professional Organizations and national networks.  This year, C-DEBI disseminated program and graduate training opportunities with partners such as the Institute for Broadening Participation (IBP), the Society for Advancing Chicanos and Native Americans in Science (SACNAS), the Louis Stokes Alliance for Minority Participation, and the broader STC Education and Diversity network.  In addition, C-DEBI’s research and education opportunities were advertised through the STC Tribal Network REU program and the Geoscience Alliance.</w:t>
      </w:r>
    </w:p>
    <w:p w14:paraId="695CC92C" w14:textId="77777777" w:rsidR="00AD375B" w:rsidRPr="00455CE5" w:rsidRDefault="00AD375B" w:rsidP="00AD375B">
      <w:pPr>
        <w:widowControl w:val="0"/>
        <w:autoSpaceDE w:val="0"/>
        <w:autoSpaceDN w:val="0"/>
        <w:adjustRightInd w:val="0"/>
        <w:ind w:firstLine="720"/>
        <w:rPr>
          <w:rFonts w:ascii="Times New Roman" w:hAnsi="Times New Roman" w:cs="Times New Roman"/>
          <w:color w:val="0000FF"/>
          <w:sz w:val="22"/>
          <w:szCs w:val="22"/>
        </w:rPr>
      </w:pPr>
    </w:p>
    <w:p w14:paraId="5228E7DB" w14:textId="77777777" w:rsidR="006F4A6B" w:rsidRDefault="006F4A6B">
      <w:r>
        <w:br w:type="page"/>
      </w:r>
    </w:p>
    <w:tbl>
      <w:tblPr>
        <w:tblStyle w:val="TableGrid"/>
        <w:tblW w:w="9360" w:type="dxa"/>
        <w:tblInd w:w="115" w:type="dxa"/>
        <w:tblLook w:val="04A0" w:firstRow="1" w:lastRow="0" w:firstColumn="1" w:lastColumn="0" w:noHBand="0" w:noVBand="1"/>
      </w:tblPr>
      <w:tblGrid>
        <w:gridCol w:w="3348"/>
        <w:gridCol w:w="2892"/>
        <w:gridCol w:w="3120"/>
      </w:tblGrid>
      <w:tr w:rsidR="00AD375B" w:rsidRPr="00904A2A" w14:paraId="550395A1" w14:textId="77777777" w:rsidTr="00F0438F">
        <w:tc>
          <w:tcPr>
            <w:tcW w:w="3348" w:type="dxa"/>
            <w:shd w:val="clear" w:color="auto" w:fill="A4C2F4"/>
            <w:tcMar>
              <w:top w:w="101" w:type="dxa"/>
              <w:left w:w="101" w:type="dxa"/>
              <w:bottom w:w="101" w:type="dxa"/>
              <w:right w:w="101" w:type="dxa"/>
            </w:tcMar>
          </w:tcPr>
          <w:p w14:paraId="279E9A44" w14:textId="72EB910F" w:rsidR="00AD375B" w:rsidRPr="00904A2A" w:rsidRDefault="00AD375B" w:rsidP="00F0438F">
            <w:pPr>
              <w:rPr>
                <w:rFonts w:ascii="Times New Roman" w:hAnsi="Times New Roman" w:cs="Times New Roman"/>
                <w:b/>
                <w:sz w:val="22"/>
                <w:szCs w:val="22"/>
              </w:rPr>
            </w:pPr>
            <w:r w:rsidRPr="00904A2A">
              <w:rPr>
                <w:rFonts w:ascii="Times New Roman" w:hAnsi="Times New Roman" w:cs="Times New Roman"/>
                <w:b/>
                <w:sz w:val="22"/>
                <w:szCs w:val="22"/>
              </w:rPr>
              <w:t xml:space="preserve">C-DEBI </w:t>
            </w:r>
            <w:r>
              <w:rPr>
                <w:rFonts w:ascii="Times New Roman" w:hAnsi="Times New Roman" w:cs="Times New Roman"/>
                <w:b/>
                <w:sz w:val="22"/>
                <w:szCs w:val="22"/>
              </w:rPr>
              <w:t>Research and Administrative</w:t>
            </w:r>
            <w:r w:rsidRPr="00904A2A">
              <w:rPr>
                <w:rFonts w:ascii="Times New Roman" w:hAnsi="Times New Roman" w:cs="Times New Roman"/>
                <w:b/>
                <w:sz w:val="22"/>
                <w:szCs w:val="22"/>
              </w:rPr>
              <w:t xml:space="preserve"> Participants</w:t>
            </w:r>
          </w:p>
        </w:tc>
        <w:tc>
          <w:tcPr>
            <w:tcW w:w="2892" w:type="dxa"/>
            <w:shd w:val="clear" w:color="auto" w:fill="A4C2F4"/>
            <w:tcMar>
              <w:top w:w="101" w:type="dxa"/>
              <w:left w:w="101" w:type="dxa"/>
              <w:bottom w:w="101" w:type="dxa"/>
              <w:right w:w="101" w:type="dxa"/>
            </w:tcMar>
          </w:tcPr>
          <w:p w14:paraId="0A90F128" w14:textId="77777777" w:rsidR="00AD375B" w:rsidRPr="00904A2A" w:rsidRDefault="00AD375B" w:rsidP="00F0438F">
            <w:pPr>
              <w:jc w:val="center"/>
              <w:rPr>
                <w:rFonts w:ascii="Times New Roman" w:hAnsi="Times New Roman" w:cs="Times New Roman"/>
                <w:b/>
                <w:sz w:val="22"/>
                <w:szCs w:val="22"/>
              </w:rPr>
            </w:pPr>
            <w:r w:rsidRPr="00904A2A">
              <w:rPr>
                <w:rFonts w:ascii="Times New Roman" w:hAnsi="Times New Roman" w:cs="Times New Roman"/>
                <w:b/>
                <w:sz w:val="22"/>
                <w:szCs w:val="22"/>
              </w:rPr>
              <w:t>Women</w:t>
            </w:r>
          </w:p>
        </w:tc>
        <w:tc>
          <w:tcPr>
            <w:tcW w:w="3120" w:type="dxa"/>
            <w:shd w:val="clear" w:color="auto" w:fill="A4C2F4"/>
            <w:tcMar>
              <w:top w:w="101" w:type="dxa"/>
              <w:left w:w="101" w:type="dxa"/>
              <w:bottom w:w="101" w:type="dxa"/>
              <w:right w:w="101" w:type="dxa"/>
            </w:tcMar>
          </w:tcPr>
          <w:p w14:paraId="758045D3" w14:textId="77777777" w:rsidR="00AD375B" w:rsidRPr="00904A2A" w:rsidRDefault="00AD375B" w:rsidP="00F0438F">
            <w:pPr>
              <w:jc w:val="center"/>
              <w:rPr>
                <w:rFonts w:ascii="Times New Roman" w:hAnsi="Times New Roman" w:cs="Times New Roman"/>
                <w:b/>
                <w:sz w:val="22"/>
                <w:szCs w:val="22"/>
              </w:rPr>
            </w:pPr>
            <w:r w:rsidRPr="00904A2A">
              <w:rPr>
                <w:rFonts w:ascii="Times New Roman" w:hAnsi="Times New Roman" w:cs="Times New Roman"/>
                <w:b/>
                <w:sz w:val="22"/>
                <w:szCs w:val="22"/>
              </w:rPr>
              <w:t>Men</w:t>
            </w:r>
          </w:p>
        </w:tc>
      </w:tr>
      <w:tr w:rsidR="00AD375B" w:rsidRPr="00904A2A" w14:paraId="685DDA8B" w14:textId="77777777" w:rsidTr="00F0438F">
        <w:tc>
          <w:tcPr>
            <w:tcW w:w="3348" w:type="dxa"/>
            <w:tcMar>
              <w:top w:w="72" w:type="dxa"/>
              <w:left w:w="101" w:type="dxa"/>
              <w:bottom w:w="72" w:type="dxa"/>
              <w:right w:w="101" w:type="dxa"/>
            </w:tcMar>
          </w:tcPr>
          <w:p w14:paraId="05902393" w14:textId="77777777" w:rsidR="00AD375B" w:rsidRPr="00236F97" w:rsidRDefault="00AD375B" w:rsidP="00F0438F">
            <w:pPr>
              <w:rPr>
                <w:rFonts w:ascii="Times New Roman" w:hAnsi="Times New Roman" w:cs="Times New Roman"/>
                <w:sz w:val="22"/>
                <w:szCs w:val="22"/>
              </w:rPr>
            </w:pPr>
            <w:r w:rsidRPr="00236F97">
              <w:rPr>
                <w:rFonts w:ascii="Times New Roman" w:hAnsi="Times New Roman" w:cs="Times New Roman"/>
                <w:sz w:val="22"/>
                <w:szCs w:val="22"/>
              </w:rPr>
              <w:t>Faculty (24)</w:t>
            </w:r>
          </w:p>
        </w:tc>
        <w:tc>
          <w:tcPr>
            <w:tcW w:w="2892" w:type="dxa"/>
            <w:tcMar>
              <w:top w:w="72" w:type="dxa"/>
              <w:left w:w="101" w:type="dxa"/>
              <w:bottom w:w="72" w:type="dxa"/>
              <w:right w:w="101" w:type="dxa"/>
            </w:tcMar>
            <w:vAlign w:val="bottom"/>
          </w:tcPr>
          <w:p w14:paraId="05B168F7" w14:textId="77777777" w:rsidR="00AD375B" w:rsidRPr="00236F97" w:rsidRDefault="00AD375B" w:rsidP="00F0438F">
            <w:pPr>
              <w:jc w:val="center"/>
              <w:rPr>
                <w:rFonts w:ascii="Times New Roman" w:hAnsi="Times New Roman" w:cs="Times New Roman"/>
                <w:color w:val="0000FF"/>
                <w:sz w:val="22"/>
                <w:szCs w:val="22"/>
              </w:rPr>
            </w:pPr>
            <w:r w:rsidRPr="00236F97">
              <w:rPr>
                <w:rFonts w:ascii="Times New Roman" w:eastAsia="Times New Roman" w:hAnsi="Times New Roman" w:cs="Times New Roman"/>
                <w:color w:val="000000"/>
                <w:sz w:val="22"/>
                <w:szCs w:val="22"/>
              </w:rPr>
              <w:t>29</w:t>
            </w:r>
            <w:r>
              <w:rPr>
                <w:rFonts w:ascii="Times New Roman" w:eastAsia="Times New Roman" w:hAnsi="Times New Roman" w:cs="Times New Roman"/>
                <w:color w:val="000000"/>
                <w:sz w:val="22"/>
                <w:szCs w:val="22"/>
              </w:rPr>
              <w:t>%</w:t>
            </w:r>
          </w:p>
        </w:tc>
        <w:tc>
          <w:tcPr>
            <w:tcW w:w="3120" w:type="dxa"/>
            <w:tcMar>
              <w:top w:w="72" w:type="dxa"/>
              <w:left w:w="101" w:type="dxa"/>
              <w:bottom w:w="72" w:type="dxa"/>
              <w:right w:w="101" w:type="dxa"/>
            </w:tcMar>
            <w:vAlign w:val="bottom"/>
          </w:tcPr>
          <w:p w14:paraId="021485CE" w14:textId="77777777" w:rsidR="00AD375B" w:rsidRPr="00236F97" w:rsidRDefault="00AD375B" w:rsidP="00F0438F">
            <w:pPr>
              <w:jc w:val="center"/>
              <w:rPr>
                <w:rFonts w:ascii="Times New Roman" w:hAnsi="Times New Roman" w:cs="Times New Roman"/>
                <w:color w:val="0000FF"/>
                <w:sz w:val="22"/>
                <w:szCs w:val="22"/>
              </w:rPr>
            </w:pPr>
            <w:r w:rsidRPr="00236F97">
              <w:rPr>
                <w:rFonts w:ascii="Times New Roman" w:eastAsia="Times New Roman" w:hAnsi="Times New Roman" w:cs="Times New Roman"/>
                <w:color w:val="000000"/>
                <w:sz w:val="22"/>
                <w:szCs w:val="22"/>
              </w:rPr>
              <w:t>71</w:t>
            </w:r>
            <w:r>
              <w:rPr>
                <w:rFonts w:ascii="Times New Roman" w:eastAsia="Times New Roman" w:hAnsi="Times New Roman" w:cs="Times New Roman"/>
                <w:color w:val="000000"/>
                <w:sz w:val="22"/>
                <w:szCs w:val="22"/>
              </w:rPr>
              <w:t>%</w:t>
            </w:r>
          </w:p>
        </w:tc>
      </w:tr>
      <w:tr w:rsidR="00AD375B" w:rsidRPr="00904A2A" w14:paraId="64618124" w14:textId="77777777" w:rsidTr="00F0438F">
        <w:tc>
          <w:tcPr>
            <w:tcW w:w="3348" w:type="dxa"/>
            <w:tcMar>
              <w:top w:w="72" w:type="dxa"/>
              <w:left w:w="101" w:type="dxa"/>
              <w:bottom w:w="72" w:type="dxa"/>
              <w:right w:w="101" w:type="dxa"/>
            </w:tcMar>
          </w:tcPr>
          <w:p w14:paraId="7395F4DD" w14:textId="77777777" w:rsidR="00AD375B" w:rsidRPr="00236F97" w:rsidRDefault="00AD375B" w:rsidP="00F0438F">
            <w:pPr>
              <w:rPr>
                <w:rFonts w:ascii="Times New Roman" w:hAnsi="Times New Roman" w:cs="Times New Roman"/>
                <w:sz w:val="22"/>
                <w:szCs w:val="22"/>
              </w:rPr>
            </w:pPr>
            <w:r w:rsidRPr="00236F97">
              <w:rPr>
                <w:rFonts w:ascii="Times New Roman" w:hAnsi="Times New Roman" w:cs="Times New Roman"/>
                <w:sz w:val="22"/>
                <w:szCs w:val="22"/>
              </w:rPr>
              <w:t>Other Research Scientist (16)</w:t>
            </w:r>
          </w:p>
        </w:tc>
        <w:tc>
          <w:tcPr>
            <w:tcW w:w="2892" w:type="dxa"/>
            <w:tcMar>
              <w:top w:w="72" w:type="dxa"/>
              <w:left w:w="101" w:type="dxa"/>
              <w:bottom w:w="72" w:type="dxa"/>
              <w:right w:w="101" w:type="dxa"/>
            </w:tcMar>
            <w:vAlign w:val="bottom"/>
          </w:tcPr>
          <w:p w14:paraId="5ADFC87B" w14:textId="77777777" w:rsidR="00AD375B" w:rsidRPr="00236F97" w:rsidRDefault="00AD375B" w:rsidP="00F0438F">
            <w:pPr>
              <w:jc w:val="center"/>
              <w:rPr>
                <w:rFonts w:ascii="Times New Roman" w:hAnsi="Times New Roman" w:cs="Times New Roman"/>
                <w:color w:val="0000FF"/>
                <w:sz w:val="22"/>
                <w:szCs w:val="22"/>
              </w:rPr>
            </w:pPr>
            <w:r w:rsidRPr="00236F97">
              <w:rPr>
                <w:rFonts w:ascii="Times New Roman" w:eastAsia="Times New Roman" w:hAnsi="Times New Roman" w:cs="Times New Roman"/>
                <w:color w:val="000000"/>
                <w:sz w:val="22"/>
                <w:szCs w:val="22"/>
              </w:rPr>
              <w:t>50</w:t>
            </w:r>
            <w:r>
              <w:rPr>
                <w:rFonts w:ascii="Times New Roman" w:eastAsia="Times New Roman" w:hAnsi="Times New Roman" w:cs="Times New Roman"/>
                <w:color w:val="000000"/>
                <w:sz w:val="22"/>
                <w:szCs w:val="22"/>
              </w:rPr>
              <w:t>%</w:t>
            </w:r>
          </w:p>
        </w:tc>
        <w:tc>
          <w:tcPr>
            <w:tcW w:w="3120" w:type="dxa"/>
            <w:tcMar>
              <w:top w:w="72" w:type="dxa"/>
              <w:left w:w="101" w:type="dxa"/>
              <w:bottom w:w="72" w:type="dxa"/>
              <w:right w:w="101" w:type="dxa"/>
            </w:tcMar>
            <w:vAlign w:val="bottom"/>
          </w:tcPr>
          <w:p w14:paraId="561AFCCF" w14:textId="77777777" w:rsidR="00AD375B" w:rsidRPr="00236F97" w:rsidRDefault="00AD375B" w:rsidP="00F0438F">
            <w:pPr>
              <w:jc w:val="center"/>
              <w:rPr>
                <w:rFonts w:ascii="Times New Roman" w:hAnsi="Times New Roman" w:cs="Times New Roman"/>
                <w:color w:val="0000FF"/>
                <w:sz w:val="22"/>
                <w:szCs w:val="22"/>
              </w:rPr>
            </w:pPr>
            <w:r w:rsidRPr="00236F97">
              <w:rPr>
                <w:rFonts w:ascii="Times New Roman" w:eastAsia="Times New Roman" w:hAnsi="Times New Roman" w:cs="Times New Roman"/>
                <w:color w:val="000000"/>
                <w:sz w:val="22"/>
                <w:szCs w:val="22"/>
              </w:rPr>
              <w:t>50</w:t>
            </w:r>
            <w:r>
              <w:rPr>
                <w:rFonts w:ascii="Times New Roman" w:eastAsia="Times New Roman" w:hAnsi="Times New Roman" w:cs="Times New Roman"/>
                <w:color w:val="000000"/>
                <w:sz w:val="22"/>
                <w:szCs w:val="22"/>
              </w:rPr>
              <w:t>%</w:t>
            </w:r>
          </w:p>
        </w:tc>
      </w:tr>
      <w:tr w:rsidR="00AD375B" w:rsidRPr="00904A2A" w14:paraId="3F85E5B7" w14:textId="77777777" w:rsidTr="00F0438F">
        <w:tc>
          <w:tcPr>
            <w:tcW w:w="3348" w:type="dxa"/>
            <w:tcMar>
              <w:top w:w="72" w:type="dxa"/>
              <w:left w:w="101" w:type="dxa"/>
              <w:bottom w:w="72" w:type="dxa"/>
              <w:right w:w="101" w:type="dxa"/>
            </w:tcMar>
          </w:tcPr>
          <w:p w14:paraId="0BA42A28" w14:textId="77777777" w:rsidR="00AD375B" w:rsidRPr="00236F97" w:rsidRDefault="00AD375B" w:rsidP="00F0438F">
            <w:pPr>
              <w:rPr>
                <w:rFonts w:ascii="Times New Roman" w:hAnsi="Times New Roman" w:cs="Times New Roman"/>
                <w:sz w:val="22"/>
                <w:szCs w:val="22"/>
              </w:rPr>
            </w:pPr>
            <w:r w:rsidRPr="00236F97">
              <w:rPr>
                <w:rFonts w:ascii="Times New Roman" w:hAnsi="Times New Roman" w:cs="Times New Roman"/>
                <w:sz w:val="22"/>
                <w:szCs w:val="22"/>
              </w:rPr>
              <w:t>Postdoctoral (24)</w:t>
            </w:r>
          </w:p>
        </w:tc>
        <w:tc>
          <w:tcPr>
            <w:tcW w:w="2892" w:type="dxa"/>
            <w:tcMar>
              <w:top w:w="72" w:type="dxa"/>
              <w:left w:w="101" w:type="dxa"/>
              <w:bottom w:w="72" w:type="dxa"/>
              <w:right w:w="101" w:type="dxa"/>
            </w:tcMar>
            <w:vAlign w:val="bottom"/>
          </w:tcPr>
          <w:p w14:paraId="33F1FF79" w14:textId="77777777" w:rsidR="00AD375B" w:rsidRPr="00236F97" w:rsidRDefault="00AD375B" w:rsidP="00F0438F">
            <w:pPr>
              <w:jc w:val="center"/>
              <w:rPr>
                <w:rFonts w:ascii="Times New Roman" w:hAnsi="Times New Roman" w:cs="Times New Roman"/>
                <w:color w:val="0000FF"/>
                <w:sz w:val="22"/>
                <w:szCs w:val="22"/>
              </w:rPr>
            </w:pPr>
            <w:r w:rsidRPr="00236F97">
              <w:rPr>
                <w:rFonts w:ascii="Times New Roman" w:eastAsia="Times New Roman" w:hAnsi="Times New Roman" w:cs="Times New Roman"/>
                <w:color w:val="000000"/>
                <w:sz w:val="22"/>
                <w:szCs w:val="22"/>
              </w:rPr>
              <w:t>58</w:t>
            </w:r>
            <w:r>
              <w:rPr>
                <w:rFonts w:ascii="Times New Roman" w:eastAsia="Times New Roman" w:hAnsi="Times New Roman" w:cs="Times New Roman"/>
                <w:color w:val="000000"/>
                <w:sz w:val="22"/>
                <w:szCs w:val="22"/>
              </w:rPr>
              <w:t>%</w:t>
            </w:r>
          </w:p>
        </w:tc>
        <w:tc>
          <w:tcPr>
            <w:tcW w:w="3120" w:type="dxa"/>
            <w:tcMar>
              <w:top w:w="72" w:type="dxa"/>
              <w:left w:w="101" w:type="dxa"/>
              <w:bottom w:w="72" w:type="dxa"/>
              <w:right w:w="101" w:type="dxa"/>
            </w:tcMar>
            <w:vAlign w:val="bottom"/>
          </w:tcPr>
          <w:p w14:paraId="65E28E9C" w14:textId="77777777" w:rsidR="00AD375B" w:rsidRPr="00236F97" w:rsidRDefault="00AD375B" w:rsidP="00F0438F">
            <w:pPr>
              <w:jc w:val="center"/>
              <w:rPr>
                <w:rFonts w:ascii="Times New Roman" w:hAnsi="Times New Roman" w:cs="Times New Roman"/>
                <w:color w:val="0000FF"/>
                <w:sz w:val="22"/>
                <w:szCs w:val="22"/>
              </w:rPr>
            </w:pPr>
            <w:r w:rsidRPr="00236F97">
              <w:rPr>
                <w:rFonts w:ascii="Times New Roman" w:eastAsia="Times New Roman" w:hAnsi="Times New Roman" w:cs="Times New Roman"/>
                <w:color w:val="000000"/>
                <w:sz w:val="22"/>
                <w:szCs w:val="22"/>
              </w:rPr>
              <w:t>42</w:t>
            </w:r>
            <w:r>
              <w:rPr>
                <w:rFonts w:ascii="Times New Roman" w:eastAsia="Times New Roman" w:hAnsi="Times New Roman" w:cs="Times New Roman"/>
                <w:color w:val="000000"/>
                <w:sz w:val="22"/>
                <w:szCs w:val="22"/>
              </w:rPr>
              <w:t>%</w:t>
            </w:r>
          </w:p>
        </w:tc>
      </w:tr>
      <w:tr w:rsidR="00AD375B" w:rsidRPr="00904A2A" w14:paraId="41265413" w14:textId="77777777" w:rsidTr="00F0438F">
        <w:tc>
          <w:tcPr>
            <w:tcW w:w="3348" w:type="dxa"/>
            <w:tcMar>
              <w:top w:w="72" w:type="dxa"/>
              <w:left w:w="101" w:type="dxa"/>
              <w:bottom w:w="72" w:type="dxa"/>
              <w:right w:w="101" w:type="dxa"/>
            </w:tcMar>
          </w:tcPr>
          <w:p w14:paraId="0ECA7EAA" w14:textId="77777777" w:rsidR="00AD375B" w:rsidRPr="00236F97" w:rsidRDefault="00AD375B" w:rsidP="00F0438F">
            <w:pPr>
              <w:rPr>
                <w:rFonts w:ascii="Times New Roman" w:hAnsi="Times New Roman" w:cs="Times New Roman"/>
                <w:sz w:val="22"/>
                <w:szCs w:val="22"/>
              </w:rPr>
            </w:pPr>
            <w:r w:rsidRPr="00236F97">
              <w:rPr>
                <w:rFonts w:ascii="Times New Roman" w:hAnsi="Times New Roman" w:cs="Times New Roman"/>
                <w:sz w:val="22"/>
                <w:szCs w:val="22"/>
              </w:rPr>
              <w:t>Graduate Student (24)</w:t>
            </w:r>
          </w:p>
        </w:tc>
        <w:tc>
          <w:tcPr>
            <w:tcW w:w="2892" w:type="dxa"/>
            <w:tcMar>
              <w:top w:w="72" w:type="dxa"/>
              <w:left w:w="101" w:type="dxa"/>
              <w:bottom w:w="72" w:type="dxa"/>
              <w:right w:w="101" w:type="dxa"/>
            </w:tcMar>
            <w:vAlign w:val="bottom"/>
          </w:tcPr>
          <w:p w14:paraId="096A09CA" w14:textId="77777777" w:rsidR="00AD375B" w:rsidRPr="00236F97" w:rsidRDefault="00AD375B" w:rsidP="00F0438F">
            <w:pPr>
              <w:jc w:val="center"/>
              <w:rPr>
                <w:rFonts w:ascii="Times New Roman" w:hAnsi="Times New Roman" w:cs="Times New Roman"/>
                <w:color w:val="0000FF"/>
                <w:sz w:val="22"/>
                <w:szCs w:val="22"/>
              </w:rPr>
            </w:pPr>
            <w:r w:rsidRPr="00236F97">
              <w:rPr>
                <w:rFonts w:ascii="Times New Roman" w:eastAsia="Times New Roman" w:hAnsi="Times New Roman" w:cs="Times New Roman"/>
                <w:color w:val="000000"/>
                <w:sz w:val="22"/>
                <w:szCs w:val="22"/>
              </w:rPr>
              <w:t>58</w:t>
            </w:r>
            <w:r>
              <w:rPr>
                <w:rFonts w:ascii="Times New Roman" w:eastAsia="Times New Roman" w:hAnsi="Times New Roman" w:cs="Times New Roman"/>
                <w:color w:val="000000"/>
                <w:sz w:val="22"/>
                <w:szCs w:val="22"/>
              </w:rPr>
              <w:t>%</w:t>
            </w:r>
          </w:p>
        </w:tc>
        <w:tc>
          <w:tcPr>
            <w:tcW w:w="3120" w:type="dxa"/>
            <w:tcMar>
              <w:top w:w="72" w:type="dxa"/>
              <w:left w:w="101" w:type="dxa"/>
              <w:bottom w:w="72" w:type="dxa"/>
              <w:right w:w="101" w:type="dxa"/>
            </w:tcMar>
            <w:vAlign w:val="bottom"/>
          </w:tcPr>
          <w:p w14:paraId="44064F8B" w14:textId="77777777" w:rsidR="00AD375B" w:rsidRPr="00236F97" w:rsidRDefault="00AD375B" w:rsidP="00F0438F">
            <w:pPr>
              <w:jc w:val="center"/>
              <w:rPr>
                <w:rFonts w:ascii="Times New Roman" w:hAnsi="Times New Roman" w:cs="Times New Roman"/>
                <w:color w:val="0000FF"/>
                <w:sz w:val="22"/>
                <w:szCs w:val="22"/>
              </w:rPr>
            </w:pPr>
            <w:r w:rsidRPr="00236F97">
              <w:rPr>
                <w:rFonts w:ascii="Times New Roman" w:eastAsia="Times New Roman" w:hAnsi="Times New Roman" w:cs="Times New Roman"/>
                <w:color w:val="000000"/>
                <w:sz w:val="22"/>
                <w:szCs w:val="22"/>
              </w:rPr>
              <w:t>42</w:t>
            </w:r>
            <w:r>
              <w:rPr>
                <w:rFonts w:ascii="Times New Roman" w:eastAsia="Times New Roman" w:hAnsi="Times New Roman" w:cs="Times New Roman"/>
                <w:color w:val="000000"/>
                <w:sz w:val="22"/>
                <w:szCs w:val="22"/>
              </w:rPr>
              <w:t>%</w:t>
            </w:r>
          </w:p>
        </w:tc>
      </w:tr>
      <w:tr w:rsidR="00AD375B" w:rsidRPr="00904A2A" w14:paraId="125E779A" w14:textId="77777777" w:rsidTr="00F0438F">
        <w:tc>
          <w:tcPr>
            <w:tcW w:w="3348" w:type="dxa"/>
            <w:tcMar>
              <w:top w:w="72" w:type="dxa"/>
              <w:left w:w="101" w:type="dxa"/>
              <w:bottom w:w="72" w:type="dxa"/>
              <w:right w:w="101" w:type="dxa"/>
            </w:tcMar>
          </w:tcPr>
          <w:p w14:paraId="767428CD" w14:textId="77777777" w:rsidR="00AD375B" w:rsidRPr="00236F97" w:rsidRDefault="00AD375B" w:rsidP="00F0438F">
            <w:pPr>
              <w:rPr>
                <w:rFonts w:ascii="Times New Roman" w:hAnsi="Times New Roman" w:cs="Times New Roman"/>
                <w:sz w:val="22"/>
                <w:szCs w:val="22"/>
              </w:rPr>
            </w:pPr>
            <w:r>
              <w:rPr>
                <w:rFonts w:ascii="Times New Roman" w:hAnsi="Times New Roman" w:cs="Times New Roman"/>
                <w:sz w:val="22"/>
                <w:szCs w:val="22"/>
              </w:rPr>
              <w:t>Undergraduate (63</w:t>
            </w:r>
            <w:r w:rsidRPr="00236F97">
              <w:rPr>
                <w:rFonts w:ascii="Times New Roman" w:hAnsi="Times New Roman" w:cs="Times New Roman"/>
                <w:sz w:val="22"/>
                <w:szCs w:val="22"/>
              </w:rPr>
              <w:t>)</w:t>
            </w:r>
          </w:p>
        </w:tc>
        <w:tc>
          <w:tcPr>
            <w:tcW w:w="2892" w:type="dxa"/>
            <w:tcMar>
              <w:top w:w="72" w:type="dxa"/>
              <w:left w:w="101" w:type="dxa"/>
              <w:bottom w:w="72" w:type="dxa"/>
              <w:right w:w="101" w:type="dxa"/>
            </w:tcMar>
            <w:vAlign w:val="bottom"/>
          </w:tcPr>
          <w:p w14:paraId="614E40C0" w14:textId="77777777" w:rsidR="00AD375B" w:rsidRPr="00236F97" w:rsidRDefault="00AD375B" w:rsidP="00F0438F">
            <w:pPr>
              <w:jc w:val="center"/>
              <w:rPr>
                <w:rFonts w:ascii="Times New Roman" w:hAnsi="Times New Roman" w:cs="Times New Roman"/>
                <w:color w:val="0000FF"/>
                <w:sz w:val="22"/>
                <w:szCs w:val="22"/>
              </w:rPr>
            </w:pPr>
            <w:r>
              <w:rPr>
                <w:rFonts w:ascii="Times New Roman" w:eastAsia="Times New Roman" w:hAnsi="Times New Roman" w:cs="Times New Roman"/>
                <w:color w:val="000000"/>
                <w:sz w:val="22"/>
                <w:szCs w:val="22"/>
              </w:rPr>
              <w:t>65%</w:t>
            </w:r>
          </w:p>
        </w:tc>
        <w:tc>
          <w:tcPr>
            <w:tcW w:w="3120" w:type="dxa"/>
            <w:tcMar>
              <w:top w:w="72" w:type="dxa"/>
              <w:left w:w="101" w:type="dxa"/>
              <w:bottom w:w="72" w:type="dxa"/>
              <w:right w:w="101" w:type="dxa"/>
            </w:tcMar>
            <w:vAlign w:val="bottom"/>
          </w:tcPr>
          <w:p w14:paraId="1216DE65" w14:textId="77777777" w:rsidR="00AD375B" w:rsidRPr="00236F97" w:rsidRDefault="00AD375B" w:rsidP="00F0438F">
            <w:pPr>
              <w:jc w:val="center"/>
              <w:rPr>
                <w:rFonts w:ascii="Times New Roman" w:hAnsi="Times New Roman" w:cs="Times New Roman"/>
                <w:color w:val="0000FF"/>
                <w:sz w:val="22"/>
                <w:szCs w:val="22"/>
              </w:rPr>
            </w:pPr>
            <w:r>
              <w:rPr>
                <w:rFonts w:ascii="Times New Roman" w:eastAsia="Times New Roman" w:hAnsi="Times New Roman" w:cs="Times New Roman"/>
                <w:color w:val="000000"/>
                <w:sz w:val="22"/>
                <w:szCs w:val="22"/>
              </w:rPr>
              <w:t>35%</w:t>
            </w:r>
          </w:p>
        </w:tc>
      </w:tr>
      <w:tr w:rsidR="00AD375B" w:rsidRPr="00904A2A" w14:paraId="31F9A94C" w14:textId="77777777" w:rsidTr="00F0438F">
        <w:tc>
          <w:tcPr>
            <w:tcW w:w="3348" w:type="dxa"/>
            <w:tcMar>
              <w:top w:w="72" w:type="dxa"/>
              <w:left w:w="101" w:type="dxa"/>
              <w:bottom w:w="72" w:type="dxa"/>
              <w:right w:w="101" w:type="dxa"/>
            </w:tcMar>
          </w:tcPr>
          <w:p w14:paraId="4D1EF72E" w14:textId="77777777" w:rsidR="00AD375B" w:rsidRPr="00236F97" w:rsidRDefault="00AD375B" w:rsidP="00F0438F">
            <w:pPr>
              <w:rPr>
                <w:rFonts w:ascii="Times New Roman" w:hAnsi="Times New Roman" w:cs="Times New Roman"/>
                <w:sz w:val="22"/>
                <w:szCs w:val="22"/>
              </w:rPr>
            </w:pPr>
            <w:r w:rsidRPr="00236F97">
              <w:rPr>
                <w:rFonts w:ascii="Times New Roman" w:hAnsi="Times New Roman" w:cs="Times New Roman"/>
                <w:sz w:val="22"/>
                <w:szCs w:val="22"/>
              </w:rPr>
              <w:t>Other Participant (4)</w:t>
            </w:r>
          </w:p>
        </w:tc>
        <w:tc>
          <w:tcPr>
            <w:tcW w:w="2892" w:type="dxa"/>
            <w:tcMar>
              <w:top w:w="72" w:type="dxa"/>
              <w:left w:w="101" w:type="dxa"/>
              <w:bottom w:w="72" w:type="dxa"/>
              <w:right w:w="101" w:type="dxa"/>
            </w:tcMar>
            <w:vAlign w:val="bottom"/>
          </w:tcPr>
          <w:p w14:paraId="37FD8E4E" w14:textId="77777777" w:rsidR="00AD375B" w:rsidRPr="00236F97" w:rsidRDefault="00AD375B" w:rsidP="00F0438F">
            <w:pPr>
              <w:jc w:val="center"/>
              <w:rPr>
                <w:rFonts w:ascii="Times New Roman" w:hAnsi="Times New Roman" w:cs="Times New Roman"/>
                <w:color w:val="0000FF"/>
                <w:sz w:val="22"/>
                <w:szCs w:val="22"/>
              </w:rPr>
            </w:pPr>
            <w:r w:rsidRPr="00236F97">
              <w:rPr>
                <w:rFonts w:ascii="Times New Roman" w:eastAsia="Times New Roman" w:hAnsi="Times New Roman" w:cs="Times New Roman"/>
                <w:color w:val="000000"/>
                <w:sz w:val="22"/>
                <w:szCs w:val="22"/>
              </w:rPr>
              <w:t>50</w:t>
            </w:r>
            <w:r>
              <w:rPr>
                <w:rFonts w:ascii="Times New Roman" w:eastAsia="Times New Roman" w:hAnsi="Times New Roman" w:cs="Times New Roman"/>
                <w:color w:val="000000"/>
                <w:sz w:val="22"/>
                <w:szCs w:val="22"/>
              </w:rPr>
              <w:t>%</w:t>
            </w:r>
          </w:p>
        </w:tc>
        <w:tc>
          <w:tcPr>
            <w:tcW w:w="3120" w:type="dxa"/>
            <w:tcMar>
              <w:top w:w="72" w:type="dxa"/>
              <w:left w:w="101" w:type="dxa"/>
              <w:bottom w:w="72" w:type="dxa"/>
              <w:right w:w="101" w:type="dxa"/>
            </w:tcMar>
            <w:vAlign w:val="bottom"/>
          </w:tcPr>
          <w:p w14:paraId="15492413" w14:textId="77777777" w:rsidR="00AD375B" w:rsidRPr="00236F97" w:rsidRDefault="00AD375B" w:rsidP="00F0438F">
            <w:pPr>
              <w:jc w:val="center"/>
              <w:rPr>
                <w:rFonts w:ascii="Times New Roman" w:hAnsi="Times New Roman" w:cs="Times New Roman"/>
                <w:color w:val="0000FF"/>
                <w:sz w:val="22"/>
                <w:szCs w:val="22"/>
              </w:rPr>
            </w:pPr>
            <w:r w:rsidRPr="00236F97">
              <w:rPr>
                <w:rFonts w:ascii="Times New Roman" w:eastAsia="Times New Roman" w:hAnsi="Times New Roman" w:cs="Times New Roman"/>
                <w:color w:val="000000"/>
                <w:sz w:val="22"/>
                <w:szCs w:val="22"/>
              </w:rPr>
              <w:t>50</w:t>
            </w:r>
            <w:r>
              <w:rPr>
                <w:rFonts w:ascii="Times New Roman" w:eastAsia="Times New Roman" w:hAnsi="Times New Roman" w:cs="Times New Roman"/>
                <w:color w:val="000000"/>
                <w:sz w:val="22"/>
                <w:szCs w:val="22"/>
              </w:rPr>
              <w:t>%</w:t>
            </w:r>
          </w:p>
        </w:tc>
      </w:tr>
      <w:tr w:rsidR="00AD375B" w:rsidRPr="00904A2A" w14:paraId="460B61CD" w14:textId="77777777" w:rsidTr="00F0438F">
        <w:tc>
          <w:tcPr>
            <w:tcW w:w="3348" w:type="dxa"/>
            <w:tcMar>
              <w:top w:w="72" w:type="dxa"/>
              <w:left w:w="101" w:type="dxa"/>
              <w:bottom w:w="72" w:type="dxa"/>
              <w:right w:w="101" w:type="dxa"/>
            </w:tcMar>
          </w:tcPr>
          <w:p w14:paraId="51E08B85" w14:textId="77777777" w:rsidR="00AD375B" w:rsidRPr="00236F97" w:rsidRDefault="00AD375B" w:rsidP="00F0438F">
            <w:pPr>
              <w:rPr>
                <w:rFonts w:ascii="Times New Roman" w:hAnsi="Times New Roman" w:cs="Times New Roman"/>
                <w:sz w:val="22"/>
                <w:szCs w:val="22"/>
              </w:rPr>
            </w:pPr>
            <w:r w:rsidRPr="00236F97">
              <w:rPr>
                <w:rFonts w:ascii="Times New Roman" w:hAnsi="Times New Roman" w:cs="Times New Roman"/>
                <w:sz w:val="22"/>
                <w:szCs w:val="22"/>
              </w:rPr>
              <w:t>Staff (4)</w:t>
            </w:r>
          </w:p>
        </w:tc>
        <w:tc>
          <w:tcPr>
            <w:tcW w:w="2892" w:type="dxa"/>
            <w:tcMar>
              <w:top w:w="72" w:type="dxa"/>
              <w:left w:w="101" w:type="dxa"/>
              <w:bottom w:w="72" w:type="dxa"/>
              <w:right w:w="101" w:type="dxa"/>
            </w:tcMar>
            <w:vAlign w:val="bottom"/>
          </w:tcPr>
          <w:p w14:paraId="2E554F06" w14:textId="39C2FA68" w:rsidR="00AD375B" w:rsidRPr="00236F97" w:rsidRDefault="001E4910" w:rsidP="00F0438F">
            <w:pPr>
              <w:jc w:val="center"/>
              <w:rPr>
                <w:rFonts w:ascii="Times New Roman" w:hAnsi="Times New Roman" w:cs="Times New Roman"/>
                <w:color w:val="0000FF"/>
                <w:sz w:val="22"/>
                <w:szCs w:val="22"/>
              </w:rPr>
            </w:pPr>
            <w:r>
              <w:rPr>
                <w:rFonts w:ascii="Times New Roman" w:eastAsia="Times New Roman" w:hAnsi="Times New Roman" w:cs="Times New Roman"/>
                <w:color w:val="000000"/>
                <w:sz w:val="22"/>
                <w:szCs w:val="22"/>
              </w:rPr>
              <w:t>100</w:t>
            </w:r>
            <w:r w:rsidR="00AD375B">
              <w:rPr>
                <w:rFonts w:ascii="Times New Roman" w:eastAsia="Times New Roman" w:hAnsi="Times New Roman" w:cs="Times New Roman"/>
                <w:color w:val="000000"/>
                <w:sz w:val="22"/>
                <w:szCs w:val="22"/>
              </w:rPr>
              <w:t>%</w:t>
            </w:r>
          </w:p>
        </w:tc>
        <w:tc>
          <w:tcPr>
            <w:tcW w:w="3120" w:type="dxa"/>
            <w:tcMar>
              <w:top w:w="72" w:type="dxa"/>
              <w:left w:w="101" w:type="dxa"/>
              <w:bottom w:w="72" w:type="dxa"/>
              <w:right w:w="101" w:type="dxa"/>
            </w:tcMar>
            <w:vAlign w:val="bottom"/>
          </w:tcPr>
          <w:p w14:paraId="19C56DA0" w14:textId="77777777" w:rsidR="00AD375B" w:rsidRPr="00236F97" w:rsidRDefault="00AD375B" w:rsidP="00F0438F">
            <w:pPr>
              <w:jc w:val="center"/>
              <w:rPr>
                <w:rFonts w:ascii="Times New Roman" w:hAnsi="Times New Roman" w:cs="Times New Roman"/>
                <w:color w:val="0000FF"/>
                <w:sz w:val="22"/>
                <w:szCs w:val="22"/>
              </w:rPr>
            </w:pPr>
            <w:r>
              <w:rPr>
                <w:rFonts w:ascii="Times New Roman" w:eastAsia="Times New Roman" w:hAnsi="Times New Roman" w:cs="Times New Roman"/>
                <w:color w:val="000000"/>
                <w:sz w:val="22"/>
                <w:szCs w:val="22"/>
              </w:rPr>
              <w:t>0%</w:t>
            </w:r>
          </w:p>
        </w:tc>
      </w:tr>
      <w:tr w:rsidR="00AD375B" w:rsidRPr="00904A2A" w14:paraId="4F424B5F" w14:textId="77777777" w:rsidTr="00F0438F">
        <w:tc>
          <w:tcPr>
            <w:tcW w:w="3348" w:type="dxa"/>
            <w:tcMar>
              <w:top w:w="72" w:type="dxa"/>
              <w:left w:w="101" w:type="dxa"/>
              <w:bottom w:w="72" w:type="dxa"/>
              <w:right w:w="101" w:type="dxa"/>
            </w:tcMar>
          </w:tcPr>
          <w:p w14:paraId="3DB3C4AC" w14:textId="77777777" w:rsidR="00AD375B" w:rsidRPr="00355B7B" w:rsidRDefault="00AD375B" w:rsidP="00F0438F">
            <w:pPr>
              <w:rPr>
                <w:rFonts w:ascii="Times New Roman" w:hAnsi="Times New Roman" w:cs="Times New Roman"/>
                <w:b/>
                <w:sz w:val="22"/>
                <w:szCs w:val="22"/>
              </w:rPr>
            </w:pPr>
            <w:r w:rsidRPr="00355B7B">
              <w:rPr>
                <w:rFonts w:ascii="Times New Roman" w:hAnsi="Times New Roman" w:cs="Times New Roman"/>
                <w:b/>
                <w:sz w:val="22"/>
                <w:szCs w:val="22"/>
              </w:rPr>
              <w:t>Total (1</w:t>
            </w:r>
            <w:r>
              <w:rPr>
                <w:rFonts w:ascii="Times New Roman" w:hAnsi="Times New Roman" w:cs="Times New Roman"/>
                <w:b/>
                <w:sz w:val="22"/>
                <w:szCs w:val="22"/>
              </w:rPr>
              <w:t>58</w:t>
            </w:r>
            <w:r w:rsidRPr="00355B7B">
              <w:rPr>
                <w:rFonts w:ascii="Times New Roman" w:hAnsi="Times New Roman" w:cs="Times New Roman"/>
                <w:b/>
                <w:sz w:val="22"/>
                <w:szCs w:val="22"/>
              </w:rPr>
              <w:t>)</w:t>
            </w:r>
          </w:p>
        </w:tc>
        <w:tc>
          <w:tcPr>
            <w:tcW w:w="2892" w:type="dxa"/>
            <w:tcMar>
              <w:top w:w="72" w:type="dxa"/>
              <w:left w:w="101" w:type="dxa"/>
              <w:bottom w:w="72" w:type="dxa"/>
              <w:right w:w="101" w:type="dxa"/>
            </w:tcMar>
          </w:tcPr>
          <w:p w14:paraId="348CD41A" w14:textId="77777777" w:rsidR="00AD375B" w:rsidRPr="00355B7B" w:rsidRDefault="00AD375B" w:rsidP="00F0438F">
            <w:pPr>
              <w:jc w:val="center"/>
              <w:rPr>
                <w:rFonts w:ascii="Times New Roman" w:hAnsi="Times New Roman" w:cs="Times New Roman"/>
                <w:b/>
                <w:sz w:val="22"/>
                <w:szCs w:val="22"/>
              </w:rPr>
            </w:pPr>
            <w:r>
              <w:rPr>
                <w:rFonts w:ascii="Times New Roman" w:hAnsi="Times New Roman" w:cs="Times New Roman"/>
                <w:b/>
                <w:sz w:val="22"/>
                <w:szCs w:val="22"/>
              </w:rPr>
              <w:t xml:space="preserve"> 57</w:t>
            </w:r>
            <w:r w:rsidRPr="00355B7B">
              <w:rPr>
                <w:rFonts w:ascii="Times New Roman" w:hAnsi="Times New Roman" w:cs="Times New Roman"/>
                <w:b/>
                <w:sz w:val="22"/>
                <w:szCs w:val="22"/>
              </w:rPr>
              <w:t>%</w:t>
            </w:r>
          </w:p>
        </w:tc>
        <w:tc>
          <w:tcPr>
            <w:tcW w:w="3120" w:type="dxa"/>
            <w:tcMar>
              <w:top w:w="72" w:type="dxa"/>
              <w:left w:w="101" w:type="dxa"/>
              <w:bottom w:w="72" w:type="dxa"/>
              <w:right w:w="101" w:type="dxa"/>
            </w:tcMar>
          </w:tcPr>
          <w:p w14:paraId="19B1A637" w14:textId="77777777" w:rsidR="00AD375B" w:rsidRPr="00355B7B" w:rsidRDefault="00AD375B" w:rsidP="00F0438F">
            <w:pPr>
              <w:jc w:val="center"/>
              <w:rPr>
                <w:rFonts w:ascii="Times New Roman" w:hAnsi="Times New Roman" w:cs="Times New Roman"/>
                <w:b/>
                <w:sz w:val="22"/>
                <w:szCs w:val="22"/>
              </w:rPr>
            </w:pPr>
            <w:r>
              <w:rPr>
                <w:rFonts w:ascii="Times New Roman" w:hAnsi="Times New Roman" w:cs="Times New Roman"/>
                <w:b/>
                <w:sz w:val="22"/>
                <w:szCs w:val="22"/>
              </w:rPr>
              <w:t xml:space="preserve"> 43</w:t>
            </w:r>
            <w:r w:rsidRPr="00355B7B">
              <w:rPr>
                <w:rFonts w:ascii="Times New Roman" w:hAnsi="Times New Roman" w:cs="Times New Roman"/>
                <w:b/>
                <w:sz w:val="22"/>
                <w:szCs w:val="22"/>
              </w:rPr>
              <w:t>%</w:t>
            </w:r>
          </w:p>
        </w:tc>
      </w:tr>
    </w:tbl>
    <w:p w14:paraId="3D52489D" w14:textId="77777777" w:rsidR="00AD375B" w:rsidRPr="00904A2A" w:rsidRDefault="00AD375B" w:rsidP="00AD375B">
      <w:pPr>
        <w:widowControl w:val="0"/>
        <w:autoSpaceDE w:val="0"/>
        <w:autoSpaceDN w:val="0"/>
        <w:adjustRightInd w:val="0"/>
        <w:rPr>
          <w:rFonts w:ascii="Times New Roman" w:hAnsi="Times New Roman" w:cs="Times New Roman"/>
          <w:color w:val="000000"/>
          <w:sz w:val="22"/>
          <w:szCs w:val="22"/>
        </w:rPr>
      </w:pPr>
    </w:p>
    <w:p w14:paraId="18B8855B" w14:textId="77777777" w:rsidR="00AD375B" w:rsidRPr="00904A2A" w:rsidRDefault="00AD375B" w:rsidP="00AD375B">
      <w:pPr>
        <w:rPr>
          <w:rFonts w:ascii="Times New Roman" w:hAnsi="Times New Roman" w:cs="Times New Roman"/>
          <w:sz w:val="22"/>
          <w:szCs w:val="22"/>
        </w:rPr>
      </w:pPr>
    </w:p>
    <w:tbl>
      <w:tblPr>
        <w:tblStyle w:val="TableGrid"/>
        <w:tblW w:w="9346" w:type="dxa"/>
        <w:tblInd w:w="115" w:type="dxa"/>
        <w:tblLayout w:type="fixed"/>
        <w:tblCellMar>
          <w:left w:w="115" w:type="dxa"/>
          <w:right w:w="115" w:type="dxa"/>
        </w:tblCellMar>
        <w:tblLook w:val="04A0" w:firstRow="1" w:lastRow="0" w:firstColumn="1" w:lastColumn="0" w:noHBand="0" w:noVBand="1"/>
      </w:tblPr>
      <w:tblGrid>
        <w:gridCol w:w="1949"/>
        <w:gridCol w:w="1232"/>
        <w:gridCol w:w="1233"/>
        <w:gridCol w:w="1233"/>
        <w:gridCol w:w="1233"/>
        <w:gridCol w:w="1233"/>
        <w:gridCol w:w="1233"/>
      </w:tblGrid>
      <w:tr w:rsidR="00AD375B" w:rsidRPr="00904A2A" w14:paraId="7B342E9C" w14:textId="77777777" w:rsidTr="00F0438F">
        <w:tc>
          <w:tcPr>
            <w:tcW w:w="1949" w:type="dxa"/>
            <w:shd w:val="clear" w:color="auto" w:fill="A4C2F4"/>
            <w:tcMar>
              <w:top w:w="101" w:type="dxa"/>
              <w:left w:w="101" w:type="dxa"/>
              <w:bottom w:w="101" w:type="dxa"/>
              <w:right w:w="101" w:type="dxa"/>
            </w:tcMar>
            <w:vAlign w:val="center"/>
          </w:tcPr>
          <w:p w14:paraId="79E0B11F" w14:textId="77777777" w:rsidR="00AD375B" w:rsidRPr="00904A2A" w:rsidRDefault="00AD375B" w:rsidP="00F0438F">
            <w:pPr>
              <w:rPr>
                <w:rFonts w:ascii="Times New Roman" w:hAnsi="Times New Roman" w:cs="Times New Roman"/>
                <w:b/>
                <w:sz w:val="22"/>
                <w:szCs w:val="22"/>
              </w:rPr>
            </w:pPr>
            <w:r w:rsidRPr="00904A2A">
              <w:rPr>
                <w:rFonts w:ascii="Times New Roman" w:hAnsi="Times New Roman" w:cs="Times New Roman"/>
                <w:b/>
                <w:sz w:val="22"/>
                <w:szCs w:val="22"/>
              </w:rPr>
              <w:t xml:space="preserve">C-DEBI </w:t>
            </w:r>
            <w:r>
              <w:rPr>
                <w:rFonts w:ascii="Times New Roman" w:hAnsi="Times New Roman" w:cs="Times New Roman"/>
                <w:b/>
                <w:sz w:val="22"/>
                <w:szCs w:val="22"/>
              </w:rPr>
              <w:t>Research and Administrative</w:t>
            </w:r>
            <w:r w:rsidRPr="00904A2A">
              <w:rPr>
                <w:rFonts w:ascii="Times New Roman" w:hAnsi="Times New Roman" w:cs="Times New Roman"/>
                <w:b/>
                <w:sz w:val="22"/>
                <w:szCs w:val="22"/>
              </w:rPr>
              <w:t xml:space="preserve"> Participants</w:t>
            </w:r>
          </w:p>
        </w:tc>
        <w:tc>
          <w:tcPr>
            <w:tcW w:w="1232" w:type="dxa"/>
            <w:shd w:val="clear" w:color="auto" w:fill="A4C2F4"/>
            <w:tcMar>
              <w:top w:w="101" w:type="dxa"/>
              <w:left w:w="101" w:type="dxa"/>
              <w:bottom w:w="101" w:type="dxa"/>
              <w:right w:w="101" w:type="dxa"/>
            </w:tcMar>
            <w:vAlign w:val="center"/>
          </w:tcPr>
          <w:p w14:paraId="3BF7F3E3" w14:textId="77777777" w:rsidR="00AD375B" w:rsidRPr="00904A2A" w:rsidRDefault="00AD375B" w:rsidP="00F0438F">
            <w:pPr>
              <w:jc w:val="center"/>
              <w:rPr>
                <w:rFonts w:ascii="Times New Roman" w:hAnsi="Times New Roman" w:cs="Times New Roman"/>
                <w:b/>
                <w:sz w:val="22"/>
                <w:szCs w:val="22"/>
              </w:rPr>
            </w:pPr>
            <w:r w:rsidRPr="00904A2A">
              <w:rPr>
                <w:rFonts w:ascii="Times New Roman" w:hAnsi="Times New Roman" w:cs="Times New Roman"/>
                <w:b/>
                <w:sz w:val="22"/>
                <w:szCs w:val="22"/>
              </w:rPr>
              <w:t>White (all ethnicities)</w:t>
            </w:r>
          </w:p>
        </w:tc>
        <w:tc>
          <w:tcPr>
            <w:tcW w:w="1233" w:type="dxa"/>
            <w:shd w:val="clear" w:color="auto" w:fill="A4C2F4"/>
            <w:tcMar>
              <w:top w:w="101" w:type="dxa"/>
              <w:left w:w="101" w:type="dxa"/>
              <w:bottom w:w="101" w:type="dxa"/>
              <w:right w:w="101" w:type="dxa"/>
            </w:tcMar>
            <w:vAlign w:val="center"/>
          </w:tcPr>
          <w:p w14:paraId="32542E99" w14:textId="77777777" w:rsidR="00AD375B" w:rsidRPr="00904A2A" w:rsidRDefault="00AD375B" w:rsidP="00F0438F">
            <w:pPr>
              <w:jc w:val="center"/>
              <w:rPr>
                <w:rFonts w:ascii="Times New Roman" w:hAnsi="Times New Roman" w:cs="Times New Roman"/>
                <w:b/>
                <w:sz w:val="22"/>
                <w:szCs w:val="22"/>
              </w:rPr>
            </w:pPr>
            <w:r w:rsidRPr="00904A2A">
              <w:rPr>
                <w:rFonts w:ascii="Times New Roman" w:hAnsi="Times New Roman" w:cs="Times New Roman"/>
                <w:b/>
                <w:sz w:val="22"/>
                <w:szCs w:val="22"/>
              </w:rPr>
              <w:t>White, Hispanic/ Latino</w:t>
            </w:r>
          </w:p>
        </w:tc>
        <w:tc>
          <w:tcPr>
            <w:tcW w:w="1233" w:type="dxa"/>
            <w:shd w:val="clear" w:color="auto" w:fill="A4C2F4"/>
            <w:tcMar>
              <w:top w:w="101" w:type="dxa"/>
              <w:left w:w="101" w:type="dxa"/>
              <w:bottom w:w="101" w:type="dxa"/>
              <w:right w:w="101" w:type="dxa"/>
            </w:tcMar>
            <w:vAlign w:val="center"/>
          </w:tcPr>
          <w:p w14:paraId="628C62F8" w14:textId="77777777" w:rsidR="00AD375B" w:rsidRPr="00904A2A" w:rsidRDefault="00AD375B" w:rsidP="00F0438F">
            <w:pPr>
              <w:jc w:val="center"/>
              <w:rPr>
                <w:rFonts w:ascii="Times New Roman" w:hAnsi="Times New Roman" w:cs="Times New Roman"/>
                <w:b/>
                <w:sz w:val="22"/>
                <w:szCs w:val="22"/>
              </w:rPr>
            </w:pPr>
            <w:r w:rsidRPr="00904A2A">
              <w:rPr>
                <w:rFonts w:ascii="Times New Roman" w:hAnsi="Times New Roman" w:cs="Times New Roman"/>
                <w:b/>
                <w:sz w:val="22"/>
                <w:szCs w:val="22"/>
              </w:rPr>
              <w:t>Native Hawaiian or Other Pacific Islander</w:t>
            </w:r>
          </w:p>
        </w:tc>
        <w:tc>
          <w:tcPr>
            <w:tcW w:w="1233" w:type="dxa"/>
            <w:shd w:val="clear" w:color="auto" w:fill="A4C2F4"/>
            <w:tcMar>
              <w:top w:w="101" w:type="dxa"/>
              <w:left w:w="101" w:type="dxa"/>
              <w:bottom w:w="101" w:type="dxa"/>
              <w:right w:w="101" w:type="dxa"/>
            </w:tcMar>
            <w:vAlign w:val="center"/>
          </w:tcPr>
          <w:p w14:paraId="3EBDB78F" w14:textId="77777777" w:rsidR="00AD375B" w:rsidRPr="00904A2A" w:rsidRDefault="00AD375B" w:rsidP="00F0438F">
            <w:pPr>
              <w:jc w:val="center"/>
              <w:rPr>
                <w:rFonts w:ascii="Times New Roman" w:hAnsi="Times New Roman" w:cs="Times New Roman"/>
                <w:b/>
                <w:sz w:val="22"/>
                <w:szCs w:val="22"/>
              </w:rPr>
            </w:pPr>
            <w:r w:rsidRPr="00904A2A">
              <w:rPr>
                <w:rFonts w:ascii="Times New Roman" w:hAnsi="Times New Roman" w:cs="Times New Roman"/>
                <w:b/>
                <w:sz w:val="22"/>
                <w:szCs w:val="22"/>
              </w:rPr>
              <w:t>Asian</w:t>
            </w:r>
          </w:p>
        </w:tc>
        <w:tc>
          <w:tcPr>
            <w:tcW w:w="1233" w:type="dxa"/>
            <w:shd w:val="clear" w:color="auto" w:fill="A4C2F4"/>
            <w:tcMar>
              <w:top w:w="101" w:type="dxa"/>
              <w:left w:w="101" w:type="dxa"/>
              <w:bottom w:w="101" w:type="dxa"/>
              <w:right w:w="101" w:type="dxa"/>
            </w:tcMar>
            <w:vAlign w:val="center"/>
          </w:tcPr>
          <w:p w14:paraId="0F37BF45" w14:textId="77777777" w:rsidR="00AD375B" w:rsidRPr="00904A2A" w:rsidRDefault="00AD375B" w:rsidP="00F0438F">
            <w:pPr>
              <w:jc w:val="center"/>
              <w:rPr>
                <w:rFonts w:ascii="Times New Roman" w:hAnsi="Times New Roman" w:cs="Times New Roman"/>
                <w:b/>
                <w:sz w:val="22"/>
                <w:szCs w:val="22"/>
              </w:rPr>
            </w:pPr>
            <w:r w:rsidRPr="00904A2A">
              <w:rPr>
                <w:rFonts w:ascii="Times New Roman" w:hAnsi="Times New Roman" w:cs="Times New Roman"/>
                <w:b/>
                <w:sz w:val="22"/>
                <w:szCs w:val="22"/>
              </w:rPr>
              <w:t>African American</w:t>
            </w:r>
          </w:p>
        </w:tc>
        <w:tc>
          <w:tcPr>
            <w:tcW w:w="1233" w:type="dxa"/>
            <w:shd w:val="clear" w:color="auto" w:fill="A4C2F4"/>
            <w:tcMar>
              <w:top w:w="101" w:type="dxa"/>
              <w:left w:w="101" w:type="dxa"/>
              <w:bottom w:w="101" w:type="dxa"/>
              <w:right w:w="101" w:type="dxa"/>
            </w:tcMar>
            <w:vAlign w:val="center"/>
          </w:tcPr>
          <w:p w14:paraId="68B17721" w14:textId="77777777" w:rsidR="00AD375B" w:rsidRPr="00904A2A" w:rsidRDefault="00AD375B" w:rsidP="00F0438F">
            <w:pPr>
              <w:jc w:val="center"/>
              <w:rPr>
                <w:rFonts w:ascii="Times New Roman" w:hAnsi="Times New Roman" w:cs="Times New Roman"/>
                <w:b/>
                <w:sz w:val="22"/>
                <w:szCs w:val="22"/>
              </w:rPr>
            </w:pPr>
            <w:r w:rsidRPr="00904A2A">
              <w:rPr>
                <w:rFonts w:ascii="Times New Roman" w:hAnsi="Times New Roman" w:cs="Times New Roman"/>
                <w:b/>
                <w:sz w:val="22"/>
                <w:szCs w:val="22"/>
              </w:rPr>
              <w:t>Native American</w:t>
            </w:r>
          </w:p>
        </w:tc>
      </w:tr>
      <w:tr w:rsidR="00AD375B" w:rsidRPr="00904A2A" w14:paraId="3B8C2A56" w14:textId="77777777" w:rsidTr="00F0438F">
        <w:tc>
          <w:tcPr>
            <w:tcW w:w="1949" w:type="dxa"/>
            <w:tcMar>
              <w:top w:w="72" w:type="dxa"/>
              <w:left w:w="101" w:type="dxa"/>
              <w:bottom w:w="72" w:type="dxa"/>
              <w:right w:w="101" w:type="dxa"/>
            </w:tcMar>
          </w:tcPr>
          <w:p w14:paraId="1BED2005" w14:textId="77777777" w:rsidR="00AD375B" w:rsidRPr="00302FE5" w:rsidRDefault="00AD375B" w:rsidP="00F0438F">
            <w:pPr>
              <w:rPr>
                <w:rFonts w:ascii="Times New Roman" w:hAnsi="Times New Roman" w:cs="Times New Roman"/>
                <w:color w:val="0000FF"/>
                <w:sz w:val="22"/>
                <w:szCs w:val="22"/>
              </w:rPr>
            </w:pPr>
            <w:r w:rsidRPr="00236F97">
              <w:rPr>
                <w:rFonts w:ascii="Times New Roman" w:hAnsi="Times New Roman" w:cs="Times New Roman"/>
                <w:sz w:val="22"/>
                <w:szCs w:val="22"/>
              </w:rPr>
              <w:t>Faculty (24)</w:t>
            </w:r>
          </w:p>
        </w:tc>
        <w:tc>
          <w:tcPr>
            <w:tcW w:w="1232" w:type="dxa"/>
            <w:tcMar>
              <w:top w:w="72" w:type="dxa"/>
              <w:left w:w="101" w:type="dxa"/>
              <w:bottom w:w="72" w:type="dxa"/>
              <w:right w:w="101" w:type="dxa"/>
            </w:tcMar>
            <w:vAlign w:val="bottom"/>
          </w:tcPr>
          <w:p w14:paraId="72F21157"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92%</w:t>
            </w:r>
          </w:p>
        </w:tc>
        <w:tc>
          <w:tcPr>
            <w:tcW w:w="1233" w:type="dxa"/>
            <w:tcMar>
              <w:top w:w="72" w:type="dxa"/>
              <w:left w:w="101" w:type="dxa"/>
              <w:bottom w:w="72" w:type="dxa"/>
              <w:right w:w="101" w:type="dxa"/>
            </w:tcMar>
            <w:vAlign w:val="bottom"/>
          </w:tcPr>
          <w:p w14:paraId="4B903948"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4%</w:t>
            </w:r>
          </w:p>
        </w:tc>
        <w:tc>
          <w:tcPr>
            <w:tcW w:w="1233" w:type="dxa"/>
            <w:tcMar>
              <w:top w:w="72" w:type="dxa"/>
              <w:left w:w="101" w:type="dxa"/>
              <w:bottom w:w="72" w:type="dxa"/>
              <w:right w:w="101" w:type="dxa"/>
            </w:tcMar>
            <w:vAlign w:val="bottom"/>
          </w:tcPr>
          <w:p w14:paraId="76F2509A"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490B0ECB"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4%</w:t>
            </w:r>
          </w:p>
        </w:tc>
        <w:tc>
          <w:tcPr>
            <w:tcW w:w="1233" w:type="dxa"/>
            <w:tcMar>
              <w:top w:w="72" w:type="dxa"/>
              <w:left w:w="101" w:type="dxa"/>
              <w:bottom w:w="72" w:type="dxa"/>
              <w:right w:w="101" w:type="dxa"/>
            </w:tcMar>
            <w:vAlign w:val="bottom"/>
          </w:tcPr>
          <w:p w14:paraId="48435C7C"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5B3FD99C"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r>
      <w:tr w:rsidR="00AD375B" w:rsidRPr="00904A2A" w14:paraId="64F7B9A2" w14:textId="77777777" w:rsidTr="00F0438F">
        <w:tc>
          <w:tcPr>
            <w:tcW w:w="1949" w:type="dxa"/>
            <w:tcMar>
              <w:top w:w="72" w:type="dxa"/>
              <w:left w:w="101" w:type="dxa"/>
              <w:bottom w:w="72" w:type="dxa"/>
              <w:right w:w="101" w:type="dxa"/>
            </w:tcMar>
          </w:tcPr>
          <w:p w14:paraId="0B40F7F7" w14:textId="77777777" w:rsidR="00AD375B" w:rsidRPr="00302FE5" w:rsidRDefault="00AD375B" w:rsidP="00F0438F">
            <w:pPr>
              <w:rPr>
                <w:rFonts w:ascii="Times New Roman" w:hAnsi="Times New Roman" w:cs="Times New Roman"/>
                <w:color w:val="0000FF"/>
                <w:sz w:val="22"/>
                <w:szCs w:val="22"/>
              </w:rPr>
            </w:pPr>
            <w:r w:rsidRPr="00236F97">
              <w:rPr>
                <w:rFonts w:ascii="Times New Roman" w:hAnsi="Times New Roman" w:cs="Times New Roman"/>
                <w:sz w:val="22"/>
                <w:szCs w:val="22"/>
              </w:rPr>
              <w:t>Other Research Scientist (16)</w:t>
            </w:r>
          </w:p>
        </w:tc>
        <w:tc>
          <w:tcPr>
            <w:tcW w:w="1232" w:type="dxa"/>
            <w:tcMar>
              <w:top w:w="72" w:type="dxa"/>
              <w:left w:w="101" w:type="dxa"/>
              <w:bottom w:w="72" w:type="dxa"/>
              <w:right w:w="101" w:type="dxa"/>
            </w:tcMar>
            <w:vAlign w:val="bottom"/>
          </w:tcPr>
          <w:p w14:paraId="56758696"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81%</w:t>
            </w:r>
          </w:p>
        </w:tc>
        <w:tc>
          <w:tcPr>
            <w:tcW w:w="1233" w:type="dxa"/>
            <w:tcMar>
              <w:top w:w="72" w:type="dxa"/>
              <w:left w:w="101" w:type="dxa"/>
              <w:bottom w:w="72" w:type="dxa"/>
              <w:right w:w="101" w:type="dxa"/>
            </w:tcMar>
            <w:vAlign w:val="bottom"/>
          </w:tcPr>
          <w:p w14:paraId="75B909BF"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56B7DBBF"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667615DC"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19%</w:t>
            </w:r>
          </w:p>
        </w:tc>
        <w:tc>
          <w:tcPr>
            <w:tcW w:w="1233" w:type="dxa"/>
            <w:tcMar>
              <w:top w:w="72" w:type="dxa"/>
              <w:left w:w="101" w:type="dxa"/>
              <w:bottom w:w="72" w:type="dxa"/>
              <w:right w:w="101" w:type="dxa"/>
            </w:tcMar>
            <w:vAlign w:val="bottom"/>
          </w:tcPr>
          <w:p w14:paraId="5B319334"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17E91C84"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r>
      <w:tr w:rsidR="00AD375B" w:rsidRPr="00904A2A" w14:paraId="78C26B5D" w14:textId="77777777" w:rsidTr="00F0438F">
        <w:tc>
          <w:tcPr>
            <w:tcW w:w="1949" w:type="dxa"/>
            <w:tcMar>
              <w:top w:w="72" w:type="dxa"/>
              <w:left w:w="101" w:type="dxa"/>
              <w:bottom w:w="72" w:type="dxa"/>
              <w:right w:w="101" w:type="dxa"/>
            </w:tcMar>
          </w:tcPr>
          <w:p w14:paraId="0E997936" w14:textId="77777777" w:rsidR="00AD375B" w:rsidRPr="00302FE5" w:rsidRDefault="00AD375B" w:rsidP="00F0438F">
            <w:pPr>
              <w:rPr>
                <w:rFonts w:ascii="Times New Roman" w:hAnsi="Times New Roman" w:cs="Times New Roman"/>
                <w:color w:val="0000FF"/>
                <w:sz w:val="22"/>
                <w:szCs w:val="22"/>
              </w:rPr>
            </w:pPr>
            <w:r w:rsidRPr="00236F97">
              <w:rPr>
                <w:rFonts w:ascii="Times New Roman" w:hAnsi="Times New Roman" w:cs="Times New Roman"/>
                <w:sz w:val="22"/>
                <w:szCs w:val="22"/>
              </w:rPr>
              <w:t>Postdoctoral (24)</w:t>
            </w:r>
          </w:p>
        </w:tc>
        <w:tc>
          <w:tcPr>
            <w:tcW w:w="1232" w:type="dxa"/>
            <w:tcMar>
              <w:top w:w="72" w:type="dxa"/>
              <w:left w:w="101" w:type="dxa"/>
              <w:bottom w:w="72" w:type="dxa"/>
              <w:right w:w="101" w:type="dxa"/>
            </w:tcMar>
            <w:vAlign w:val="bottom"/>
          </w:tcPr>
          <w:p w14:paraId="30CBBBAC"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88%</w:t>
            </w:r>
          </w:p>
        </w:tc>
        <w:tc>
          <w:tcPr>
            <w:tcW w:w="1233" w:type="dxa"/>
            <w:tcMar>
              <w:top w:w="72" w:type="dxa"/>
              <w:left w:w="101" w:type="dxa"/>
              <w:bottom w:w="72" w:type="dxa"/>
              <w:right w:w="101" w:type="dxa"/>
            </w:tcMar>
            <w:vAlign w:val="bottom"/>
          </w:tcPr>
          <w:p w14:paraId="12EB9206"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8%</w:t>
            </w:r>
          </w:p>
        </w:tc>
        <w:tc>
          <w:tcPr>
            <w:tcW w:w="1233" w:type="dxa"/>
            <w:tcMar>
              <w:top w:w="72" w:type="dxa"/>
              <w:left w:w="101" w:type="dxa"/>
              <w:bottom w:w="72" w:type="dxa"/>
              <w:right w:w="101" w:type="dxa"/>
            </w:tcMar>
            <w:vAlign w:val="bottom"/>
          </w:tcPr>
          <w:p w14:paraId="724DB02A"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296C401B"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4%</w:t>
            </w:r>
          </w:p>
        </w:tc>
        <w:tc>
          <w:tcPr>
            <w:tcW w:w="1233" w:type="dxa"/>
            <w:tcMar>
              <w:top w:w="72" w:type="dxa"/>
              <w:left w:w="101" w:type="dxa"/>
              <w:bottom w:w="72" w:type="dxa"/>
              <w:right w:w="101" w:type="dxa"/>
            </w:tcMar>
            <w:vAlign w:val="bottom"/>
          </w:tcPr>
          <w:p w14:paraId="38E42799"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23CFDF9E"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r>
      <w:tr w:rsidR="00AD375B" w:rsidRPr="00904A2A" w14:paraId="37E6B856" w14:textId="77777777" w:rsidTr="00F0438F">
        <w:tc>
          <w:tcPr>
            <w:tcW w:w="1949" w:type="dxa"/>
            <w:tcMar>
              <w:top w:w="72" w:type="dxa"/>
              <w:left w:w="101" w:type="dxa"/>
              <w:bottom w:w="72" w:type="dxa"/>
              <w:right w:w="101" w:type="dxa"/>
            </w:tcMar>
          </w:tcPr>
          <w:p w14:paraId="559DCD1D" w14:textId="77777777" w:rsidR="00AD375B" w:rsidRPr="00302FE5" w:rsidRDefault="00AD375B" w:rsidP="00F0438F">
            <w:pPr>
              <w:rPr>
                <w:rFonts w:ascii="Times New Roman" w:hAnsi="Times New Roman" w:cs="Times New Roman"/>
                <w:color w:val="0000FF"/>
                <w:sz w:val="22"/>
                <w:szCs w:val="22"/>
              </w:rPr>
            </w:pPr>
            <w:r w:rsidRPr="00236F97">
              <w:rPr>
                <w:rFonts w:ascii="Times New Roman" w:hAnsi="Times New Roman" w:cs="Times New Roman"/>
                <w:sz w:val="22"/>
                <w:szCs w:val="22"/>
              </w:rPr>
              <w:t>Graduate Student (24)</w:t>
            </w:r>
          </w:p>
        </w:tc>
        <w:tc>
          <w:tcPr>
            <w:tcW w:w="1232" w:type="dxa"/>
            <w:tcMar>
              <w:top w:w="72" w:type="dxa"/>
              <w:left w:w="101" w:type="dxa"/>
              <w:bottom w:w="72" w:type="dxa"/>
              <w:right w:w="101" w:type="dxa"/>
            </w:tcMar>
            <w:vAlign w:val="bottom"/>
          </w:tcPr>
          <w:p w14:paraId="21D2B4F8"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88%</w:t>
            </w:r>
          </w:p>
        </w:tc>
        <w:tc>
          <w:tcPr>
            <w:tcW w:w="1233" w:type="dxa"/>
            <w:tcMar>
              <w:top w:w="72" w:type="dxa"/>
              <w:left w:w="101" w:type="dxa"/>
              <w:bottom w:w="72" w:type="dxa"/>
              <w:right w:w="101" w:type="dxa"/>
            </w:tcMar>
            <w:vAlign w:val="bottom"/>
          </w:tcPr>
          <w:p w14:paraId="2B7542FF"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13%</w:t>
            </w:r>
          </w:p>
        </w:tc>
        <w:tc>
          <w:tcPr>
            <w:tcW w:w="1233" w:type="dxa"/>
            <w:tcMar>
              <w:top w:w="72" w:type="dxa"/>
              <w:left w:w="101" w:type="dxa"/>
              <w:bottom w:w="72" w:type="dxa"/>
              <w:right w:w="101" w:type="dxa"/>
            </w:tcMar>
            <w:vAlign w:val="bottom"/>
          </w:tcPr>
          <w:p w14:paraId="4C97ED41"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7B75AE6D"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6CB1874D"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71A090FA"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r>
      <w:tr w:rsidR="00AD375B" w:rsidRPr="00904A2A" w14:paraId="609613EA" w14:textId="77777777" w:rsidTr="00F0438F">
        <w:tc>
          <w:tcPr>
            <w:tcW w:w="1949" w:type="dxa"/>
            <w:tcMar>
              <w:top w:w="72" w:type="dxa"/>
              <w:left w:w="101" w:type="dxa"/>
              <w:bottom w:w="72" w:type="dxa"/>
              <w:right w:w="101" w:type="dxa"/>
            </w:tcMar>
          </w:tcPr>
          <w:p w14:paraId="293A9C47" w14:textId="77777777" w:rsidR="00AD375B" w:rsidRPr="00302FE5" w:rsidRDefault="00AD375B" w:rsidP="00F0438F">
            <w:pPr>
              <w:rPr>
                <w:rFonts w:ascii="Times New Roman" w:hAnsi="Times New Roman" w:cs="Times New Roman"/>
                <w:color w:val="0000FF"/>
                <w:sz w:val="22"/>
                <w:szCs w:val="22"/>
              </w:rPr>
            </w:pPr>
            <w:r>
              <w:rPr>
                <w:rFonts w:ascii="Times New Roman" w:hAnsi="Times New Roman" w:cs="Times New Roman"/>
                <w:sz w:val="22"/>
                <w:szCs w:val="22"/>
              </w:rPr>
              <w:t>Undergraduate (63</w:t>
            </w:r>
            <w:r w:rsidRPr="00236F97">
              <w:rPr>
                <w:rFonts w:ascii="Times New Roman" w:hAnsi="Times New Roman" w:cs="Times New Roman"/>
                <w:sz w:val="22"/>
                <w:szCs w:val="22"/>
              </w:rPr>
              <w:t>)</w:t>
            </w:r>
          </w:p>
        </w:tc>
        <w:tc>
          <w:tcPr>
            <w:tcW w:w="1232" w:type="dxa"/>
            <w:tcMar>
              <w:top w:w="72" w:type="dxa"/>
              <w:left w:w="101" w:type="dxa"/>
              <w:bottom w:w="72" w:type="dxa"/>
              <w:right w:w="101" w:type="dxa"/>
            </w:tcMar>
            <w:vAlign w:val="bottom"/>
          </w:tcPr>
          <w:p w14:paraId="488A0BE3" w14:textId="77777777" w:rsidR="00AD375B" w:rsidRPr="00205504" w:rsidRDefault="00AD375B" w:rsidP="00F0438F">
            <w:pPr>
              <w:jc w:val="center"/>
              <w:rPr>
                <w:rFonts w:ascii="Times New Roman" w:hAnsi="Times New Roman" w:cs="Times New Roman"/>
                <w:color w:val="0000FF"/>
                <w:sz w:val="22"/>
                <w:szCs w:val="22"/>
              </w:rPr>
            </w:pPr>
            <w:r>
              <w:rPr>
                <w:rFonts w:ascii="Times New Roman" w:eastAsia="Times New Roman" w:hAnsi="Times New Roman" w:cs="Times New Roman"/>
                <w:color w:val="000000"/>
                <w:sz w:val="22"/>
                <w:szCs w:val="22"/>
              </w:rPr>
              <w:t>27</w:t>
            </w:r>
            <w:r w:rsidRPr="00205504">
              <w:rPr>
                <w:rFonts w:ascii="Times New Roman" w:eastAsia="Times New Roman" w:hAnsi="Times New Roman" w:cs="Times New Roman"/>
                <w:color w:val="000000"/>
                <w:sz w:val="22"/>
                <w:szCs w:val="22"/>
              </w:rPr>
              <w:t>%</w:t>
            </w:r>
          </w:p>
        </w:tc>
        <w:tc>
          <w:tcPr>
            <w:tcW w:w="1233" w:type="dxa"/>
            <w:tcMar>
              <w:top w:w="72" w:type="dxa"/>
              <w:left w:w="101" w:type="dxa"/>
              <w:bottom w:w="72" w:type="dxa"/>
              <w:right w:w="101" w:type="dxa"/>
            </w:tcMar>
            <w:vAlign w:val="bottom"/>
          </w:tcPr>
          <w:p w14:paraId="72F6D0DD" w14:textId="77777777" w:rsidR="00AD375B" w:rsidRPr="00205504" w:rsidRDefault="00AD375B" w:rsidP="00F0438F">
            <w:pPr>
              <w:jc w:val="center"/>
              <w:rPr>
                <w:rFonts w:ascii="Times New Roman" w:hAnsi="Times New Roman" w:cs="Times New Roman"/>
                <w:color w:val="0000FF"/>
                <w:sz w:val="22"/>
                <w:szCs w:val="22"/>
              </w:rPr>
            </w:pPr>
            <w:r>
              <w:rPr>
                <w:rFonts w:ascii="Times New Roman" w:eastAsia="Times New Roman" w:hAnsi="Times New Roman" w:cs="Times New Roman"/>
                <w:color w:val="000000"/>
                <w:sz w:val="22"/>
                <w:szCs w:val="22"/>
              </w:rPr>
              <w:t>19</w:t>
            </w:r>
            <w:r w:rsidRPr="00205504">
              <w:rPr>
                <w:rFonts w:ascii="Times New Roman" w:eastAsia="Times New Roman" w:hAnsi="Times New Roman" w:cs="Times New Roman"/>
                <w:color w:val="000000"/>
                <w:sz w:val="22"/>
                <w:szCs w:val="22"/>
              </w:rPr>
              <w:t>%</w:t>
            </w:r>
          </w:p>
        </w:tc>
        <w:tc>
          <w:tcPr>
            <w:tcW w:w="1233" w:type="dxa"/>
            <w:tcMar>
              <w:top w:w="72" w:type="dxa"/>
              <w:left w:w="101" w:type="dxa"/>
              <w:bottom w:w="72" w:type="dxa"/>
              <w:right w:w="101" w:type="dxa"/>
            </w:tcMar>
            <w:vAlign w:val="bottom"/>
          </w:tcPr>
          <w:p w14:paraId="01B7A07B" w14:textId="77777777" w:rsidR="00AD375B" w:rsidRPr="00205504" w:rsidRDefault="00AD375B" w:rsidP="00F0438F">
            <w:pPr>
              <w:jc w:val="center"/>
              <w:rPr>
                <w:rFonts w:ascii="Times New Roman" w:hAnsi="Times New Roman" w:cs="Times New Roman"/>
                <w:color w:val="0000FF"/>
                <w:sz w:val="22"/>
                <w:szCs w:val="22"/>
              </w:rPr>
            </w:pPr>
            <w:r>
              <w:rPr>
                <w:rFonts w:ascii="Times New Roman" w:eastAsia="Times New Roman" w:hAnsi="Times New Roman" w:cs="Times New Roman"/>
                <w:color w:val="000000"/>
                <w:sz w:val="22"/>
                <w:szCs w:val="22"/>
              </w:rPr>
              <w:t>3</w:t>
            </w:r>
            <w:r w:rsidRPr="00205504">
              <w:rPr>
                <w:rFonts w:ascii="Times New Roman" w:eastAsia="Times New Roman" w:hAnsi="Times New Roman" w:cs="Times New Roman"/>
                <w:color w:val="000000"/>
                <w:sz w:val="22"/>
                <w:szCs w:val="22"/>
              </w:rPr>
              <w:t>%</w:t>
            </w:r>
          </w:p>
        </w:tc>
        <w:tc>
          <w:tcPr>
            <w:tcW w:w="1233" w:type="dxa"/>
            <w:tcMar>
              <w:top w:w="72" w:type="dxa"/>
              <w:left w:w="101" w:type="dxa"/>
              <w:bottom w:w="72" w:type="dxa"/>
              <w:right w:w="101" w:type="dxa"/>
            </w:tcMar>
            <w:vAlign w:val="bottom"/>
          </w:tcPr>
          <w:p w14:paraId="7C943B43" w14:textId="77777777" w:rsidR="00AD375B" w:rsidRPr="00205504" w:rsidRDefault="00AD375B" w:rsidP="00F0438F">
            <w:pPr>
              <w:jc w:val="center"/>
              <w:rPr>
                <w:rFonts w:ascii="Times New Roman" w:hAnsi="Times New Roman" w:cs="Times New Roman"/>
                <w:color w:val="0000FF"/>
                <w:sz w:val="22"/>
                <w:szCs w:val="22"/>
              </w:rPr>
            </w:pPr>
            <w:r>
              <w:rPr>
                <w:rFonts w:ascii="Times New Roman" w:eastAsia="Times New Roman" w:hAnsi="Times New Roman" w:cs="Times New Roman"/>
                <w:color w:val="000000"/>
                <w:sz w:val="22"/>
                <w:szCs w:val="22"/>
              </w:rPr>
              <w:t>8</w:t>
            </w:r>
            <w:r w:rsidRPr="00205504">
              <w:rPr>
                <w:rFonts w:ascii="Times New Roman" w:eastAsia="Times New Roman" w:hAnsi="Times New Roman" w:cs="Times New Roman"/>
                <w:color w:val="000000"/>
                <w:sz w:val="22"/>
                <w:szCs w:val="22"/>
              </w:rPr>
              <w:t>%</w:t>
            </w:r>
          </w:p>
        </w:tc>
        <w:tc>
          <w:tcPr>
            <w:tcW w:w="1233" w:type="dxa"/>
            <w:tcMar>
              <w:top w:w="72" w:type="dxa"/>
              <w:left w:w="101" w:type="dxa"/>
              <w:bottom w:w="72" w:type="dxa"/>
              <w:right w:w="101" w:type="dxa"/>
            </w:tcMar>
            <w:vAlign w:val="bottom"/>
          </w:tcPr>
          <w:p w14:paraId="5DB27C77" w14:textId="77777777" w:rsidR="00AD375B" w:rsidRPr="00205504" w:rsidRDefault="00AD375B" w:rsidP="00F0438F">
            <w:pPr>
              <w:jc w:val="center"/>
              <w:rPr>
                <w:rFonts w:ascii="Times New Roman" w:hAnsi="Times New Roman" w:cs="Times New Roman"/>
                <w:color w:val="0000FF"/>
                <w:sz w:val="22"/>
                <w:szCs w:val="22"/>
              </w:rPr>
            </w:pPr>
            <w:r>
              <w:rPr>
                <w:rFonts w:ascii="Times New Roman" w:eastAsia="Times New Roman" w:hAnsi="Times New Roman" w:cs="Times New Roman"/>
                <w:color w:val="000000"/>
                <w:sz w:val="22"/>
                <w:szCs w:val="22"/>
              </w:rPr>
              <w:t>41</w:t>
            </w:r>
            <w:r w:rsidRPr="00205504">
              <w:rPr>
                <w:rFonts w:ascii="Times New Roman" w:eastAsia="Times New Roman" w:hAnsi="Times New Roman" w:cs="Times New Roman"/>
                <w:color w:val="000000"/>
                <w:sz w:val="22"/>
                <w:szCs w:val="22"/>
              </w:rPr>
              <w:t>%</w:t>
            </w:r>
          </w:p>
        </w:tc>
        <w:tc>
          <w:tcPr>
            <w:tcW w:w="1233" w:type="dxa"/>
            <w:tcMar>
              <w:top w:w="72" w:type="dxa"/>
              <w:left w:w="101" w:type="dxa"/>
              <w:bottom w:w="72" w:type="dxa"/>
              <w:right w:w="101" w:type="dxa"/>
            </w:tcMar>
            <w:vAlign w:val="bottom"/>
          </w:tcPr>
          <w:p w14:paraId="235DCD34" w14:textId="77777777" w:rsidR="00AD375B" w:rsidRPr="00205504" w:rsidRDefault="00AD375B" w:rsidP="00F0438F">
            <w:pPr>
              <w:jc w:val="center"/>
              <w:rPr>
                <w:rFonts w:ascii="Times New Roman" w:hAnsi="Times New Roman" w:cs="Times New Roman"/>
                <w:color w:val="0000FF"/>
                <w:sz w:val="22"/>
                <w:szCs w:val="22"/>
              </w:rPr>
            </w:pPr>
            <w:r>
              <w:rPr>
                <w:rFonts w:ascii="Times New Roman" w:eastAsia="Times New Roman" w:hAnsi="Times New Roman" w:cs="Times New Roman"/>
                <w:color w:val="000000"/>
                <w:sz w:val="22"/>
                <w:szCs w:val="22"/>
              </w:rPr>
              <w:t>2</w:t>
            </w:r>
            <w:r w:rsidRPr="00205504">
              <w:rPr>
                <w:rFonts w:ascii="Times New Roman" w:eastAsia="Times New Roman" w:hAnsi="Times New Roman" w:cs="Times New Roman"/>
                <w:color w:val="000000"/>
                <w:sz w:val="22"/>
                <w:szCs w:val="22"/>
              </w:rPr>
              <w:t>%</w:t>
            </w:r>
          </w:p>
        </w:tc>
      </w:tr>
      <w:tr w:rsidR="00AD375B" w:rsidRPr="00904A2A" w14:paraId="69CF2D53" w14:textId="77777777" w:rsidTr="00F0438F">
        <w:tc>
          <w:tcPr>
            <w:tcW w:w="1949" w:type="dxa"/>
            <w:tcMar>
              <w:top w:w="72" w:type="dxa"/>
              <w:left w:w="101" w:type="dxa"/>
              <w:bottom w:w="72" w:type="dxa"/>
              <w:right w:w="101" w:type="dxa"/>
            </w:tcMar>
          </w:tcPr>
          <w:p w14:paraId="7886D18B" w14:textId="77777777" w:rsidR="00AD375B" w:rsidRPr="00302FE5" w:rsidRDefault="00AD375B" w:rsidP="00F0438F">
            <w:pPr>
              <w:rPr>
                <w:rFonts w:ascii="Times New Roman" w:hAnsi="Times New Roman" w:cs="Times New Roman"/>
                <w:color w:val="0000FF"/>
                <w:sz w:val="22"/>
                <w:szCs w:val="22"/>
              </w:rPr>
            </w:pPr>
            <w:r w:rsidRPr="00236F97">
              <w:rPr>
                <w:rFonts w:ascii="Times New Roman" w:hAnsi="Times New Roman" w:cs="Times New Roman"/>
                <w:sz w:val="22"/>
                <w:szCs w:val="22"/>
              </w:rPr>
              <w:t>Other Participant (4)</w:t>
            </w:r>
          </w:p>
        </w:tc>
        <w:tc>
          <w:tcPr>
            <w:tcW w:w="1232" w:type="dxa"/>
            <w:tcMar>
              <w:top w:w="72" w:type="dxa"/>
              <w:left w:w="101" w:type="dxa"/>
              <w:bottom w:w="72" w:type="dxa"/>
              <w:right w:w="101" w:type="dxa"/>
            </w:tcMar>
            <w:vAlign w:val="bottom"/>
          </w:tcPr>
          <w:p w14:paraId="6721C405"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100%</w:t>
            </w:r>
          </w:p>
        </w:tc>
        <w:tc>
          <w:tcPr>
            <w:tcW w:w="1233" w:type="dxa"/>
            <w:tcMar>
              <w:top w:w="72" w:type="dxa"/>
              <w:left w:w="101" w:type="dxa"/>
              <w:bottom w:w="72" w:type="dxa"/>
              <w:right w:w="101" w:type="dxa"/>
            </w:tcMar>
            <w:vAlign w:val="bottom"/>
          </w:tcPr>
          <w:p w14:paraId="1569DDD8"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19705BC5"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067D662B"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13C52BAF"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0E29848F"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r>
      <w:tr w:rsidR="00AD375B" w:rsidRPr="00904A2A" w14:paraId="35028F7C" w14:textId="77777777" w:rsidTr="00F0438F">
        <w:tc>
          <w:tcPr>
            <w:tcW w:w="1949" w:type="dxa"/>
            <w:tcMar>
              <w:top w:w="72" w:type="dxa"/>
              <w:left w:w="101" w:type="dxa"/>
              <w:bottom w:w="72" w:type="dxa"/>
              <w:right w:w="101" w:type="dxa"/>
            </w:tcMar>
          </w:tcPr>
          <w:p w14:paraId="4C0ABF04" w14:textId="77777777" w:rsidR="00AD375B" w:rsidRPr="00302FE5" w:rsidRDefault="00AD375B" w:rsidP="00F0438F">
            <w:pPr>
              <w:rPr>
                <w:rFonts w:ascii="Times New Roman" w:hAnsi="Times New Roman" w:cs="Times New Roman"/>
                <w:color w:val="0000FF"/>
                <w:sz w:val="22"/>
                <w:szCs w:val="22"/>
              </w:rPr>
            </w:pPr>
            <w:r w:rsidRPr="00236F97">
              <w:rPr>
                <w:rFonts w:ascii="Times New Roman" w:hAnsi="Times New Roman" w:cs="Times New Roman"/>
                <w:sz w:val="22"/>
                <w:szCs w:val="22"/>
              </w:rPr>
              <w:t>Staff (4)</w:t>
            </w:r>
          </w:p>
        </w:tc>
        <w:tc>
          <w:tcPr>
            <w:tcW w:w="1232" w:type="dxa"/>
            <w:tcMar>
              <w:top w:w="72" w:type="dxa"/>
              <w:left w:w="101" w:type="dxa"/>
              <w:bottom w:w="72" w:type="dxa"/>
              <w:right w:w="101" w:type="dxa"/>
            </w:tcMar>
            <w:vAlign w:val="bottom"/>
          </w:tcPr>
          <w:p w14:paraId="534ECB94"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75%</w:t>
            </w:r>
          </w:p>
        </w:tc>
        <w:tc>
          <w:tcPr>
            <w:tcW w:w="1233" w:type="dxa"/>
            <w:tcMar>
              <w:top w:w="72" w:type="dxa"/>
              <w:left w:w="101" w:type="dxa"/>
              <w:bottom w:w="72" w:type="dxa"/>
              <w:right w:w="101" w:type="dxa"/>
            </w:tcMar>
            <w:vAlign w:val="bottom"/>
          </w:tcPr>
          <w:p w14:paraId="10E4BF6A"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32900666"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5A523611"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25%</w:t>
            </w:r>
          </w:p>
        </w:tc>
        <w:tc>
          <w:tcPr>
            <w:tcW w:w="1233" w:type="dxa"/>
            <w:tcMar>
              <w:top w:w="72" w:type="dxa"/>
              <w:left w:w="101" w:type="dxa"/>
              <w:bottom w:w="72" w:type="dxa"/>
              <w:right w:w="101" w:type="dxa"/>
            </w:tcMar>
            <w:vAlign w:val="bottom"/>
          </w:tcPr>
          <w:p w14:paraId="1EF1212A"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c>
          <w:tcPr>
            <w:tcW w:w="1233" w:type="dxa"/>
            <w:tcMar>
              <w:top w:w="72" w:type="dxa"/>
              <w:left w:w="101" w:type="dxa"/>
              <w:bottom w:w="72" w:type="dxa"/>
              <w:right w:w="101" w:type="dxa"/>
            </w:tcMar>
            <w:vAlign w:val="bottom"/>
          </w:tcPr>
          <w:p w14:paraId="23920CD2" w14:textId="77777777" w:rsidR="00AD375B" w:rsidRPr="00205504" w:rsidRDefault="00AD375B" w:rsidP="00F0438F">
            <w:pPr>
              <w:jc w:val="center"/>
              <w:rPr>
                <w:rFonts w:ascii="Times New Roman" w:hAnsi="Times New Roman" w:cs="Times New Roman"/>
                <w:color w:val="0000FF"/>
                <w:sz w:val="22"/>
                <w:szCs w:val="22"/>
              </w:rPr>
            </w:pPr>
            <w:r w:rsidRPr="00205504">
              <w:rPr>
                <w:rFonts w:ascii="Times New Roman" w:eastAsia="Times New Roman" w:hAnsi="Times New Roman" w:cs="Times New Roman"/>
                <w:color w:val="000000"/>
                <w:sz w:val="22"/>
                <w:szCs w:val="22"/>
              </w:rPr>
              <w:t>0%</w:t>
            </w:r>
          </w:p>
        </w:tc>
      </w:tr>
      <w:tr w:rsidR="00AD375B" w:rsidRPr="00904A2A" w14:paraId="23B3FBDE" w14:textId="77777777" w:rsidTr="00F0438F">
        <w:tc>
          <w:tcPr>
            <w:tcW w:w="1949" w:type="dxa"/>
            <w:tcMar>
              <w:top w:w="72" w:type="dxa"/>
              <w:left w:w="101" w:type="dxa"/>
              <w:bottom w:w="72" w:type="dxa"/>
              <w:right w:w="101" w:type="dxa"/>
            </w:tcMar>
          </w:tcPr>
          <w:p w14:paraId="3E474E8E" w14:textId="77777777" w:rsidR="00AD375B" w:rsidRPr="00302FE5" w:rsidRDefault="00AD375B" w:rsidP="00F0438F">
            <w:pPr>
              <w:rPr>
                <w:rFonts w:ascii="Times New Roman" w:hAnsi="Times New Roman" w:cs="Times New Roman"/>
                <w:b/>
                <w:color w:val="0000FF"/>
                <w:sz w:val="22"/>
                <w:szCs w:val="22"/>
              </w:rPr>
            </w:pPr>
            <w:r>
              <w:rPr>
                <w:rFonts w:ascii="Times New Roman" w:hAnsi="Times New Roman" w:cs="Times New Roman"/>
                <w:b/>
                <w:sz w:val="22"/>
                <w:szCs w:val="22"/>
              </w:rPr>
              <w:t>Total (158</w:t>
            </w:r>
            <w:r w:rsidRPr="00355B7B">
              <w:rPr>
                <w:rFonts w:ascii="Times New Roman" w:hAnsi="Times New Roman" w:cs="Times New Roman"/>
                <w:b/>
                <w:sz w:val="22"/>
                <w:szCs w:val="22"/>
              </w:rPr>
              <w:t>)</w:t>
            </w:r>
          </w:p>
        </w:tc>
        <w:tc>
          <w:tcPr>
            <w:tcW w:w="1232" w:type="dxa"/>
            <w:tcMar>
              <w:top w:w="72" w:type="dxa"/>
              <w:left w:w="101" w:type="dxa"/>
              <w:bottom w:w="72" w:type="dxa"/>
              <w:right w:w="101" w:type="dxa"/>
            </w:tcMar>
            <w:vAlign w:val="bottom"/>
          </w:tcPr>
          <w:p w14:paraId="509D7481" w14:textId="77777777" w:rsidR="00AD375B" w:rsidRPr="00205504" w:rsidRDefault="00AD375B" w:rsidP="00F0438F">
            <w:pPr>
              <w:jc w:val="center"/>
              <w:rPr>
                <w:rFonts w:ascii="Times New Roman" w:hAnsi="Times New Roman" w:cs="Times New Roman"/>
                <w:b/>
                <w:color w:val="0000FF"/>
                <w:sz w:val="22"/>
                <w:szCs w:val="22"/>
              </w:rPr>
            </w:pPr>
            <w:r>
              <w:rPr>
                <w:rFonts w:ascii="Times New Roman" w:eastAsia="Times New Roman" w:hAnsi="Times New Roman" w:cs="Times New Roman"/>
                <w:color w:val="000000"/>
                <w:sz w:val="22"/>
                <w:szCs w:val="22"/>
              </w:rPr>
              <w:t>64</w:t>
            </w:r>
            <w:r w:rsidRPr="00205504">
              <w:rPr>
                <w:rFonts w:ascii="Times New Roman" w:eastAsia="Times New Roman" w:hAnsi="Times New Roman" w:cs="Times New Roman"/>
                <w:color w:val="000000"/>
                <w:sz w:val="22"/>
                <w:szCs w:val="22"/>
              </w:rPr>
              <w:t>%</w:t>
            </w:r>
          </w:p>
        </w:tc>
        <w:tc>
          <w:tcPr>
            <w:tcW w:w="1233" w:type="dxa"/>
            <w:tcMar>
              <w:top w:w="72" w:type="dxa"/>
              <w:left w:w="101" w:type="dxa"/>
              <w:bottom w:w="72" w:type="dxa"/>
              <w:right w:w="101" w:type="dxa"/>
            </w:tcMar>
            <w:vAlign w:val="bottom"/>
          </w:tcPr>
          <w:p w14:paraId="438B4750" w14:textId="77777777" w:rsidR="00AD375B" w:rsidRPr="00205504" w:rsidRDefault="00AD375B" w:rsidP="00F0438F">
            <w:pPr>
              <w:jc w:val="center"/>
              <w:rPr>
                <w:rFonts w:ascii="Times New Roman" w:hAnsi="Times New Roman" w:cs="Times New Roman"/>
                <w:b/>
                <w:color w:val="0000FF"/>
                <w:sz w:val="22"/>
                <w:szCs w:val="22"/>
              </w:rPr>
            </w:pPr>
            <w:r>
              <w:rPr>
                <w:rFonts w:ascii="Times New Roman" w:eastAsia="Times New Roman" w:hAnsi="Times New Roman" w:cs="Times New Roman"/>
                <w:color w:val="000000"/>
                <w:sz w:val="22"/>
                <w:szCs w:val="22"/>
              </w:rPr>
              <w:t>11</w:t>
            </w:r>
            <w:r w:rsidRPr="00205504">
              <w:rPr>
                <w:rFonts w:ascii="Times New Roman" w:eastAsia="Times New Roman" w:hAnsi="Times New Roman" w:cs="Times New Roman"/>
                <w:color w:val="000000"/>
                <w:sz w:val="22"/>
                <w:szCs w:val="22"/>
              </w:rPr>
              <w:t>%</w:t>
            </w:r>
          </w:p>
        </w:tc>
        <w:tc>
          <w:tcPr>
            <w:tcW w:w="1233" w:type="dxa"/>
            <w:tcMar>
              <w:top w:w="72" w:type="dxa"/>
              <w:left w:w="101" w:type="dxa"/>
              <w:bottom w:w="72" w:type="dxa"/>
              <w:right w:w="101" w:type="dxa"/>
            </w:tcMar>
            <w:vAlign w:val="bottom"/>
          </w:tcPr>
          <w:p w14:paraId="513BA8B8" w14:textId="77777777" w:rsidR="00AD375B" w:rsidRPr="00205504" w:rsidRDefault="00AD375B" w:rsidP="00F0438F">
            <w:pPr>
              <w:jc w:val="center"/>
              <w:rPr>
                <w:rFonts w:ascii="Times New Roman" w:hAnsi="Times New Roman" w:cs="Times New Roman"/>
                <w:b/>
                <w:color w:val="0000FF"/>
                <w:sz w:val="22"/>
                <w:szCs w:val="22"/>
              </w:rPr>
            </w:pPr>
            <w:r>
              <w:rPr>
                <w:rFonts w:ascii="Times New Roman" w:eastAsia="Times New Roman" w:hAnsi="Times New Roman" w:cs="Times New Roman"/>
                <w:color w:val="000000"/>
                <w:sz w:val="22"/>
                <w:szCs w:val="22"/>
              </w:rPr>
              <w:t>1</w:t>
            </w:r>
            <w:r w:rsidRPr="00205504">
              <w:rPr>
                <w:rFonts w:ascii="Times New Roman" w:eastAsia="Times New Roman" w:hAnsi="Times New Roman" w:cs="Times New Roman"/>
                <w:color w:val="000000"/>
                <w:sz w:val="22"/>
                <w:szCs w:val="22"/>
              </w:rPr>
              <w:t>%</w:t>
            </w:r>
          </w:p>
        </w:tc>
        <w:tc>
          <w:tcPr>
            <w:tcW w:w="1233" w:type="dxa"/>
            <w:tcMar>
              <w:top w:w="72" w:type="dxa"/>
              <w:left w:w="101" w:type="dxa"/>
              <w:bottom w:w="72" w:type="dxa"/>
              <w:right w:w="101" w:type="dxa"/>
            </w:tcMar>
            <w:vAlign w:val="bottom"/>
          </w:tcPr>
          <w:p w14:paraId="78C480D1" w14:textId="77777777" w:rsidR="00AD375B" w:rsidRPr="00205504" w:rsidRDefault="00AD375B" w:rsidP="00F0438F">
            <w:pPr>
              <w:jc w:val="center"/>
              <w:rPr>
                <w:rFonts w:ascii="Times New Roman" w:hAnsi="Times New Roman" w:cs="Times New Roman"/>
                <w:b/>
                <w:color w:val="0000FF"/>
                <w:sz w:val="22"/>
                <w:szCs w:val="22"/>
              </w:rPr>
            </w:pPr>
            <w:r>
              <w:rPr>
                <w:rFonts w:ascii="Times New Roman" w:eastAsia="Times New Roman" w:hAnsi="Times New Roman" w:cs="Times New Roman"/>
                <w:color w:val="000000"/>
                <w:sz w:val="22"/>
                <w:szCs w:val="22"/>
              </w:rPr>
              <w:t>7</w:t>
            </w:r>
            <w:r w:rsidRPr="00205504">
              <w:rPr>
                <w:rFonts w:ascii="Times New Roman" w:eastAsia="Times New Roman" w:hAnsi="Times New Roman" w:cs="Times New Roman"/>
                <w:color w:val="000000"/>
                <w:sz w:val="22"/>
                <w:szCs w:val="22"/>
              </w:rPr>
              <w:t>%</w:t>
            </w:r>
          </w:p>
        </w:tc>
        <w:tc>
          <w:tcPr>
            <w:tcW w:w="1233" w:type="dxa"/>
            <w:tcMar>
              <w:top w:w="72" w:type="dxa"/>
              <w:left w:w="101" w:type="dxa"/>
              <w:bottom w:w="72" w:type="dxa"/>
              <w:right w:w="101" w:type="dxa"/>
            </w:tcMar>
            <w:vAlign w:val="bottom"/>
          </w:tcPr>
          <w:p w14:paraId="258EDA4C" w14:textId="77777777" w:rsidR="00AD375B" w:rsidRPr="00205504" w:rsidRDefault="00AD375B" w:rsidP="00F0438F">
            <w:pPr>
              <w:jc w:val="center"/>
              <w:rPr>
                <w:rFonts w:ascii="Times New Roman" w:hAnsi="Times New Roman" w:cs="Times New Roman"/>
                <w:b/>
                <w:color w:val="0000FF"/>
                <w:sz w:val="22"/>
                <w:szCs w:val="22"/>
              </w:rPr>
            </w:pPr>
            <w:r>
              <w:rPr>
                <w:rFonts w:ascii="Times New Roman" w:eastAsia="Times New Roman" w:hAnsi="Times New Roman" w:cs="Times New Roman"/>
                <w:color w:val="000000"/>
                <w:sz w:val="22"/>
                <w:szCs w:val="22"/>
              </w:rPr>
              <w:t>16</w:t>
            </w:r>
            <w:r w:rsidRPr="00205504">
              <w:rPr>
                <w:rFonts w:ascii="Times New Roman" w:eastAsia="Times New Roman" w:hAnsi="Times New Roman" w:cs="Times New Roman"/>
                <w:color w:val="000000"/>
                <w:sz w:val="22"/>
                <w:szCs w:val="22"/>
              </w:rPr>
              <w:t>%</w:t>
            </w:r>
          </w:p>
        </w:tc>
        <w:tc>
          <w:tcPr>
            <w:tcW w:w="1233" w:type="dxa"/>
            <w:tcMar>
              <w:top w:w="72" w:type="dxa"/>
              <w:left w:w="101" w:type="dxa"/>
              <w:bottom w:w="72" w:type="dxa"/>
              <w:right w:w="101" w:type="dxa"/>
            </w:tcMar>
            <w:vAlign w:val="bottom"/>
          </w:tcPr>
          <w:p w14:paraId="74595F90" w14:textId="77777777" w:rsidR="00AD375B" w:rsidRPr="00205504" w:rsidRDefault="00AD375B" w:rsidP="00F0438F">
            <w:pPr>
              <w:jc w:val="center"/>
              <w:rPr>
                <w:rFonts w:ascii="Times New Roman" w:hAnsi="Times New Roman" w:cs="Times New Roman"/>
                <w:b/>
                <w:color w:val="0000FF"/>
                <w:sz w:val="22"/>
                <w:szCs w:val="22"/>
              </w:rPr>
            </w:pPr>
            <w:r w:rsidRPr="00205504">
              <w:rPr>
                <w:rFonts w:ascii="Times New Roman" w:eastAsia="Times New Roman" w:hAnsi="Times New Roman" w:cs="Times New Roman"/>
                <w:color w:val="000000"/>
                <w:sz w:val="22"/>
                <w:szCs w:val="22"/>
              </w:rPr>
              <w:t>1%</w:t>
            </w:r>
          </w:p>
        </w:tc>
      </w:tr>
    </w:tbl>
    <w:p w14:paraId="4AD2447F" w14:textId="77777777" w:rsidR="00AD375B" w:rsidRPr="00904A2A" w:rsidRDefault="00AD375B" w:rsidP="00AD375B">
      <w:pPr>
        <w:widowControl w:val="0"/>
        <w:tabs>
          <w:tab w:val="left" w:pos="270"/>
        </w:tabs>
        <w:autoSpaceDE w:val="0"/>
        <w:autoSpaceDN w:val="0"/>
        <w:adjustRightInd w:val="0"/>
        <w:contextualSpacing/>
        <w:rPr>
          <w:rFonts w:ascii="Times New Roman" w:hAnsi="Times New Roman" w:cs="Times New Roman"/>
          <w:color w:val="000000"/>
          <w:sz w:val="22"/>
          <w:szCs w:val="22"/>
        </w:rPr>
      </w:pPr>
    </w:p>
    <w:p w14:paraId="7F9A9599" w14:textId="080D32A3" w:rsidR="00AD375B" w:rsidRPr="00302FE5" w:rsidRDefault="00AD375B" w:rsidP="00AD375B">
      <w:pPr>
        <w:widowControl w:val="0"/>
        <w:autoSpaceDE w:val="0"/>
        <w:autoSpaceDN w:val="0"/>
        <w:adjustRightInd w:val="0"/>
        <w:ind w:firstLine="720"/>
        <w:rPr>
          <w:rFonts w:ascii="Times New Roman" w:hAnsi="Times New Roman" w:cs="Times New Roman"/>
          <w:i/>
          <w:color w:val="0000FF"/>
          <w:sz w:val="22"/>
          <w:szCs w:val="22"/>
        </w:rPr>
      </w:pPr>
      <w:r w:rsidRPr="00455CE5">
        <w:rPr>
          <w:rFonts w:ascii="Times New Roman" w:hAnsi="Times New Roman" w:cs="Times New Roman"/>
          <w:sz w:val="22"/>
          <w:szCs w:val="22"/>
        </w:rPr>
        <w:t>C-DEBI continues to build on program successes of the past four years by expanding and evalu</w:t>
      </w:r>
      <w:r>
        <w:rPr>
          <w:rFonts w:ascii="Times New Roman" w:hAnsi="Times New Roman" w:cs="Times New Roman"/>
          <w:sz w:val="22"/>
          <w:szCs w:val="22"/>
        </w:rPr>
        <w:t>ating</w:t>
      </w:r>
      <w:r w:rsidRPr="00455CE5">
        <w:rPr>
          <w:rFonts w:ascii="Times New Roman" w:hAnsi="Times New Roman" w:cs="Times New Roman"/>
          <w:sz w:val="22"/>
          <w:szCs w:val="22"/>
        </w:rPr>
        <w:t xml:space="preserve"> four distinct projects targeting underrepresented minorities, women, </w:t>
      </w:r>
      <w:r w:rsidRPr="0028191D">
        <w:rPr>
          <w:rFonts w:ascii="Times New Roman" w:hAnsi="Times New Roman" w:cs="Times New Roman"/>
          <w:sz w:val="22"/>
          <w:szCs w:val="22"/>
        </w:rPr>
        <w:t xml:space="preserve">and first generation and low-income students: the Global Environmental Microbiology (GEM) course, the </w:t>
      </w:r>
      <w:r w:rsidRPr="0028191D">
        <w:rPr>
          <w:rFonts w:ascii="Times New Roman" w:eastAsia="Times New Roman" w:hAnsi="Times New Roman" w:cs="Times New Roman"/>
          <w:sz w:val="22"/>
          <w:szCs w:val="22"/>
        </w:rPr>
        <w:t>Genomics and Geology Undergraduate Research Experience (GGURE), the USC Young Researchers Program, and the High School Marine Science Camp</w:t>
      </w:r>
      <w:r w:rsidRPr="0028191D">
        <w:rPr>
          <w:rFonts w:ascii="Times New Roman" w:hAnsi="Times New Roman" w:cs="Times New Roman"/>
          <w:sz w:val="22"/>
          <w:szCs w:val="22"/>
        </w:rPr>
        <w:t>.</w:t>
      </w:r>
      <w:r>
        <w:rPr>
          <w:rFonts w:ascii="Times New Roman" w:hAnsi="Times New Roman" w:cs="Times New Roman"/>
          <w:sz w:val="22"/>
          <w:szCs w:val="22"/>
        </w:rPr>
        <w:t xml:space="preserve"> These programs enrich the scientific skills of students through a combination of field-based research with professional development activities.</w:t>
      </w:r>
      <w:r w:rsidRPr="0028191D">
        <w:rPr>
          <w:rFonts w:ascii="Times New Roman" w:hAnsi="Times New Roman" w:cs="Times New Roman"/>
          <w:sz w:val="22"/>
          <w:szCs w:val="22"/>
        </w:rPr>
        <w:t xml:space="preserve"> </w:t>
      </w:r>
    </w:p>
    <w:p w14:paraId="686A0A23" w14:textId="77777777" w:rsidR="00AD375B" w:rsidRPr="00455CE5" w:rsidRDefault="00AD375B" w:rsidP="00AD375B">
      <w:pPr>
        <w:widowControl w:val="0"/>
        <w:autoSpaceDE w:val="0"/>
        <w:autoSpaceDN w:val="0"/>
        <w:adjustRightInd w:val="0"/>
        <w:ind w:firstLine="720"/>
        <w:rPr>
          <w:rFonts w:ascii="Times New Roman" w:hAnsi="Times New Roman" w:cs="Times New Roman"/>
          <w:sz w:val="22"/>
          <w:szCs w:val="22"/>
        </w:rPr>
      </w:pPr>
      <w:r w:rsidRPr="00455CE5">
        <w:rPr>
          <w:rFonts w:ascii="Times New Roman" w:hAnsi="Times New Roman" w:cs="Times New Roman"/>
          <w:sz w:val="22"/>
          <w:szCs w:val="22"/>
        </w:rPr>
        <w:t>Our partnership with the USC Young Researchers Program provide</w:t>
      </w:r>
      <w:r>
        <w:rPr>
          <w:rFonts w:ascii="Times New Roman" w:hAnsi="Times New Roman" w:cs="Times New Roman"/>
          <w:sz w:val="22"/>
          <w:szCs w:val="22"/>
        </w:rPr>
        <w:t>s</w:t>
      </w:r>
      <w:r w:rsidRPr="00455CE5">
        <w:rPr>
          <w:rFonts w:ascii="Times New Roman" w:hAnsi="Times New Roman" w:cs="Times New Roman"/>
          <w:sz w:val="22"/>
          <w:szCs w:val="22"/>
        </w:rPr>
        <w:t xml:space="preserve"> stipends and C-DEBI graduate student mentors for the </w:t>
      </w:r>
      <w:proofErr w:type="gramStart"/>
      <w:r w:rsidRPr="00455CE5">
        <w:rPr>
          <w:rFonts w:ascii="Times New Roman" w:hAnsi="Times New Roman" w:cs="Times New Roman"/>
          <w:sz w:val="22"/>
          <w:szCs w:val="22"/>
        </w:rPr>
        <w:t>locally-recruited</w:t>
      </w:r>
      <w:proofErr w:type="gramEnd"/>
      <w:r w:rsidRPr="00455CE5">
        <w:rPr>
          <w:rFonts w:ascii="Times New Roman" w:hAnsi="Times New Roman" w:cs="Times New Roman"/>
          <w:sz w:val="22"/>
          <w:szCs w:val="22"/>
        </w:rPr>
        <w:t xml:space="preserve"> high school students participating in a 6-week lab internship in science and engineering. Together with the USC Wrigley Institute and USC </w:t>
      </w:r>
      <w:proofErr w:type="spellStart"/>
      <w:r w:rsidRPr="00455CE5">
        <w:rPr>
          <w:rFonts w:ascii="Times New Roman" w:hAnsi="Times New Roman" w:cs="Times New Roman"/>
          <w:sz w:val="22"/>
          <w:szCs w:val="22"/>
        </w:rPr>
        <w:t>SeaGrant</w:t>
      </w:r>
      <w:proofErr w:type="spellEnd"/>
      <w:r w:rsidRPr="00455CE5">
        <w:rPr>
          <w:rFonts w:ascii="Times New Roman" w:hAnsi="Times New Roman" w:cs="Times New Roman"/>
          <w:sz w:val="22"/>
          <w:szCs w:val="22"/>
        </w:rPr>
        <w:t>, C-DEBI cosponsors the High School Marine Science Camp, a 1-week hands-on, inquiry-based program for 20 diverse high school students recruited nationally. C-DEBI</w:t>
      </w:r>
      <w:r>
        <w:rPr>
          <w:rFonts w:ascii="Times New Roman" w:hAnsi="Times New Roman" w:cs="Times New Roman"/>
          <w:sz w:val="22"/>
          <w:szCs w:val="22"/>
        </w:rPr>
        <w:t xml:space="preserve"> further</w:t>
      </w:r>
      <w:r w:rsidRPr="00455CE5">
        <w:rPr>
          <w:rFonts w:ascii="Times New Roman" w:hAnsi="Times New Roman" w:cs="Times New Roman"/>
          <w:sz w:val="22"/>
          <w:szCs w:val="22"/>
        </w:rPr>
        <w:t xml:space="preserve"> reaches diverse student populations through various program partnerships</w:t>
      </w:r>
      <w:r>
        <w:rPr>
          <w:rFonts w:ascii="Times New Roman" w:hAnsi="Times New Roman" w:cs="Times New Roman"/>
          <w:sz w:val="22"/>
          <w:szCs w:val="22"/>
        </w:rPr>
        <w:t xml:space="preserve"> including</w:t>
      </w:r>
      <w:r w:rsidRPr="00455CE5">
        <w:rPr>
          <w:rFonts w:ascii="Times New Roman" w:hAnsi="Times New Roman" w:cs="Times New Roman"/>
          <w:sz w:val="22"/>
          <w:szCs w:val="22"/>
        </w:rPr>
        <w:t xml:space="preserve"> the USC SACNAS Chapter, SACNAS leadership, and the broader C-DEBI community through scientific talks and professional development. </w:t>
      </w:r>
    </w:p>
    <w:p w14:paraId="4713CEC9" w14:textId="77777777" w:rsidR="00AD375B" w:rsidRPr="00302FE5" w:rsidRDefault="00AD375B" w:rsidP="00AD375B">
      <w:pPr>
        <w:widowControl w:val="0"/>
        <w:autoSpaceDE w:val="0"/>
        <w:autoSpaceDN w:val="0"/>
        <w:adjustRightInd w:val="0"/>
        <w:contextualSpacing/>
        <w:rPr>
          <w:rFonts w:ascii="Times New Roman" w:hAnsi="Times New Roman" w:cs="Times New Roman"/>
          <w:color w:val="0000FF"/>
          <w:sz w:val="22"/>
          <w:szCs w:val="22"/>
        </w:rPr>
      </w:pPr>
    </w:p>
    <w:p w14:paraId="5DF0C857" w14:textId="77777777" w:rsidR="00AD375B" w:rsidRPr="00455CE5" w:rsidRDefault="00AD375B" w:rsidP="00993341">
      <w:pPr>
        <w:pStyle w:val="Heading1"/>
        <w:rPr>
          <w:color w:val="auto"/>
        </w:rPr>
      </w:pPr>
      <w:r w:rsidRPr="00455CE5">
        <w:rPr>
          <w:color w:val="auto"/>
        </w:rPr>
        <w:t xml:space="preserve">► See more at the </w:t>
      </w:r>
      <w:hyperlink r:id="rId82" w:history="1">
        <w:r w:rsidRPr="004D5BA0">
          <w:rPr>
            <w:rStyle w:val="Hyperlink"/>
            <w:b w:val="0"/>
            <w:bCs w:val="0"/>
            <w:color w:val="0000FF"/>
          </w:rPr>
          <w:t>Young Researchers Program webpage</w:t>
        </w:r>
      </w:hyperlink>
      <w:r w:rsidRPr="00455CE5">
        <w:rPr>
          <w:color w:val="auto"/>
        </w:rPr>
        <w:t xml:space="preserve"> </w:t>
      </w:r>
    </w:p>
    <w:p w14:paraId="79428AD8" w14:textId="77777777" w:rsidR="00AD375B" w:rsidRPr="00455CE5" w:rsidRDefault="00AD375B" w:rsidP="00AD375B">
      <w:pPr>
        <w:outlineLvl w:val="4"/>
        <w:rPr>
          <w:rFonts w:ascii="Times New Roman" w:eastAsia="Times New Roman" w:hAnsi="Times New Roman" w:cs="Times New Roman"/>
          <w:bCs/>
          <w:sz w:val="22"/>
          <w:szCs w:val="22"/>
        </w:rPr>
      </w:pPr>
      <w:r w:rsidRPr="00455CE5">
        <w:rPr>
          <w:rFonts w:ascii="Times New Roman" w:eastAsia="Times New Roman" w:hAnsi="Times New Roman" w:cs="Times New Roman"/>
          <w:bCs/>
          <w:sz w:val="22"/>
          <w:szCs w:val="22"/>
        </w:rPr>
        <w:t xml:space="preserve">► See more at the </w:t>
      </w:r>
      <w:hyperlink r:id="rId83" w:history="1">
        <w:r w:rsidRPr="004D5BA0">
          <w:rPr>
            <w:rStyle w:val="Hyperlink"/>
            <w:rFonts w:ascii="Times New Roman" w:eastAsia="Times New Roman" w:hAnsi="Times New Roman" w:cs="Times New Roman"/>
            <w:bCs/>
            <w:color w:val="0000FF"/>
            <w:sz w:val="22"/>
            <w:szCs w:val="22"/>
          </w:rPr>
          <w:t>High School Marine Science Camp webpage</w:t>
        </w:r>
      </w:hyperlink>
      <w:r w:rsidRPr="00455CE5">
        <w:rPr>
          <w:rFonts w:ascii="Times New Roman" w:eastAsia="Times New Roman" w:hAnsi="Times New Roman" w:cs="Times New Roman"/>
          <w:bCs/>
          <w:sz w:val="22"/>
          <w:szCs w:val="22"/>
        </w:rPr>
        <w:t xml:space="preserve"> </w:t>
      </w:r>
    </w:p>
    <w:p w14:paraId="08D56720" w14:textId="77777777" w:rsidR="00AD375B" w:rsidRDefault="00AD375B" w:rsidP="00AD375B">
      <w:pPr>
        <w:autoSpaceDE w:val="0"/>
        <w:autoSpaceDN w:val="0"/>
        <w:adjustRightInd w:val="0"/>
        <w:rPr>
          <w:rFonts w:ascii="Times New Roman" w:eastAsia="Times New Roman" w:hAnsi="Times New Roman" w:cs="Times New Roman"/>
          <w:sz w:val="22"/>
          <w:szCs w:val="22"/>
        </w:rPr>
      </w:pPr>
    </w:p>
    <w:p w14:paraId="7DE1E467" w14:textId="77777777" w:rsidR="00AD375B" w:rsidRPr="00904A2A" w:rsidRDefault="00AD375B" w:rsidP="00AD375B">
      <w:pPr>
        <w:autoSpaceDE w:val="0"/>
        <w:autoSpaceDN w:val="0"/>
        <w:adjustRightInd w:val="0"/>
        <w:rPr>
          <w:rFonts w:ascii="Times New Roman" w:eastAsia="Times New Roman" w:hAnsi="Times New Roman" w:cs="Times New Roman"/>
          <w:sz w:val="22"/>
          <w:szCs w:val="22"/>
        </w:rPr>
      </w:pPr>
    </w:p>
    <w:p w14:paraId="5E0442F2" w14:textId="77777777" w:rsidR="00AD375B" w:rsidRPr="004C760A" w:rsidRDefault="00AD375B" w:rsidP="00AD375B">
      <w:pPr>
        <w:pStyle w:val="Heading2"/>
        <w:spacing w:before="0" w:beforeAutospacing="0" w:after="0" w:afterAutospacing="0"/>
        <w:contextualSpacing/>
        <w:rPr>
          <w:rFonts w:ascii="Times New Roman" w:hAnsi="Times New Roman" w:cs="Times New Roman"/>
          <w:sz w:val="22"/>
          <w:szCs w:val="22"/>
        </w:rPr>
      </w:pPr>
      <w:r w:rsidRPr="00904A2A">
        <w:rPr>
          <w:rFonts w:ascii="Times New Roman" w:hAnsi="Times New Roman" w:cs="Times New Roman"/>
          <w:sz w:val="22"/>
          <w:szCs w:val="22"/>
        </w:rPr>
        <w:t>3. Impact of Programs or Activities on Enhancing Diversity at the Center</w:t>
      </w:r>
    </w:p>
    <w:p w14:paraId="64891DBF" w14:textId="77777777" w:rsidR="00AD375B" w:rsidRPr="00904A2A" w:rsidRDefault="00AD375B" w:rsidP="00AD375B">
      <w:pPr>
        <w:pStyle w:val="Heading2"/>
        <w:spacing w:before="0" w:beforeAutospacing="0" w:after="0" w:afterAutospacing="0"/>
        <w:contextualSpacing/>
        <w:rPr>
          <w:rFonts w:ascii="Times New Roman" w:hAnsi="Times New Roman" w:cs="Times New Roman"/>
          <w:sz w:val="22"/>
          <w:szCs w:val="22"/>
        </w:rPr>
      </w:pPr>
    </w:p>
    <w:tbl>
      <w:tblPr>
        <w:tblStyle w:val="TableGrid"/>
        <w:tblW w:w="9360" w:type="dxa"/>
        <w:tblInd w:w="115" w:type="dxa"/>
        <w:tblLook w:val="04A0" w:firstRow="1" w:lastRow="0" w:firstColumn="1" w:lastColumn="0" w:noHBand="0" w:noVBand="1"/>
      </w:tblPr>
      <w:tblGrid>
        <w:gridCol w:w="2326"/>
        <w:gridCol w:w="1530"/>
        <w:gridCol w:w="3330"/>
        <w:gridCol w:w="2174"/>
      </w:tblGrid>
      <w:tr w:rsidR="00AD375B" w:rsidRPr="00904A2A" w14:paraId="5224E0F5" w14:textId="77777777" w:rsidTr="00F0438F">
        <w:tc>
          <w:tcPr>
            <w:tcW w:w="2326" w:type="dxa"/>
            <w:shd w:val="clear" w:color="auto" w:fill="A4C2F4"/>
            <w:tcMar>
              <w:top w:w="72" w:type="dxa"/>
              <w:left w:w="101" w:type="dxa"/>
              <w:bottom w:w="72" w:type="dxa"/>
              <w:right w:w="101" w:type="dxa"/>
            </w:tcMar>
          </w:tcPr>
          <w:p w14:paraId="7B470E70" w14:textId="77777777" w:rsidR="00AD375B" w:rsidRPr="00904A2A" w:rsidRDefault="00AD375B" w:rsidP="00F0438F">
            <w:pPr>
              <w:widowControl w:val="0"/>
              <w:autoSpaceDE w:val="0"/>
              <w:autoSpaceDN w:val="0"/>
              <w:adjustRightInd w:val="0"/>
              <w:contextualSpacing/>
              <w:rPr>
                <w:rFonts w:ascii="Times New Roman" w:hAnsi="Times New Roman" w:cs="Times New Roman"/>
                <w:b/>
                <w:sz w:val="22"/>
                <w:szCs w:val="22"/>
              </w:rPr>
            </w:pPr>
            <w:r w:rsidRPr="00904A2A">
              <w:rPr>
                <w:rFonts w:ascii="Times New Roman" w:hAnsi="Times New Roman" w:cs="Times New Roman"/>
                <w:b/>
                <w:sz w:val="22"/>
                <w:szCs w:val="22"/>
              </w:rPr>
              <w:t>Program</w:t>
            </w:r>
          </w:p>
        </w:tc>
        <w:tc>
          <w:tcPr>
            <w:tcW w:w="1530" w:type="dxa"/>
            <w:shd w:val="clear" w:color="auto" w:fill="A4C2F4"/>
            <w:tcMar>
              <w:top w:w="72" w:type="dxa"/>
              <w:left w:w="101" w:type="dxa"/>
              <w:bottom w:w="72" w:type="dxa"/>
              <w:right w:w="101" w:type="dxa"/>
            </w:tcMar>
          </w:tcPr>
          <w:p w14:paraId="7001C7A9" w14:textId="77777777" w:rsidR="00AD375B" w:rsidRPr="00904A2A" w:rsidRDefault="00AD375B" w:rsidP="00F0438F">
            <w:pPr>
              <w:widowControl w:val="0"/>
              <w:autoSpaceDE w:val="0"/>
              <w:autoSpaceDN w:val="0"/>
              <w:adjustRightInd w:val="0"/>
              <w:contextualSpacing/>
              <w:rPr>
                <w:rFonts w:ascii="Times New Roman" w:hAnsi="Times New Roman" w:cs="Times New Roman"/>
                <w:b/>
                <w:sz w:val="22"/>
                <w:szCs w:val="22"/>
              </w:rPr>
            </w:pPr>
            <w:r w:rsidRPr="00904A2A">
              <w:rPr>
                <w:rFonts w:ascii="Times New Roman" w:hAnsi="Times New Roman" w:cs="Times New Roman"/>
                <w:b/>
                <w:sz w:val="22"/>
                <w:szCs w:val="22"/>
              </w:rPr>
              <w:t>Number of Participants</w:t>
            </w:r>
          </w:p>
        </w:tc>
        <w:tc>
          <w:tcPr>
            <w:tcW w:w="3330" w:type="dxa"/>
            <w:shd w:val="clear" w:color="auto" w:fill="A4C2F4"/>
            <w:tcMar>
              <w:top w:w="72" w:type="dxa"/>
              <w:left w:w="101" w:type="dxa"/>
              <w:bottom w:w="72" w:type="dxa"/>
              <w:right w:w="101" w:type="dxa"/>
            </w:tcMar>
          </w:tcPr>
          <w:p w14:paraId="0F558AAB" w14:textId="77777777" w:rsidR="00AD375B" w:rsidRPr="00904A2A" w:rsidRDefault="00AD375B" w:rsidP="00F0438F">
            <w:pPr>
              <w:widowControl w:val="0"/>
              <w:autoSpaceDE w:val="0"/>
              <w:autoSpaceDN w:val="0"/>
              <w:adjustRightInd w:val="0"/>
              <w:contextualSpacing/>
              <w:rPr>
                <w:rFonts w:ascii="Times New Roman" w:hAnsi="Times New Roman" w:cs="Times New Roman"/>
                <w:b/>
                <w:sz w:val="22"/>
                <w:szCs w:val="22"/>
              </w:rPr>
            </w:pPr>
            <w:r w:rsidRPr="00904A2A">
              <w:rPr>
                <w:rFonts w:ascii="Times New Roman" w:hAnsi="Times New Roman" w:cs="Times New Roman"/>
                <w:b/>
                <w:sz w:val="22"/>
                <w:szCs w:val="22"/>
              </w:rPr>
              <w:t>Diversity Objective</w:t>
            </w:r>
          </w:p>
        </w:tc>
        <w:tc>
          <w:tcPr>
            <w:tcW w:w="2174" w:type="dxa"/>
            <w:shd w:val="clear" w:color="auto" w:fill="A4C2F4"/>
            <w:tcMar>
              <w:top w:w="72" w:type="dxa"/>
              <w:left w:w="101" w:type="dxa"/>
              <w:bottom w:w="72" w:type="dxa"/>
              <w:right w:w="101" w:type="dxa"/>
            </w:tcMar>
          </w:tcPr>
          <w:p w14:paraId="5FB587BA" w14:textId="77777777" w:rsidR="00AD375B" w:rsidRPr="00904A2A" w:rsidRDefault="00AD375B" w:rsidP="00F0438F">
            <w:pPr>
              <w:widowControl w:val="0"/>
              <w:autoSpaceDE w:val="0"/>
              <w:autoSpaceDN w:val="0"/>
              <w:adjustRightInd w:val="0"/>
              <w:contextualSpacing/>
              <w:rPr>
                <w:rFonts w:ascii="Times New Roman" w:hAnsi="Times New Roman" w:cs="Times New Roman"/>
                <w:b/>
                <w:sz w:val="22"/>
                <w:szCs w:val="22"/>
              </w:rPr>
            </w:pPr>
            <w:r w:rsidRPr="00904A2A">
              <w:rPr>
                <w:rFonts w:ascii="Times New Roman" w:hAnsi="Times New Roman" w:cs="Times New Roman"/>
                <w:b/>
                <w:sz w:val="22"/>
                <w:szCs w:val="22"/>
              </w:rPr>
              <w:t>Measurement of Outcomes</w:t>
            </w:r>
          </w:p>
        </w:tc>
      </w:tr>
      <w:tr w:rsidR="00AD375B" w:rsidRPr="00904A2A" w14:paraId="38A99B55" w14:textId="77777777" w:rsidTr="00F0438F">
        <w:tc>
          <w:tcPr>
            <w:tcW w:w="2326" w:type="dxa"/>
            <w:tcMar>
              <w:top w:w="72" w:type="dxa"/>
              <w:left w:w="101" w:type="dxa"/>
              <w:bottom w:w="72" w:type="dxa"/>
              <w:right w:w="101" w:type="dxa"/>
            </w:tcMar>
          </w:tcPr>
          <w:p w14:paraId="6BD6F08A" w14:textId="77777777" w:rsidR="00AD375B" w:rsidRPr="004C760A" w:rsidRDefault="00AD375B" w:rsidP="00F0438F">
            <w:pPr>
              <w:widowControl w:val="0"/>
              <w:autoSpaceDE w:val="0"/>
              <w:autoSpaceDN w:val="0"/>
              <w:adjustRightInd w:val="0"/>
              <w:contextualSpacing/>
              <w:rPr>
                <w:rFonts w:ascii="Times New Roman" w:hAnsi="Times New Roman" w:cs="Times New Roman"/>
                <w:sz w:val="22"/>
                <w:szCs w:val="22"/>
              </w:rPr>
            </w:pPr>
            <w:r w:rsidRPr="004C760A">
              <w:rPr>
                <w:rFonts w:ascii="Times New Roman" w:hAnsi="Times New Roman" w:cs="Times New Roman"/>
                <w:sz w:val="22"/>
                <w:szCs w:val="22"/>
              </w:rPr>
              <w:t>Global Environmental Microbiology (GEM) Summer Course</w:t>
            </w:r>
          </w:p>
        </w:tc>
        <w:tc>
          <w:tcPr>
            <w:tcW w:w="1530" w:type="dxa"/>
            <w:tcMar>
              <w:top w:w="72" w:type="dxa"/>
              <w:left w:w="101" w:type="dxa"/>
              <w:bottom w:w="72" w:type="dxa"/>
              <w:right w:w="101" w:type="dxa"/>
            </w:tcMar>
          </w:tcPr>
          <w:p w14:paraId="2FD6E0A9" w14:textId="77777777" w:rsidR="00AD375B" w:rsidRPr="004C760A" w:rsidRDefault="00AD375B" w:rsidP="00F0438F">
            <w:pPr>
              <w:widowControl w:val="0"/>
              <w:autoSpaceDE w:val="0"/>
              <w:autoSpaceDN w:val="0"/>
              <w:adjustRightInd w:val="0"/>
              <w:contextualSpacing/>
              <w:rPr>
                <w:rFonts w:ascii="Times New Roman" w:hAnsi="Times New Roman" w:cs="Times New Roman"/>
                <w:sz w:val="22"/>
                <w:szCs w:val="22"/>
              </w:rPr>
            </w:pPr>
            <w:r w:rsidRPr="004C760A">
              <w:rPr>
                <w:rFonts w:ascii="Times New Roman" w:hAnsi="Times New Roman" w:cs="Times New Roman"/>
                <w:sz w:val="22"/>
                <w:szCs w:val="22"/>
              </w:rPr>
              <w:t xml:space="preserve">16 </w:t>
            </w:r>
            <w:r w:rsidRPr="004C760A">
              <w:rPr>
                <w:rFonts w:ascii="Times New Roman" w:hAnsi="Times New Roman" w:cs="Times New Roman"/>
                <w:sz w:val="22"/>
                <w:szCs w:val="22"/>
              </w:rPr>
              <w:br/>
              <w:t>(79 in 5 years)</w:t>
            </w:r>
          </w:p>
        </w:tc>
        <w:tc>
          <w:tcPr>
            <w:tcW w:w="3330" w:type="dxa"/>
            <w:tcMar>
              <w:top w:w="72" w:type="dxa"/>
              <w:left w:w="101" w:type="dxa"/>
              <w:bottom w:w="72" w:type="dxa"/>
              <w:right w:w="101" w:type="dxa"/>
            </w:tcMar>
          </w:tcPr>
          <w:p w14:paraId="6175770E" w14:textId="77777777" w:rsidR="00AD375B" w:rsidRPr="004C760A" w:rsidRDefault="00AD375B" w:rsidP="00F0438F">
            <w:pPr>
              <w:widowControl w:val="0"/>
              <w:autoSpaceDE w:val="0"/>
              <w:autoSpaceDN w:val="0"/>
              <w:adjustRightInd w:val="0"/>
              <w:contextualSpacing/>
              <w:rPr>
                <w:rFonts w:ascii="Times New Roman" w:hAnsi="Times New Roman" w:cs="Times New Roman"/>
                <w:sz w:val="22"/>
                <w:szCs w:val="22"/>
              </w:rPr>
            </w:pPr>
            <w:r w:rsidRPr="004C760A">
              <w:rPr>
                <w:rFonts w:ascii="Times New Roman" w:hAnsi="Times New Roman" w:cs="Times New Roman"/>
                <w:sz w:val="22"/>
                <w:szCs w:val="22"/>
              </w:rPr>
              <w:t>Hands-on experience for 2- and 4-year undergraduate students in environmental microbiology</w:t>
            </w:r>
          </w:p>
        </w:tc>
        <w:tc>
          <w:tcPr>
            <w:tcW w:w="2174" w:type="dxa"/>
            <w:tcMar>
              <w:top w:w="72" w:type="dxa"/>
              <w:left w:w="101" w:type="dxa"/>
              <w:bottom w:w="72" w:type="dxa"/>
              <w:right w:w="101" w:type="dxa"/>
            </w:tcMar>
          </w:tcPr>
          <w:p w14:paraId="72652EBF" w14:textId="77777777" w:rsidR="00AD375B" w:rsidRPr="004C760A" w:rsidRDefault="00AD375B" w:rsidP="00F0438F">
            <w:pPr>
              <w:widowControl w:val="0"/>
              <w:autoSpaceDE w:val="0"/>
              <w:autoSpaceDN w:val="0"/>
              <w:adjustRightInd w:val="0"/>
              <w:contextualSpacing/>
              <w:rPr>
                <w:rFonts w:ascii="Times New Roman" w:hAnsi="Times New Roman" w:cs="Times New Roman"/>
                <w:sz w:val="22"/>
                <w:szCs w:val="22"/>
              </w:rPr>
            </w:pPr>
            <w:r w:rsidRPr="004C760A">
              <w:rPr>
                <w:rFonts w:ascii="Times New Roman" w:hAnsi="Times New Roman" w:cs="Times New Roman"/>
                <w:sz w:val="22"/>
                <w:szCs w:val="22"/>
              </w:rPr>
              <w:t>External evaluation,</w:t>
            </w:r>
          </w:p>
          <w:p w14:paraId="2EBF4D59" w14:textId="77777777" w:rsidR="00AD375B" w:rsidRPr="004C760A" w:rsidRDefault="00AD375B" w:rsidP="00F0438F">
            <w:pPr>
              <w:widowControl w:val="0"/>
              <w:autoSpaceDE w:val="0"/>
              <w:autoSpaceDN w:val="0"/>
              <w:adjustRightInd w:val="0"/>
              <w:contextualSpacing/>
              <w:rPr>
                <w:rFonts w:ascii="Times New Roman" w:hAnsi="Times New Roman" w:cs="Times New Roman"/>
                <w:sz w:val="22"/>
                <w:szCs w:val="22"/>
              </w:rPr>
            </w:pPr>
            <w:r w:rsidRPr="004C760A">
              <w:rPr>
                <w:rFonts w:ascii="Times New Roman" w:hAnsi="Times New Roman" w:cs="Times New Roman"/>
                <w:sz w:val="22"/>
                <w:szCs w:val="22"/>
              </w:rPr>
              <w:t>Retrospective survey,</w:t>
            </w:r>
          </w:p>
          <w:p w14:paraId="7C0721D3" w14:textId="77777777" w:rsidR="00AD375B" w:rsidRPr="004C760A" w:rsidRDefault="00AD375B" w:rsidP="00F0438F">
            <w:pPr>
              <w:widowControl w:val="0"/>
              <w:autoSpaceDE w:val="0"/>
              <w:autoSpaceDN w:val="0"/>
              <w:adjustRightInd w:val="0"/>
              <w:contextualSpacing/>
              <w:rPr>
                <w:rFonts w:ascii="Times New Roman" w:hAnsi="Times New Roman" w:cs="Times New Roman"/>
                <w:sz w:val="22"/>
                <w:szCs w:val="22"/>
              </w:rPr>
            </w:pPr>
            <w:r w:rsidRPr="004C760A">
              <w:rPr>
                <w:rFonts w:ascii="Times New Roman" w:hAnsi="Times New Roman" w:cs="Times New Roman"/>
                <w:sz w:val="22"/>
                <w:szCs w:val="22"/>
              </w:rPr>
              <w:t>Longitudinal tracking</w:t>
            </w:r>
          </w:p>
        </w:tc>
      </w:tr>
      <w:tr w:rsidR="00AD375B" w:rsidRPr="00904A2A" w14:paraId="223AEF8E" w14:textId="77777777" w:rsidTr="00F0438F">
        <w:tc>
          <w:tcPr>
            <w:tcW w:w="2326" w:type="dxa"/>
            <w:tcMar>
              <w:top w:w="72" w:type="dxa"/>
              <w:left w:w="101" w:type="dxa"/>
              <w:bottom w:w="72" w:type="dxa"/>
              <w:right w:w="101" w:type="dxa"/>
            </w:tcMar>
          </w:tcPr>
          <w:p w14:paraId="5DB8D322" w14:textId="77777777" w:rsidR="00AD375B" w:rsidRPr="0028191D" w:rsidRDefault="00AD375B" w:rsidP="00F0438F">
            <w:pPr>
              <w:widowControl w:val="0"/>
              <w:autoSpaceDE w:val="0"/>
              <w:autoSpaceDN w:val="0"/>
              <w:adjustRightInd w:val="0"/>
              <w:contextualSpacing/>
              <w:rPr>
                <w:rFonts w:ascii="Times New Roman" w:hAnsi="Times New Roman" w:cs="Times New Roman"/>
                <w:sz w:val="22"/>
                <w:szCs w:val="22"/>
              </w:rPr>
            </w:pPr>
            <w:r w:rsidRPr="0028191D">
              <w:rPr>
                <w:rFonts w:ascii="Times New Roman" w:hAnsi="Times New Roman" w:cs="Times New Roman"/>
                <w:sz w:val="22"/>
                <w:szCs w:val="22"/>
              </w:rPr>
              <w:t>Young Researchers Program</w:t>
            </w:r>
          </w:p>
        </w:tc>
        <w:tc>
          <w:tcPr>
            <w:tcW w:w="1530" w:type="dxa"/>
            <w:tcMar>
              <w:top w:w="72" w:type="dxa"/>
              <w:left w:w="101" w:type="dxa"/>
              <w:bottom w:w="72" w:type="dxa"/>
              <w:right w:w="101" w:type="dxa"/>
            </w:tcMar>
          </w:tcPr>
          <w:p w14:paraId="1688B597" w14:textId="77777777" w:rsidR="00AD375B" w:rsidRPr="0028191D" w:rsidRDefault="00AD375B" w:rsidP="00F0438F">
            <w:pPr>
              <w:widowControl w:val="0"/>
              <w:autoSpaceDE w:val="0"/>
              <w:autoSpaceDN w:val="0"/>
              <w:adjustRightInd w:val="0"/>
              <w:contextualSpacing/>
              <w:rPr>
                <w:rFonts w:ascii="Times New Roman" w:hAnsi="Times New Roman" w:cs="Times New Roman"/>
                <w:sz w:val="22"/>
                <w:szCs w:val="22"/>
              </w:rPr>
            </w:pPr>
            <w:r w:rsidRPr="0028191D">
              <w:rPr>
                <w:rFonts w:ascii="Times New Roman" w:hAnsi="Times New Roman" w:cs="Times New Roman"/>
                <w:sz w:val="22"/>
                <w:szCs w:val="22"/>
              </w:rPr>
              <w:t xml:space="preserve">5 </w:t>
            </w:r>
            <w:r w:rsidRPr="0028191D">
              <w:rPr>
                <w:rFonts w:ascii="Times New Roman" w:hAnsi="Times New Roman" w:cs="Times New Roman"/>
                <w:sz w:val="22"/>
                <w:szCs w:val="22"/>
              </w:rPr>
              <w:br/>
              <w:t>(22 in 5 years)</w:t>
            </w:r>
          </w:p>
        </w:tc>
        <w:tc>
          <w:tcPr>
            <w:tcW w:w="3330" w:type="dxa"/>
            <w:tcMar>
              <w:top w:w="72" w:type="dxa"/>
              <w:left w:w="101" w:type="dxa"/>
              <w:bottom w:w="72" w:type="dxa"/>
              <w:right w:w="101" w:type="dxa"/>
            </w:tcMar>
          </w:tcPr>
          <w:p w14:paraId="15AB2D76" w14:textId="77777777" w:rsidR="00AD375B" w:rsidRPr="0028191D" w:rsidRDefault="00AD375B" w:rsidP="00F0438F">
            <w:pPr>
              <w:widowControl w:val="0"/>
              <w:autoSpaceDE w:val="0"/>
              <w:autoSpaceDN w:val="0"/>
              <w:adjustRightInd w:val="0"/>
              <w:contextualSpacing/>
              <w:rPr>
                <w:rFonts w:ascii="Times New Roman" w:hAnsi="Times New Roman" w:cs="Times New Roman"/>
                <w:sz w:val="22"/>
                <w:szCs w:val="22"/>
              </w:rPr>
            </w:pPr>
            <w:r w:rsidRPr="0028191D">
              <w:rPr>
                <w:rFonts w:ascii="Times New Roman" w:hAnsi="Times New Roman" w:cs="Times New Roman"/>
                <w:sz w:val="22"/>
                <w:szCs w:val="22"/>
              </w:rPr>
              <w:t>Research lab experience for high school students</w:t>
            </w:r>
          </w:p>
        </w:tc>
        <w:tc>
          <w:tcPr>
            <w:tcW w:w="2174" w:type="dxa"/>
            <w:tcMar>
              <w:top w:w="72" w:type="dxa"/>
              <w:left w:w="101" w:type="dxa"/>
              <w:bottom w:w="72" w:type="dxa"/>
              <w:right w:w="101" w:type="dxa"/>
            </w:tcMar>
          </w:tcPr>
          <w:p w14:paraId="62FBC5E8" w14:textId="77777777" w:rsidR="00AD375B" w:rsidRPr="0028191D" w:rsidRDefault="00AD375B" w:rsidP="00F0438F">
            <w:pPr>
              <w:widowControl w:val="0"/>
              <w:autoSpaceDE w:val="0"/>
              <w:autoSpaceDN w:val="0"/>
              <w:adjustRightInd w:val="0"/>
              <w:contextualSpacing/>
              <w:rPr>
                <w:rFonts w:ascii="Times New Roman" w:hAnsi="Times New Roman" w:cs="Times New Roman"/>
                <w:sz w:val="22"/>
                <w:szCs w:val="22"/>
              </w:rPr>
            </w:pPr>
            <w:r w:rsidRPr="0028191D">
              <w:rPr>
                <w:rFonts w:ascii="Times New Roman" w:hAnsi="Times New Roman" w:cs="Times New Roman"/>
                <w:sz w:val="22"/>
                <w:szCs w:val="22"/>
              </w:rPr>
              <w:t>Summary report</w:t>
            </w:r>
          </w:p>
          <w:p w14:paraId="6FE43E67" w14:textId="77777777" w:rsidR="00AD375B" w:rsidRPr="0028191D" w:rsidRDefault="00AD375B" w:rsidP="00F0438F">
            <w:pPr>
              <w:widowControl w:val="0"/>
              <w:autoSpaceDE w:val="0"/>
              <w:autoSpaceDN w:val="0"/>
              <w:adjustRightInd w:val="0"/>
              <w:contextualSpacing/>
              <w:rPr>
                <w:rFonts w:ascii="Times New Roman" w:hAnsi="Times New Roman" w:cs="Times New Roman"/>
                <w:sz w:val="22"/>
                <w:szCs w:val="22"/>
              </w:rPr>
            </w:pPr>
          </w:p>
        </w:tc>
      </w:tr>
      <w:tr w:rsidR="00AD375B" w:rsidRPr="00904A2A" w14:paraId="504AA085" w14:textId="77777777" w:rsidTr="00F0438F">
        <w:tc>
          <w:tcPr>
            <w:tcW w:w="2326" w:type="dxa"/>
            <w:tcMar>
              <w:top w:w="72" w:type="dxa"/>
              <w:left w:w="101" w:type="dxa"/>
              <w:bottom w:w="72" w:type="dxa"/>
              <w:right w:w="101" w:type="dxa"/>
            </w:tcMar>
          </w:tcPr>
          <w:p w14:paraId="4A04D10F" w14:textId="77777777" w:rsidR="00AD375B" w:rsidRPr="0028191D" w:rsidRDefault="00AD375B" w:rsidP="00F0438F">
            <w:pPr>
              <w:widowControl w:val="0"/>
              <w:autoSpaceDE w:val="0"/>
              <w:autoSpaceDN w:val="0"/>
              <w:adjustRightInd w:val="0"/>
              <w:contextualSpacing/>
              <w:rPr>
                <w:rFonts w:ascii="Times New Roman" w:hAnsi="Times New Roman" w:cs="Times New Roman"/>
                <w:sz w:val="22"/>
                <w:szCs w:val="22"/>
              </w:rPr>
            </w:pPr>
            <w:r w:rsidRPr="0028191D">
              <w:rPr>
                <w:rFonts w:ascii="Times New Roman" w:hAnsi="Times New Roman" w:cs="Times New Roman"/>
                <w:sz w:val="22"/>
                <w:szCs w:val="22"/>
              </w:rPr>
              <w:t>Marine Science Camp</w:t>
            </w:r>
          </w:p>
        </w:tc>
        <w:tc>
          <w:tcPr>
            <w:tcW w:w="1530" w:type="dxa"/>
            <w:tcMar>
              <w:top w:w="72" w:type="dxa"/>
              <w:left w:w="101" w:type="dxa"/>
              <w:bottom w:w="72" w:type="dxa"/>
              <w:right w:w="101" w:type="dxa"/>
            </w:tcMar>
          </w:tcPr>
          <w:p w14:paraId="35D50850" w14:textId="77777777" w:rsidR="00AD375B" w:rsidRPr="0028191D" w:rsidRDefault="00AD375B" w:rsidP="00F0438F">
            <w:pPr>
              <w:widowControl w:val="0"/>
              <w:autoSpaceDE w:val="0"/>
              <w:autoSpaceDN w:val="0"/>
              <w:adjustRightInd w:val="0"/>
              <w:contextualSpacing/>
              <w:rPr>
                <w:rFonts w:ascii="Times New Roman" w:hAnsi="Times New Roman" w:cs="Times New Roman"/>
                <w:sz w:val="22"/>
                <w:szCs w:val="22"/>
              </w:rPr>
            </w:pPr>
            <w:r w:rsidRPr="0028191D">
              <w:rPr>
                <w:rFonts w:ascii="Times New Roman" w:hAnsi="Times New Roman" w:cs="Times New Roman"/>
                <w:sz w:val="22"/>
                <w:szCs w:val="22"/>
              </w:rPr>
              <w:t xml:space="preserve">20 </w:t>
            </w:r>
            <w:r w:rsidRPr="0028191D">
              <w:rPr>
                <w:rFonts w:ascii="Times New Roman" w:hAnsi="Times New Roman" w:cs="Times New Roman"/>
                <w:sz w:val="22"/>
                <w:szCs w:val="22"/>
              </w:rPr>
              <w:br/>
              <w:t>(79 in 4 years)</w:t>
            </w:r>
          </w:p>
        </w:tc>
        <w:tc>
          <w:tcPr>
            <w:tcW w:w="3330" w:type="dxa"/>
            <w:tcMar>
              <w:top w:w="72" w:type="dxa"/>
              <w:left w:w="101" w:type="dxa"/>
              <w:bottom w:w="72" w:type="dxa"/>
              <w:right w:w="101" w:type="dxa"/>
            </w:tcMar>
          </w:tcPr>
          <w:p w14:paraId="48ACB310" w14:textId="77777777" w:rsidR="00AD375B" w:rsidRPr="0028191D" w:rsidRDefault="00AD375B" w:rsidP="00F0438F">
            <w:pPr>
              <w:widowControl w:val="0"/>
              <w:autoSpaceDE w:val="0"/>
              <w:autoSpaceDN w:val="0"/>
              <w:adjustRightInd w:val="0"/>
              <w:contextualSpacing/>
              <w:rPr>
                <w:rFonts w:ascii="Times New Roman" w:hAnsi="Times New Roman" w:cs="Times New Roman"/>
                <w:sz w:val="22"/>
                <w:szCs w:val="22"/>
              </w:rPr>
            </w:pPr>
            <w:r w:rsidRPr="0028191D">
              <w:rPr>
                <w:rFonts w:ascii="Times New Roman" w:hAnsi="Times New Roman" w:cs="Times New Roman"/>
                <w:sz w:val="22"/>
                <w:szCs w:val="22"/>
              </w:rPr>
              <w:t>Hands-on exploration of oceanography for high school students</w:t>
            </w:r>
          </w:p>
        </w:tc>
        <w:tc>
          <w:tcPr>
            <w:tcW w:w="2174" w:type="dxa"/>
            <w:tcMar>
              <w:top w:w="72" w:type="dxa"/>
              <w:left w:w="101" w:type="dxa"/>
              <w:bottom w:w="72" w:type="dxa"/>
              <w:right w:w="101" w:type="dxa"/>
            </w:tcMar>
          </w:tcPr>
          <w:p w14:paraId="245E4A06" w14:textId="77777777" w:rsidR="00AD375B" w:rsidRPr="0028191D" w:rsidRDefault="00AD375B" w:rsidP="00F0438F">
            <w:pPr>
              <w:widowControl w:val="0"/>
              <w:autoSpaceDE w:val="0"/>
              <w:autoSpaceDN w:val="0"/>
              <w:adjustRightInd w:val="0"/>
              <w:contextualSpacing/>
              <w:rPr>
                <w:rFonts w:ascii="Times New Roman" w:hAnsi="Times New Roman" w:cs="Times New Roman"/>
                <w:sz w:val="22"/>
                <w:szCs w:val="22"/>
              </w:rPr>
            </w:pPr>
            <w:r w:rsidRPr="0028191D">
              <w:rPr>
                <w:rFonts w:ascii="Times New Roman" w:hAnsi="Times New Roman" w:cs="Times New Roman"/>
                <w:sz w:val="22"/>
                <w:szCs w:val="22"/>
              </w:rPr>
              <w:t>Summary report of survey</w:t>
            </w:r>
          </w:p>
        </w:tc>
      </w:tr>
      <w:tr w:rsidR="00AD375B" w:rsidRPr="00904A2A" w14:paraId="3DD86581" w14:textId="77777777" w:rsidTr="00F0438F">
        <w:tc>
          <w:tcPr>
            <w:tcW w:w="2326" w:type="dxa"/>
            <w:tcMar>
              <w:top w:w="72" w:type="dxa"/>
              <w:left w:w="101" w:type="dxa"/>
              <w:bottom w:w="72" w:type="dxa"/>
              <w:right w:w="101" w:type="dxa"/>
            </w:tcMar>
          </w:tcPr>
          <w:p w14:paraId="59FCEE13" w14:textId="77777777" w:rsidR="00AD375B" w:rsidRPr="00140242" w:rsidRDefault="00AD375B" w:rsidP="00F0438F">
            <w:pPr>
              <w:widowControl w:val="0"/>
              <w:autoSpaceDE w:val="0"/>
              <w:autoSpaceDN w:val="0"/>
              <w:adjustRightInd w:val="0"/>
              <w:contextualSpacing/>
              <w:rPr>
                <w:rFonts w:ascii="Times New Roman" w:hAnsi="Times New Roman" w:cs="Times New Roman"/>
                <w:sz w:val="22"/>
                <w:szCs w:val="22"/>
              </w:rPr>
            </w:pPr>
            <w:r w:rsidRPr="00140242">
              <w:rPr>
                <w:rFonts w:ascii="Times New Roman" w:eastAsia="Times New Roman" w:hAnsi="Times New Roman" w:cs="Times New Roman"/>
                <w:sz w:val="22"/>
                <w:szCs w:val="22"/>
              </w:rPr>
              <w:t>Genomics and Geology Undergraduate Research Experience</w:t>
            </w:r>
            <w:r w:rsidRPr="00140242">
              <w:rPr>
                <w:rFonts w:ascii="Times New Roman" w:hAnsi="Times New Roman" w:cs="Times New Roman"/>
                <w:sz w:val="22"/>
                <w:szCs w:val="22"/>
              </w:rPr>
              <w:t xml:space="preserve"> (GGURE) </w:t>
            </w:r>
          </w:p>
        </w:tc>
        <w:tc>
          <w:tcPr>
            <w:tcW w:w="1530" w:type="dxa"/>
            <w:tcMar>
              <w:top w:w="72" w:type="dxa"/>
              <w:left w:w="101" w:type="dxa"/>
              <w:bottom w:w="72" w:type="dxa"/>
              <w:right w:w="101" w:type="dxa"/>
            </w:tcMar>
          </w:tcPr>
          <w:p w14:paraId="57462DFC" w14:textId="77777777" w:rsidR="00AD375B" w:rsidRPr="00140242" w:rsidRDefault="00AD375B" w:rsidP="00F0438F">
            <w:pPr>
              <w:widowControl w:val="0"/>
              <w:autoSpaceDE w:val="0"/>
              <w:autoSpaceDN w:val="0"/>
              <w:adjustRightInd w:val="0"/>
              <w:contextualSpacing/>
              <w:rPr>
                <w:rFonts w:ascii="Times New Roman" w:hAnsi="Times New Roman" w:cs="Times New Roman"/>
                <w:sz w:val="22"/>
                <w:szCs w:val="22"/>
              </w:rPr>
            </w:pPr>
            <w:r w:rsidRPr="00140242">
              <w:rPr>
                <w:rFonts w:ascii="Times New Roman" w:hAnsi="Times New Roman" w:cs="Times New Roman"/>
                <w:sz w:val="22"/>
                <w:szCs w:val="22"/>
              </w:rPr>
              <w:t>28 academic year</w:t>
            </w:r>
          </w:p>
        </w:tc>
        <w:tc>
          <w:tcPr>
            <w:tcW w:w="3330" w:type="dxa"/>
            <w:tcMar>
              <w:top w:w="72" w:type="dxa"/>
              <w:left w:w="101" w:type="dxa"/>
              <w:bottom w:w="72" w:type="dxa"/>
              <w:right w:w="101" w:type="dxa"/>
            </w:tcMar>
          </w:tcPr>
          <w:p w14:paraId="3A5F09A5" w14:textId="77777777" w:rsidR="00AD375B" w:rsidRPr="00140242" w:rsidRDefault="00AD375B" w:rsidP="00F0438F">
            <w:pPr>
              <w:widowControl w:val="0"/>
              <w:autoSpaceDE w:val="0"/>
              <w:autoSpaceDN w:val="0"/>
              <w:adjustRightInd w:val="0"/>
              <w:contextualSpacing/>
              <w:rPr>
                <w:rFonts w:ascii="Times New Roman" w:hAnsi="Times New Roman" w:cs="Times New Roman"/>
                <w:sz w:val="22"/>
                <w:szCs w:val="22"/>
              </w:rPr>
            </w:pPr>
            <w:r w:rsidRPr="00140242">
              <w:rPr>
                <w:rFonts w:ascii="Times New Roman" w:hAnsi="Times New Roman" w:cs="Times New Roman"/>
                <w:sz w:val="22"/>
                <w:szCs w:val="22"/>
              </w:rPr>
              <w:t>Academic year and summer research internship program for underrepresented undergraduate students at USC</w:t>
            </w:r>
          </w:p>
        </w:tc>
        <w:tc>
          <w:tcPr>
            <w:tcW w:w="2174" w:type="dxa"/>
            <w:tcMar>
              <w:top w:w="72" w:type="dxa"/>
              <w:left w:w="101" w:type="dxa"/>
              <w:bottom w:w="72" w:type="dxa"/>
              <w:right w:w="101" w:type="dxa"/>
            </w:tcMar>
          </w:tcPr>
          <w:p w14:paraId="6B01C466" w14:textId="77777777" w:rsidR="00AD375B" w:rsidRPr="00140242" w:rsidRDefault="00AD375B" w:rsidP="00F0438F">
            <w:pPr>
              <w:widowControl w:val="0"/>
              <w:autoSpaceDE w:val="0"/>
              <w:autoSpaceDN w:val="0"/>
              <w:adjustRightInd w:val="0"/>
              <w:contextualSpacing/>
              <w:rPr>
                <w:rFonts w:ascii="Times New Roman" w:hAnsi="Times New Roman" w:cs="Times New Roman"/>
                <w:sz w:val="22"/>
                <w:szCs w:val="22"/>
              </w:rPr>
            </w:pPr>
            <w:r w:rsidRPr="00140242">
              <w:rPr>
                <w:rFonts w:ascii="Times New Roman" w:hAnsi="Times New Roman" w:cs="Times New Roman"/>
                <w:sz w:val="22"/>
                <w:szCs w:val="22"/>
              </w:rPr>
              <w:t>External evaluation</w:t>
            </w:r>
          </w:p>
        </w:tc>
      </w:tr>
    </w:tbl>
    <w:p w14:paraId="31BAE7CC" w14:textId="77777777" w:rsidR="00AD375B" w:rsidRDefault="00AD375B" w:rsidP="00AD375B">
      <w:pPr>
        <w:pStyle w:val="Heading2"/>
        <w:spacing w:before="0" w:beforeAutospacing="0" w:after="0" w:afterAutospacing="0"/>
        <w:contextualSpacing/>
        <w:rPr>
          <w:rFonts w:ascii="Times New Roman" w:hAnsi="Times New Roman" w:cs="Times New Roman"/>
          <w:sz w:val="22"/>
          <w:szCs w:val="22"/>
        </w:rPr>
      </w:pPr>
    </w:p>
    <w:p w14:paraId="6A5B4018" w14:textId="77777777" w:rsidR="00AD375B" w:rsidRDefault="00AD375B" w:rsidP="00AD375B">
      <w:pPr>
        <w:pStyle w:val="Heading2"/>
        <w:spacing w:before="0" w:beforeAutospacing="0" w:after="0" w:afterAutospacing="0"/>
        <w:contextualSpacing/>
        <w:rPr>
          <w:rFonts w:ascii="Times New Roman" w:hAnsi="Times New Roman" w:cs="Times New Roman"/>
          <w:sz w:val="22"/>
          <w:szCs w:val="22"/>
        </w:rPr>
      </w:pPr>
    </w:p>
    <w:p w14:paraId="49B6C165" w14:textId="77777777" w:rsidR="00AD375B" w:rsidRDefault="00AD375B" w:rsidP="00AD375B">
      <w:pPr>
        <w:pStyle w:val="Heading2"/>
        <w:spacing w:before="0" w:beforeAutospacing="0" w:after="0" w:afterAutospacing="0"/>
        <w:contextualSpacing/>
        <w:rPr>
          <w:rFonts w:ascii="Times New Roman" w:hAnsi="Times New Roman" w:cs="Times New Roman"/>
          <w:sz w:val="22"/>
          <w:szCs w:val="22"/>
        </w:rPr>
      </w:pPr>
      <w:r w:rsidRPr="00904A2A">
        <w:rPr>
          <w:rFonts w:ascii="Times New Roman" w:hAnsi="Times New Roman" w:cs="Times New Roman"/>
          <w:sz w:val="22"/>
          <w:szCs w:val="22"/>
        </w:rPr>
        <w:t>4. Performance with Respect to the Strategic Implementation Plan</w:t>
      </w:r>
    </w:p>
    <w:p w14:paraId="03261005" w14:textId="77777777" w:rsidR="00AD375B" w:rsidRPr="00904A2A" w:rsidRDefault="00AD375B" w:rsidP="00AD375B">
      <w:pPr>
        <w:pStyle w:val="Heading2"/>
        <w:spacing w:before="0" w:beforeAutospacing="0" w:after="0" w:afterAutospacing="0"/>
        <w:contextualSpacing/>
        <w:rPr>
          <w:rFonts w:ascii="Times New Roman" w:hAnsi="Times New Roman" w:cs="Times New Roman"/>
          <w:sz w:val="22"/>
          <w:szCs w:val="22"/>
        </w:rPr>
      </w:pPr>
    </w:p>
    <w:p w14:paraId="66413880" w14:textId="77777777" w:rsidR="00AD375B" w:rsidRPr="00302FE5" w:rsidRDefault="00AD375B" w:rsidP="00AD375B">
      <w:pPr>
        <w:ind w:firstLine="720"/>
        <w:rPr>
          <w:rFonts w:ascii="Times New Roman" w:hAnsi="Times New Roman" w:cs="Times New Roman"/>
          <w:color w:val="0000FF"/>
          <w:sz w:val="22"/>
          <w:szCs w:val="22"/>
        </w:rPr>
      </w:pPr>
      <w:r w:rsidRPr="00256C09">
        <w:rPr>
          <w:rFonts w:ascii="Times New Roman" w:hAnsi="Times New Roman" w:cs="Times New Roman"/>
          <w:sz w:val="22"/>
          <w:szCs w:val="22"/>
        </w:rPr>
        <w:t xml:space="preserve">Our diversity goal is to implement programs that introduce Center research and findings to members of underrepresented groups and strengthen the STEM pipeline. Through its academic programs, C-DEBI promotes inclusion and retention among underrepresented groups, including women and first-generation college students. With a strong base established to increase STEM diversity at all levels, we are developing and exporting distinctive, in-depth education and research experiences that encourage historically underserved students. These initiatives </w:t>
      </w:r>
      <w:r>
        <w:rPr>
          <w:rFonts w:ascii="Times New Roman" w:hAnsi="Times New Roman" w:cs="Times New Roman"/>
          <w:sz w:val="22"/>
          <w:szCs w:val="22"/>
        </w:rPr>
        <w:t>are</w:t>
      </w:r>
      <w:r w:rsidRPr="00256C09">
        <w:rPr>
          <w:rFonts w:ascii="Times New Roman" w:hAnsi="Times New Roman" w:cs="Times New Roman"/>
          <w:sz w:val="22"/>
          <w:szCs w:val="22"/>
        </w:rPr>
        <w:t xml:space="preserve"> targeted toward three primary sectors: 1) pre-college; 2) undergraduate and community college populations; and 3) early-career and established scientists. </w:t>
      </w:r>
      <w:r>
        <w:rPr>
          <w:rFonts w:ascii="Times New Roman" w:hAnsi="Times New Roman" w:cs="Times New Roman"/>
          <w:sz w:val="22"/>
          <w:szCs w:val="22"/>
        </w:rPr>
        <w:t xml:space="preserve">Diversity initiatives are incorporated into all education programming. </w:t>
      </w:r>
      <w:r w:rsidRPr="00256C09">
        <w:rPr>
          <w:rFonts w:ascii="Times New Roman" w:hAnsi="Times New Roman" w:cs="Times New Roman"/>
          <w:sz w:val="22"/>
          <w:szCs w:val="22"/>
        </w:rPr>
        <w:t xml:space="preserve"> </w:t>
      </w:r>
    </w:p>
    <w:p w14:paraId="6F21788A" w14:textId="77777777" w:rsidR="00AD375B" w:rsidRDefault="00AD375B" w:rsidP="00AD375B">
      <w:pPr>
        <w:ind w:firstLine="720"/>
        <w:rPr>
          <w:rFonts w:ascii="Times New Roman" w:hAnsi="Times New Roman" w:cs="Times New Roman"/>
          <w:sz w:val="22"/>
          <w:szCs w:val="22"/>
        </w:rPr>
      </w:pPr>
      <w:r w:rsidRPr="00C117AB">
        <w:rPr>
          <w:rFonts w:ascii="Times New Roman" w:hAnsi="Times New Roman" w:cs="Times New Roman"/>
          <w:sz w:val="22"/>
          <w:szCs w:val="22"/>
        </w:rPr>
        <w:t xml:space="preserve">Our two main </w:t>
      </w:r>
      <w:r w:rsidRPr="00256C09">
        <w:rPr>
          <w:rFonts w:ascii="Times New Roman" w:hAnsi="Times New Roman" w:cs="Times New Roman"/>
          <w:i/>
          <w:sz w:val="22"/>
          <w:szCs w:val="22"/>
        </w:rPr>
        <w:t>objectives</w:t>
      </w:r>
      <w:r w:rsidRPr="00C117AB">
        <w:rPr>
          <w:rFonts w:ascii="Times New Roman" w:hAnsi="Times New Roman" w:cs="Times New Roman"/>
          <w:sz w:val="22"/>
          <w:szCs w:val="22"/>
        </w:rPr>
        <w:t xml:space="preserve"> are to: </w:t>
      </w:r>
    </w:p>
    <w:p w14:paraId="721A4881" w14:textId="77777777" w:rsidR="00AD375B" w:rsidRPr="004C760A" w:rsidRDefault="00AD375B" w:rsidP="00AD375B">
      <w:pPr>
        <w:pStyle w:val="ListParagraph"/>
        <w:numPr>
          <w:ilvl w:val="0"/>
          <w:numId w:val="46"/>
        </w:numPr>
        <w:ind w:left="360"/>
        <w:rPr>
          <w:rFonts w:ascii="Times New Roman" w:hAnsi="Times New Roman" w:cs="Times New Roman"/>
          <w:sz w:val="22"/>
          <w:szCs w:val="22"/>
        </w:rPr>
      </w:pPr>
      <w:proofErr w:type="gramStart"/>
      <w:r w:rsidRPr="00256C09">
        <w:rPr>
          <w:rFonts w:ascii="Times New Roman" w:hAnsi="Times New Roman" w:cs="Times New Roman"/>
          <w:sz w:val="22"/>
          <w:szCs w:val="22"/>
        </w:rPr>
        <w:t>increase</w:t>
      </w:r>
      <w:proofErr w:type="gramEnd"/>
      <w:r w:rsidRPr="00256C09">
        <w:rPr>
          <w:rFonts w:ascii="Times New Roman" w:hAnsi="Times New Roman" w:cs="Times New Roman"/>
          <w:sz w:val="22"/>
          <w:szCs w:val="22"/>
        </w:rPr>
        <w:t xml:space="preserve"> the diversity</w:t>
      </w:r>
      <w:r>
        <w:rPr>
          <w:rFonts w:ascii="Times New Roman" w:hAnsi="Times New Roman" w:cs="Times New Roman"/>
          <w:sz w:val="22"/>
          <w:szCs w:val="22"/>
        </w:rPr>
        <w:t xml:space="preserve"> in the C-DEBI community</w:t>
      </w:r>
      <w:r w:rsidRPr="00256C09">
        <w:rPr>
          <w:rFonts w:ascii="Times New Roman" w:hAnsi="Times New Roman" w:cs="Times New Roman"/>
          <w:sz w:val="22"/>
          <w:szCs w:val="22"/>
        </w:rPr>
        <w:t xml:space="preserve">, especially underrepresented minorities, of C-DEBI graduate students </w:t>
      </w:r>
      <w:r w:rsidRPr="004C760A">
        <w:rPr>
          <w:rFonts w:ascii="Times New Roman" w:hAnsi="Times New Roman" w:cs="Times New Roman"/>
          <w:sz w:val="22"/>
          <w:szCs w:val="22"/>
        </w:rPr>
        <w:t xml:space="preserve">and post-doctoral scholars; and </w:t>
      </w:r>
    </w:p>
    <w:p w14:paraId="755C7F29" w14:textId="77777777" w:rsidR="00AD375B" w:rsidRPr="00256C09" w:rsidRDefault="00AD375B" w:rsidP="00AD375B">
      <w:pPr>
        <w:pStyle w:val="ListParagraph"/>
        <w:numPr>
          <w:ilvl w:val="0"/>
          <w:numId w:val="46"/>
        </w:numPr>
        <w:ind w:left="360"/>
        <w:rPr>
          <w:rFonts w:ascii="Times New Roman" w:hAnsi="Times New Roman" w:cs="Times New Roman"/>
          <w:sz w:val="22"/>
          <w:szCs w:val="22"/>
        </w:rPr>
      </w:pPr>
      <w:proofErr w:type="gramStart"/>
      <w:r w:rsidRPr="00256C09">
        <w:rPr>
          <w:rFonts w:ascii="Times New Roman" w:hAnsi="Times New Roman" w:cs="Times New Roman"/>
          <w:sz w:val="22"/>
          <w:szCs w:val="22"/>
        </w:rPr>
        <w:t>help</w:t>
      </w:r>
      <w:proofErr w:type="gramEnd"/>
      <w:r w:rsidRPr="00256C09">
        <w:rPr>
          <w:rFonts w:ascii="Times New Roman" w:hAnsi="Times New Roman" w:cs="Times New Roman"/>
          <w:sz w:val="22"/>
          <w:szCs w:val="22"/>
        </w:rPr>
        <w:t xml:space="preserve"> minority undergraduate students (in community colleges and at USC), who are interested</w:t>
      </w:r>
    </w:p>
    <w:p w14:paraId="7887434C" w14:textId="77777777" w:rsidR="00AD375B" w:rsidRDefault="00AD375B" w:rsidP="00AD375B">
      <w:pPr>
        <w:pStyle w:val="ListParagraph"/>
        <w:ind w:left="360"/>
        <w:rPr>
          <w:rFonts w:ascii="Times New Roman" w:hAnsi="Times New Roman" w:cs="Times New Roman"/>
          <w:sz w:val="22"/>
          <w:szCs w:val="22"/>
        </w:rPr>
      </w:pPr>
      <w:proofErr w:type="gramStart"/>
      <w:r w:rsidRPr="00256C09">
        <w:rPr>
          <w:rFonts w:ascii="Times New Roman" w:hAnsi="Times New Roman" w:cs="Times New Roman"/>
          <w:sz w:val="22"/>
          <w:szCs w:val="22"/>
        </w:rPr>
        <w:t>in</w:t>
      </w:r>
      <w:proofErr w:type="gramEnd"/>
      <w:r w:rsidRPr="00256C09">
        <w:rPr>
          <w:rFonts w:ascii="Times New Roman" w:hAnsi="Times New Roman" w:cs="Times New Roman"/>
          <w:sz w:val="22"/>
          <w:szCs w:val="22"/>
        </w:rPr>
        <w:t xml:space="preserve"> STEM majors, develop a path to a career in a STEM field.</w:t>
      </w:r>
    </w:p>
    <w:p w14:paraId="782DC11A" w14:textId="77777777" w:rsidR="00AD375B" w:rsidRPr="00904A2A" w:rsidRDefault="00AD375B" w:rsidP="00AD375B">
      <w:pPr>
        <w:pStyle w:val="Heading2"/>
        <w:spacing w:before="0" w:beforeAutospacing="0" w:after="0" w:afterAutospacing="0"/>
        <w:contextualSpacing/>
        <w:rPr>
          <w:rFonts w:ascii="Times New Roman" w:hAnsi="Times New Roman" w:cs="Times New Roman"/>
          <w:sz w:val="22"/>
          <w:szCs w:val="22"/>
        </w:rPr>
      </w:pPr>
    </w:p>
    <w:p w14:paraId="50AF0DDD" w14:textId="77777777" w:rsidR="006F4A6B" w:rsidRDefault="006F4A6B">
      <w:r>
        <w:br w:type="page"/>
      </w:r>
    </w:p>
    <w:tbl>
      <w:tblPr>
        <w:tblW w:w="0" w:type="auto"/>
        <w:tblInd w:w="115" w:type="dxa"/>
        <w:tblLayout w:type="fixed"/>
        <w:tblCellMar>
          <w:left w:w="115" w:type="dxa"/>
          <w:right w:w="115" w:type="dxa"/>
        </w:tblCellMar>
        <w:tblLook w:val="04A0" w:firstRow="1" w:lastRow="0" w:firstColumn="1" w:lastColumn="0" w:noHBand="0" w:noVBand="1"/>
      </w:tblPr>
      <w:tblGrid>
        <w:gridCol w:w="1260"/>
        <w:gridCol w:w="5580"/>
        <w:gridCol w:w="2453"/>
      </w:tblGrid>
      <w:tr w:rsidR="00AD375B" w:rsidRPr="00904A2A" w14:paraId="042CE79A" w14:textId="77777777" w:rsidTr="00F0438F">
        <w:tc>
          <w:tcPr>
            <w:tcW w:w="1260" w:type="dxa"/>
            <w:tcBorders>
              <w:top w:val="single" w:sz="6" w:space="0" w:color="000000"/>
              <w:left w:val="single" w:sz="6" w:space="0" w:color="000000"/>
              <w:bottom w:val="single" w:sz="6" w:space="0" w:color="000000"/>
              <w:right w:val="single" w:sz="6" w:space="0" w:color="000000"/>
            </w:tcBorders>
            <w:shd w:val="clear" w:color="auto" w:fill="A4C2F4"/>
          </w:tcPr>
          <w:p w14:paraId="0E560473" w14:textId="06539CB2" w:rsidR="00AD375B" w:rsidRPr="00904A2A" w:rsidRDefault="00AD375B" w:rsidP="00F0438F">
            <w:pPr>
              <w:ind w:right="-115"/>
              <w:rPr>
                <w:rFonts w:ascii="Times New Roman" w:hAnsi="Times New Roman" w:cs="Times New Roman"/>
                <w:b/>
                <w:bCs/>
                <w:color w:val="000000"/>
                <w:sz w:val="22"/>
                <w:szCs w:val="22"/>
              </w:rPr>
            </w:pPr>
            <w:r>
              <w:rPr>
                <w:rFonts w:ascii="Times New Roman" w:hAnsi="Times New Roman" w:cs="Times New Roman"/>
                <w:b/>
                <w:bCs/>
                <w:color w:val="000000"/>
                <w:sz w:val="22"/>
                <w:szCs w:val="22"/>
              </w:rPr>
              <w:t>Objective</w:t>
            </w:r>
          </w:p>
        </w:tc>
        <w:tc>
          <w:tcPr>
            <w:tcW w:w="558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4F568F3" w14:textId="77777777" w:rsidR="00AD375B" w:rsidRPr="00904A2A" w:rsidRDefault="00AD375B" w:rsidP="00F0438F">
            <w:pPr>
              <w:ind w:right="820"/>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2453"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5C7FC75" w14:textId="77777777" w:rsidR="00AD375B" w:rsidRPr="00904A2A" w:rsidRDefault="00AD375B" w:rsidP="00F0438F">
            <w:pPr>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r w:rsidRPr="00904A2A">
              <w:rPr>
                <w:rFonts w:ascii="Times New Roman" w:hAnsi="Times New Roman" w:cs="Times New Roman"/>
                <w:b/>
                <w:bCs/>
                <w:color w:val="000000"/>
                <w:sz w:val="22"/>
                <w:szCs w:val="22"/>
              </w:rPr>
              <w:t xml:space="preserve"> </w:t>
            </w:r>
          </w:p>
        </w:tc>
      </w:tr>
      <w:tr w:rsidR="00AD375B" w:rsidRPr="00F21B9D" w14:paraId="7F5C9554" w14:textId="77777777" w:rsidTr="00F0438F">
        <w:trPr>
          <w:trHeight w:val="852"/>
        </w:trPr>
        <w:tc>
          <w:tcPr>
            <w:tcW w:w="1260" w:type="dxa"/>
            <w:tcBorders>
              <w:top w:val="single" w:sz="6" w:space="0" w:color="000000"/>
              <w:left w:val="single" w:sz="6" w:space="0" w:color="000000"/>
              <w:bottom w:val="single" w:sz="6" w:space="0" w:color="000000"/>
              <w:right w:val="single" w:sz="6" w:space="0" w:color="000000"/>
            </w:tcBorders>
          </w:tcPr>
          <w:p w14:paraId="49BDC348" w14:textId="77777777" w:rsidR="00AD375B" w:rsidRPr="00F21B9D" w:rsidRDefault="00AD375B" w:rsidP="00F0438F">
            <w:pPr>
              <w:tabs>
                <w:tab w:val="left" w:pos="7440"/>
              </w:tabs>
              <w:ind w:right="255"/>
              <w:rPr>
                <w:rFonts w:ascii="Times New Roman" w:hAnsi="Times New Roman" w:cs="Times New Roman"/>
                <w:sz w:val="22"/>
                <w:szCs w:val="22"/>
              </w:rPr>
            </w:pPr>
            <w:r w:rsidRPr="00F21B9D">
              <w:rPr>
                <w:rFonts w:ascii="Times New Roman" w:hAnsi="Times New Roman" w:cs="Times New Roman"/>
                <w:sz w:val="22"/>
                <w:szCs w:val="22"/>
              </w:rPr>
              <w:t>1</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96DD0" w14:textId="77777777" w:rsidR="00AD375B" w:rsidRPr="00F21B9D" w:rsidRDefault="00AD375B" w:rsidP="00F0438F">
            <w:pPr>
              <w:rPr>
                <w:rFonts w:ascii="Times New Roman" w:hAnsi="Times New Roman" w:cs="Times New Roman"/>
                <w:sz w:val="22"/>
                <w:szCs w:val="22"/>
              </w:rPr>
            </w:pPr>
            <w:r w:rsidRPr="00F21B9D">
              <w:rPr>
                <w:rFonts w:ascii="Times New Roman" w:hAnsi="Times New Roman" w:cs="Times New Roman"/>
                <w:sz w:val="22"/>
                <w:szCs w:val="22"/>
              </w:rPr>
              <w:t xml:space="preserve">Promote C-DEBI research opportunities to diverse audiences through partners (e.g., Institute for Broadening Participation) to increase the diversity of graduate students and </w:t>
            </w:r>
            <w:proofErr w:type="spellStart"/>
            <w:r w:rsidRPr="00F21B9D">
              <w:rPr>
                <w:rFonts w:ascii="Times New Roman" w:hAnsi="Times New Roman" w:cs="Times New Roman"/>
                <w:sz w:val="22"/>
                <w:szCs w:val="22"/>
              </w:rPr>
              <w:t>postdoctorals</w:t>
            </w:r>
            <w:proofErr w:type="spellEnd"/>
            <w:r w:rsidRPr="00F21B9D">
              <w:rPr>
                <w:rFonts w:ascii="Times New Roman" w:hAnsi="Times New Roman" w:cs="Times New Roman"/>
                <w:sz w:val="22"/>
                <w:szCs w:val="22"/>
              </w:rPr>
              <w:t xml:space="preserve"> across the center</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F67111" w14:textId="77777777" w:rsidR="00AD375B" w:rsidRPr="00F21B9D" w:rsidRDefault="00AD375B" w:rsidP="00F0438F">
            <w:pPr>
              <w:rPr>
                <w:rFonts w:ascii="Times New Roman" w:hAnsi="Times New Roman" w:cs="Times New Roman"/>
                <w:sz w:val="22"/>
                <w:szCs w:val="22"/>
              </w:rPr>
            </w:pPr>
            <w:r w:rsidRPr="00F21B9D">
              <w:rPr>
                <w:rFonts w:ascii="Times New Roman" w:hAnsi="Times New Roman" w:cs="Times New Roman"/>
                <w:sz w:val="22"/>
                <w:szCs w:val="22"/>
              </w:rPr>
              <w:t>Met</w:t>
            </w:r>
          </w:p>
        </w:tc>
      </w:tr>
      <w:tr w:rsidR="00AD375B" w:rsidRPr="00F21B9D" w14:paraId="5CE8DA0E" w14:textId="77777777" w:rsidTr="00F0438F">
        <w:trPr>
          <w:trHeight w:val="249"/>
        </w:trPr>
        <w:tc>
          <w:tcPr>
            <w:tcW w:w="1260" w:type="dxa"/>
            <w:tcBorders>
              <w:top w:val="single" w:sz="6" w:space="0" w:color="000000"/>
              <w:left w:val="single" w:sz="6" w:space="0" w:color="000000"/>
              <w:bottom w:val="single" w:sz="6" w:space="0" w:color="000000"/>
              <w:right w:val="single" w:sz="6" w:space="0" w:color="000000"/>
            </w:tcBorders>
          </w:tcPr>
          <w:p w14:paraId="1DD9B6F9" w14:textId="77777777" w:rsidR="00AD375B" w:rsidRPr="00F21B9D" w:rsidRDefault="00AD375B" w:rsidP="00F0438F">
            <w:pPr>
              <w:ind w:right="75"/>
              <w:rPr>
                <w:rFonts w:ascii="Times New Roman" w:hAnsi="Times New Roman" w:cs="Times New Roman"/>
                <w:sz w:val="22"/>
                <w:szCs w:val="22"/>
              </w:rPr>
            </w:pPr>
            <w:r w:rsidRPr="00F21B9D">
              <w:rPr>
                <w:rFonts w:ascii="Times New Roman" w:hAnsi="Times New Roman" w:cs="Times New Roman"/>
                <w:sz w:val="22"/>
                <w:szCs w:val="22"/>
              </w:rPr>
              <w:t>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4D20E2" w14:textId="77777777" w:rsidR="00AD375B" w:rsidRPr="00F21B9D" w:rsidRDefault="00AD375B" w:rsidP="00F0438F">
            <w:pPr>
              <w:rPr>
                <w:rFonts w:ascii="Times New Roman" w:hAnsi="Times New Roman" w:cs="Times New Roman"/>
                <w:sz w:val="22"/>
                <w:szCs w:val="22"/>
              </w:rPr>
            </w:pPr>
            <w:r w:rsidRPr="00F21B9D">
              <w:rPr>
                <w:rFonts w:ascii="Times New Roman" w:hAnsi="Times New Roman" w:cs="Times New Roman"/>
                <w:sz w:val="22"/>
                <w:szCs w:val="22"/>
              </w:rPr>
              <w:t>Develop or expand programs to attract underrepresented students into STEM fields</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F3614E" w14:textId="77777777" w:rsidR="00AD375B" w:rsidRPr="00F21B9D" w:rsidRDefault="00AD375B" w:rsidP="00F0438F">
            <w:pPr>
              <w:rPr>
                <w:rFonts w:ascii="Times New Roman" w:hAnsi="Times New Roman" w:cs="Times New Roman"/>
                <w:sz w:val="22"/>
                <w:szCs w:val="22"/>
              </w:rPr>
            </w:pPr>
            <w:r w:rsidRPr="00F21B9D">
              <w:rPr>
                <w:rFonts w:ascii="Times New Roman" w:hAnsi="Times New Roman" w:cs="Times New Roman"/>
                <w:sz w:val="22"/>
                <w:szCs w:val="22"/>
              </w:rPr>
              <w:t>Met</w:t>
            </w:r>
          </w:p>
        </w:tc>
      </w:tr>
      <w:tr w:rsidR="00AD375B" w:rsidRPr="00F21B9D" w14:paraId="5CF8E64B" w14:textId="77777777" w:rsidTr="00F0438F">
        <w:tc>
          <w:tcPr>
            <w:tcW w:w="1260" w:type="dxa"/>
            <w:tcBorders>
              <w:top w:val="single" w:sz="6" w:space="0" w:color="000000"/>
              <w:left w:val="single" w:sz="6" w:space="0" w:color="000000"/>
              <w:bottom w:val="single" w:sz="6" w:space="0" w:color="000000"/>
              <w:right w:val="single" w:sz="6" w:space="0" w:color="000000"/>
            </w:tcBorders>
          </w:tcPr>
          <w:p w14:paraId="6C023A6D" w14:textId="77777777" w:rsidR="00AD375B" w:rsidRPr="00F21B9D" w:rsidRDefault="00AD375B" w:rsidP="00F0438F">
            <w:pPr>
              <w:rPr>
                <w:rFonts w:ascii="Times New Roman" w:hAnsi="Times New Roman" w:cs="Times New Roman"/>
                <w:sz w:val="22"/>
                <w:szCs w:val="22"/>
              </w:rPr>
            </w:pPr>
            <w:r w:rsidRPr="00F21B9D">
              <w:rPr>
                <w:rFonts w:ascii="Times New Roman" w:hAnsi="Times New Roman" w:cs="Times New Roman"/>
                <w:sz w:val="22"/>
                <w:szCs w:val="22"/>
              </w:rPr>
              <w:t>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8864A8" w14:textId="77777777" w:rsidR="00AD375B" w:rsidRPr="00F21B9D" w:rsidRDefault="00AD375B" w:rsidP="00F0438F">
            <w:pPr>
              <w:rPr>
                <w:rFonts w:ascii="Times New Roman" w:hAnsi="Times New Roman" w:cs="Times New Roman"/>
                <w:sz w:val="22"/>
                <w:szCs w:val="22"/>
              </w:rPr>
            </w:pPr>
            <w:r w:rsidRPr="00F21B9D">
              <w:rPr>
                <w:rFonts w:ascii="Times New Roman" w:hAnsi="Times New Roman" w:cs="Times New Roman"/>
                <w:sz w:val="22"/>
                <w:szCs w:val="22"/>
              </w:rPr>
              <w:t>Assess measurable outcomes of program effectiveness using formative and summative evaluations of Very Good or Excellent (4 or 5 out of 5) conducted internally by C-DEBI education staff and by an external evaluator for all programs</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8A3AA8" w14:textId="77777777" w:rsidR="00AD375B" w:rsidRPr="00F21B9D" w:rsidRDefault="00AD375B" w:rsidP="00F0438F">
            <w:pPr>
              <w:rPr>
                <w:rFonts w:ascii="Times New Roman" w:hAnsi="Times New Roman" w:cs="Times New Roman"/>
                <w:sz w:val="22"/>
                <w:szCs w:val="22"/>
              </w:rPr>
            </w:pPr>
            <w:r w:rsidRPr="00F21B9D">
              <w:rPr>
                <w:rFonts w:ascii="Times New Roman" w:hAnsi="Times New Roman" w:cs="Times New Roman"/>
                <w:sz w:val="22"/>
                <w:szCs w:val="22"/>
              </w:rPr>
              <w:t>Met</w:t>
            </w:r>
          </w:p>
        </w:tc>
      </w:tr>
      <w:tr w:rsidR="00AD375B" w:rsidRPr="00F21B9D" w14:paraId="39FB77AF" w14:textId="77777777" w:rsidTr="00F0438F">
        <w:tc>
          <w:tcPr>
            <w:tcW w:w="1260" w:type="dxa"/>
            <w:tcBorders>
              <w:top w:val="single" w:sz="6" w:space="0" w:color="000000"/>
              <w:left w:val="single" w:sz="6" w:space="0" w:color="000000"/>
              <w:bottom w:val="single" w:sz="6" w:space="0" w:color="000000"/>
              <w:right w:val="single" w:sz="6" w:space="0" w:color="000000"/>
            </w:tcBorders>
          </w:tcPr>
          <w:p w14:paraId="53A7ABFA" w14:textId="77777777" w:rsidR="00AD375B" w:rsidRPr="00F21B9D" w:rsidRDefault="00AD375B" w:rsidP="00F0438F">
            <w:pPr>
              <w:rPr>
                <w:rFonts w:ascii="Times New Roman" w:hAnsi="Times New Roman" w:cs="Times New Roman"/>
                <w:sz w:val="22"/>
                <w:szCs w:val="22"/>
              </w:rPr>
            </w:pPr>
            <w:r w:rsidRPr="00F21B9D">
              <w:rPr>
                <w:rFonts w:ascii="Times New Roman" w:hAnsi="Times New Roman" w:cs="Times New Roman"/>
                <w:sz w:val="22"/>
                <w:szCs w:val="22"/>
              </w:rPr>
              <w:t>2</w:t>
            </w:r>
          </w:p>
        </w:tc>
        <w:tc>
          <w:tcPr>
            <w:tcW w:w="55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7D82C4" w14:textId="77777777" w:rsidR="00AD375B" w:rsidRPr="00F21B9D" w:rsidRDefault="00AD375B" w:rsidP="00F0438F">
            <w:pPr>
              <w:rPr>
                <w:rFonts w:ascii="Times New Roman" w:hAnsi="Times New Roman" w:cs="Times New Roman"/>
                <w:sz w:val="22"/>
                <w:szCs w:val="22"/>
              </w:rPr>
            </w:pPr>
            <w:r w:rsidRPr="00F21B9D">
              <w:rPr>
                <w:rFonts w:ascii="Times New Roman" w:hAnsi="Times New Roman" w:cs="Times New Roman"/>
                <w:sz w:val="22"/>
                <w:szCs w:val="22"/>
              </w:rPr>
              <w:t>Introduce C-DEBI science with appropriate resources and training to 1 institution and/or educator that primarily serves underrepresented groups</w:t>
            </w:r>
          </w:p>
        </w:tc>
        <w:tc>
          <w:tcPr>
            <w:tcW w:w="24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0E7718" w14:textId="77777777" w:rsidR="00AD375B" w:rsidRPr="00F21B9D" w:rsidRDefault="00AD375B" w:rsidP="00F0438F">
            <w:pPr>
              <w:rPr>
                <w:rFonts w:ascii="Times New Roman" w:eastAsia="Times New Roman" w:hAnsi="Times New Roman" w:cs="Times New Roman"/>
                <w:sz w:val="22"/>
                <w:szCs w:val="22"/>
              </w:rPr>
            </w:pPr>
            <w:r w:rsidRPr="00F21B9D">
              <w:rPr>
                <w:rFonts w:ascii="Times New Roman" w:hAnsi="Times New Roman" w:cs="Times New Roman"/>
                <w:sz w:val="22"/>
                <w:szCs w:val="22"/>
              </w:rPr>
              <w:t>Met</w:t>
            </w:r>
          </w:p>
        </w:tc>
      </w:tr>
    </w:tbl>
    <w:p w14:paraId="7F2B559A" w14:textId="77777777" w:rsidR="00AD375B" w:rsidRDefault="00AD375B" w:rsidP="00AD375B">
      <w:pPr>
        <w:pStyle w:val="Heading2"/>
        <w:spacing w:before="0" w:beforeAutospacing="0" w:after="0" w:afterAutospacing="0"/>
        <w:contextualSpacing/>
        <w:rPr>
          <w:rFonts w:ascii="Times New Roman" w:eastAsia="Times New Roman" w:hAnsi="Times New Roman" w:cs="Times New Roman"/>
          <w:b w:val="0"/>
          <w:color w:val="C0504D" w:themeColor="accent2"/>
          <w:sz w:val="22"/>
          <w:szCs w:val="22"/>
        </w:rPr>
      </w:pPr>
    </w:p>
    <w:p w14:paraId="3C7FFDC4" w14:textId="77777777" w:rsidR="00AD375B" w:rsidRDefault="00AD375B" w:rsidP="00AD375B">
      <w:pPr>
        <w:pStyle w:val="Heading2"/>
        <w:spacing w:before="0" w:beforeAutospacing="0" w:after="0" w:afterAutospacing="0"/>
        <w:ind w:left="360" w:hanging="360"/>
        <w:contextualSpacing/>
        <w:rPr>
          <w:rFonts w:ascii="Times New Roman" w:eastAsia="Times New Roman" w:hAnsi="Times New Roman" w:cs="Times New Roman"/>
          <w:sz w:val="22"/>
          <w:szCs w:val="22"/>
        </w:rPr>
      </w:pPr>
    </w:p>
    <w:p w14:paraId="153715C2" w14:textId="77777777" w:rsidR="00AD375B" w:rsidRDefault="00AD375B" w:rsidP="00AD375B">
      <w:pPr>
        <w:pStyle w:val="Heading2"/>
        <w:spacing w:before="0" w:beforeAutospacing="0" w:after="0" w:afterAutospacing="0"/>
        <w:ind w:left="360" w:hanging="360"/>
        <w:contextualSpacing/>
        <w:rPr>
          <w:rFonts w:ascii="Times New Roman" w:eastAsia="Times New Roman" w:hAnsi="Times New Roman" w:cs="Times New Roman"/>
          <w:sz w:val="22"/>
          <w:szCs w:val="22"/>
        </w:rPr>
      </w:pPr>
      <w:r w:rsidRPr="001842C3">
        <w:rPr>
          <w:rFonts w:ascii="Times New Roman" w:eastAsia="Times New Roman" w:hAnsi="Times New Roman" w:cs="Times New Roman"/>
          <w:sz w:val="22"/>
          <w:szCs w:val="22"/>
        </w:rPr>
        <w:t>5. Plans for the Next Reporting Period</w:t>
      </w:r>
    </w:p>
    <w:p w14:paraId="7D4A66E0" w14:textId="77777777" w:rsidR="00AD375B" w:rsidRPr="001842C3" w:rsidRDefault="00AD375B" w:rsidP="00AD375B">
      <w:pPr>
        <w:pStyle w:val="Heading2"/>
        <w:spacing w:before="0" w:beforeAutospacing="0" w:after="0" w:afterAutospacing="0"/>
        <w:ind w:left="360" w:hanging="360"/>
        <w:contextualSpacing/>
        <w:rPr>
          <w:rFonts w:ascii="Times New Roman" w:eastAsia="Times New Roman" w:hAnsi="Times New Roman" w:cs="Times New Roman"/>
          <w:sz w:val="22"/>
          <w:szCs w:val="22"/>
        </w:rPr>
      </w:pPr>
    </w:p>
    <w:p w14:paraId="2A599072" w14:textId="77777777" w:rsidR="00AD375B" w:rsidRPr="004C760A" w:rsidRDefault="00AD375B" w:rsidP="00AD375B">
      <w:pPr>
        <w:ind w:firstLine="720"/>
        <w:rPr>
          <w:rFonts w:ascii="Times New Roman" w:hAnsi="Times New Roman" w:cs="Times New Roman"/>
          <w:b/>
          <w:bCs/>
          <w:iCs/>
          <w:sz w:val="22"/>
          <w:szCs w:val="22"/>
        </w:rPr>
      </w:pPr>
      <w:r w:rsidRPr="004C760A">
        <w:rPr>
          <w:rFonts w:ascii="Times New Roman" w:hAnsi="Times New Roman" w:cs="Times New Roman"/>
          <w:sz w:val="22"/>
          <w:szCs w:val="22"/>
        </w:rPr>
        <w:t>Our future goals are to:</w:t>
      </w:r>
    </w:p>
    <w:p w14:paraId="49071CA3" w14:textId="77777777" w:rsidR="00AD375B" w:rsidRPr="004C760A" w:rsidRDefault="00AD375B" w:rsidP="00AD375B">
      <w:pPr>
        <w:numPr>
          <w:ilvl w:val="0"/>
          <w:numId w:val="14"/>
        </w:numPr>
        <w:tabs>
          <w:tab w:val="num" w:pos="720"/>
        </w:tabs>
        <w:ind w:left="360"/>
        <w:rPr>
          <w:rFonts w:ascii="Times New Roman" w:hAnsi="Times New Roman" w:cs="Times New Roman"/>
          <w:sz w:val="22"/>
          <w:szCs w:val="22"/>
        </w:rPr>
      </w:pPr>
      <w:r w:rsidRPr="004C760A">
        <w:rPr>
          <w:rFonts w:ascii="Times New Roman" w:hAnsi="Times New Roman" w:cs="Times New Roman"/>
          <w:sz w:val="22"/>
          <w:szCs w:val="22"/>
        </w:rPr>
        <w:t>Actively encourage undergraduates to progress to graduate school in areas of deep subsurface research by promoting summer research or intensive programs being led at C-DEBI networked institutions</w:t>
      </w:r>
    </w:p>
    <w:p w14:paraId="30E26E09" w14:textId="77777777" w:rsidR="00AD375B" w:rsidRPr="004C760A" w:rsidRDefault="00AD375B" w:rsidP="00AD375B">
      <w:pPr>
        <w:numPr>
          <w:ilvl w:val="0"/>
          <w:numId w:val="14"/>
        </w:numPr>
        <w:tabs>
          <w:tab w:val="num" w:pos="720"/>
        </w:tabs>
        <w:ind w:left="360"/>
        <w:rPr>
          <w:rFonts w:ascii="Times New Roman" w:hAnsi="Times New Roman" w:cs="Times New Roman"/>
          <w:sz w:val="22"/>
          <w:szCs w:val="22"/>
        </w:rPr>
      </w:pPr>
      <w:r w:rsidRPr="004C760A">
        <w:rPr>
          <w:rFonts w:ascii="Times New Roman" w:hAnsi="Times New Roman" w:cs="Times New Roman"/>
          <w:sz w:val="22"/>
          <w:szCs w:val="22"/>
        </w:rPr>
        <w:t>Continue to leverage support services and potential connections, organizations and institutional resources within partnering Universities to promote diversity</w:t>
      </w:r>
    </w:p>
    <w:p w14:paraId="79A41A6B" w14:textId="77777777" w:rsidR="00AD375B" w:rsidRPr="004C760A" w:rsidRDefault="00AD375B" w:rsidP="00AD375B">
      <w:pPr>
        <w:numPr>
          <w:ilvl w:val="0"/>
          <w:numId w:val="14"/>
        </w:numPr>
        <w:tabs>
          <w:tab w:val="num" w:pos="720"/>
        </w:tabs>
        <w:ind w:left="360"/>
        <w:rPr>
          <w:rFonts w:ascii="Times New Roman" w:hAnsi="Times New Roman" w:cs="Times New Roman"/>
          <w:sz w:val="22"/>
          <w:szCs w:val="22"/>
        </w:rPr>
      </w:pPr>
      <w:r w:rsidRPr="004C760A">
        <w:rPr>
          <w:rFonts w:ascii="Times New Roman" w:hAnsi="Times New Roman" w:cs="Times New Roman"/>
          <w:sz w:val="22"/>
          <w:szCs w:val="22"/>
        </w:rPr>
        <w:t>Actively promote all opportunities throughout the Center to underrepresented groups and recruit at all levels of Center activity</w:t>
      </w:r>
    </w:p>
    <w:p w14:paraId="27968232" w14:textId="77777777" w:rsidR="00AD375B" w:rsidRPr="004C760A" w:rsidRDefault="00AD375B" w:rsidP="00AD375B">
      <w:pPr>
        <w:numPr>
          <w:ilvl w:val="0"/>
          <w:numId w:val="14"/>
        </w:numPr>
        <w:tabs>
          <w:tab w:val="num" w:pos="720"/>
        </w:tabs>
        <w:ind w:left="360"/>
        <w:rPr>
          <w:rFonts w:ascii="Times New Roman" w:hAnsi="Times New Roman" w:cs="Times New Roman"/>
          <w:sz w:val="22"/>
          <w:szCs w:val="22"/>
        </w:rPr>
      </w:pPr>
      <w:r w:rsidRPr="004C760A">
        <w:rPr>
          <w:rFonts w:ascii="Times New Roman" w:hAnsi="Times New Roman" w:cs="Times New Roman"/>
          <w:sz w:val="22"/>
          <w:szCs w:val="22"/>
        </w:rPr>
        <w:t>Inform and encourage the C-DEBI community to participate in conferences and outreach that engages them with underrepresented students to promote recruitment into C-DEBI fields</w:t>
      </w:r>
    </w:p>
    <w:p w14:paraId="540D6D70" w14:textId="77777777" w:rsidR="00AD375B" w:rsidRPr="004C760A" w:rsidRDefault="00AD375B" w:rsidP="00AD375B">
      <w:pPr>
        <w:numPr>
          <w:ilvl w:val="0"/>
          <w:numId w:val="14"/>
        </w:numPr>
        <w:tabs>
          <w:tab w:val="num" w:pos="720"/>
        </w:tabs>
        <w:ind w:left="360"/>
        <w:rPr>
          <w:rFonts w:ascii="Times New Roman" w:hAnsi="Times New Roman" w:cs="Times New Roman"/>
          <w:sz w:val="22"/>
          <w:szCs w:val="22"/>
        </w:rPr>
      </w:pPr>
      <w:r w:rsidRPr="004C760A">
        <w:rPr>
          <w:rFonts w:ascii="Times New Roman" w:hAnsi="Times New Roman" w:cs="Times New Roman"/>
          <w:sz w:val="22"/>
          <w:szCs w:val="22"/>
        </w:rPr>
        <w:t>Continue to leverage SACNAS involvement to promote and provide financial support to undergraduate and graduate students from C-DEBI to present research at the annual SACNAS conference</w:t>
      </w:r>
    </w:p>
    <w:p w14:paraId="222C4126" w14:textId="77777777" w:rsidR="00AD375B" w:rsidRPr="0028191D" w:rsidRDefault="00AD375B" w:rsidP="00AD375B">
      <w:pPr>
        <w:numPr>
          <w:ilvl w:val="0"/>
          <w:numId w:val="14"/>
        </w:numPr>
        <w:tabs>
          <w:tab w:val="num" w:pos="720"/>
        </w:tabs>
        <w:ind w:left="360"/>
        <w:rPr>
          <w:rFonts w:ascii="Times New Roman" w:hAnsi="Times New Roman" w:cs="Times New Roman"/>
          <w:sz w:val="22"/>
          <w:szCs w:val="22"/>
        </w:rPr>
      </w:pPr>
      <w:r w:rsidRPr="004C760A">
        <w:rPr>
          <w:rFonts w:ascii="Times New Roman" w:hAnsi="Times New Roman" w:cs="Times New Roman"/>
          <w:sz w:val="22"/>
          <w:szCs w:val="22"/>
        </w:rPr>
        <w:t>Continue support and mentoring for the USC SACNAS Chapter linking them to SACNAS Chapters at C-DEBI partnering institutions and SACNAS leadership.</w:t>
      </w:r>
    </w:p>
    <w:p w14:paraId="16CC1205" w14:textId="77777777" w:rsidR="00AD375B" w:rsidRPr="00302FE5" w:rsidRDefault="00AD375B" w:rsidP="00993341">
      <w:pPr>
        <w:pStyle w:val="Heading1"/>
      </w:pPr>
    </w:p>
    <w:p w14:paraId="2DDBFAAC" w14:textId="77777777" w:rsidR="00AD375B" w:rsidRPr="00E87FD2" w:rsidRDefault="00AD375B" w:rsidP="00993341">
      <w:pPr>
        <w:pStyle w:val="Heading1"/>
      </w:pPr>
    </w:p>
    <w:p w14:paraId="145F7DB4" w14:textId="77777777" w:rsidR="00E34499" w:rsidRPr="00904A2A" w:rsidRDefault="00E34499">
      <w:pPr>
        <w:rPr>
          <w:rFonts w:ascii="Times New Roman" w:eastAsia="Times New Roman" w:hAnsi="Times New Roman" w:cs="Times New Roman"/>
          <w:b/>
          <w:bCs/>
          <w:color w:val="000000"/>
          <w:kern w:val="36"/>
          <w:sz w:val="22"/>
          <w:szCs w:val="22"/>
        </w:rPr>
      </w:pPr>
      <w:bookmarkStart w:id="18" w:name="_V._EXTERNAL_PARTNERSHIPS"/>
      <w:bookmarkStart w:id="19" w:name="h.bbmoqy7oq6ej" w:colFirst="0" w:colLast="0"/>
      <w:bookmarkStart w:id="20" w:name="_GoBack"/>
      <w:bookmarkEnd w:id="18"/>
      <w:bookmarkEnd w:id="19"/>
      <w:bookmarkEnd w:id="20"/>
    </w:p>
    <w:p w14:paraId="5B375BB0" w14:textId="499E2F0F" w:rsidR="00E53A8E" w:rsidRPr="00904A2A" w:rsidRDefault="00E53A8E" w:rsidP="00993341">
      <w:pPr>
        <w:pStyle w:val="Heading1"/>
      </w:pPr>
      <w:bookmarkStart w:id="21" w:name="_VII._MANAGEMENT"/>
      <w:bookmarkStart w:id="22" w:name="_VII._MANAGEMENT_1"/>
      <w:bookmarkEnd w:id="21"/>
      <w:bookmarkEnd w:id="22"/>
      <w:r w:rsidRPr="00904A2A">
        <w:t>VII. MANAGEMENT</w:t>
      </w:r>
    </w:p>
    <w:p w14:paraId="74B3413E" w14:textId="77777777" w:rsidR="00B77DFA" w:rsidRPr="00904A2A" w:rsidRDefault="00B77DFA" w:rsidP="00993341">
      <w:pPr>
        <w:pStyle w:val="Heading1"/>
      </w:pPr>
    </w:p>
    <w:p w14:paraId="1BDAEE06" w14:textId="77777777" w:rsidR="00B77DFA" w:rsidRPr="00904A2A" w:rsidRDefault="00B77DFA" w:rsidP="00B77DFA">
      <w:pPr>
        <w:rPr>
          <w:rFonts w:ascii="Times New Roman" w:eastAsia="Times New Roman" w:hAnsi="Times New Roman" w:cs="Times New Roman"/>
          <w:b/>
          <w:bCs/>
          <w:color w:val="000000"/>
          <w:kern w:val="36"/>
          <w:sz w:val="22"/>
          <w:szCs w:val="22"/>
        </w:rPr>
      </w:pPr>
    </w:p>
    <w:p w14:paraId="09BB1544" w14:textId="4C19725D" w:rsidR="00314AEC" w:rsidRPr="00904A2A" w:rsidRDefault="00314AEC" w:rsidP="00E53A8E">
      <w:pP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 xml:space="preserve">1. Overall </w:t>
      </w:r>
      <w:r w:rsidR="00914582" w:rsidRPr="00904A2A">
        <w:rPr>
          <w:rFonts w:ascii="Times New Roman" w:eastAsia="Times New Roman" w:hAnsi="Times New Roman" w:cs="Times New Roman"/>
          <w:b/>
          <w:sz w:val="22"/>
          <w:szCs w:val="22"/>
        </w:rPr>
        <w:t>Organizational</w:t>
      </w:r>
      <w:r w:rsidRPr="00904A2A">
        <w:rPr>
          <w:rFonts w:ascii="Times New Roman" w:eastAsia="Times New Roman" w:hAnsi="Times New Roman" w:cs="Times New Roman"/>
          <w:b/>
          <w:sz w:val="22"/>
          <w:szCs w:val="22"/>
        </w:rPr>
        <w:t xml:space="preserve"> Strategy</w:t>
      </w:r>
    </w:p>
    <w:p w14:paraId="0D0EF948" w14:textId="77777777" w:rsidR="00314AEC" w:rsidRDefault="00314AEC" w:rsidP="00E53A8E">
      <w:pPr>
        <w:rPr>
          <w:rFonts w:ascii="Times New Roman" w:eastAsia="Times New Roman" w:hAnsi="Times New Roman" w:cs="Times New Roman"/>
          <w:b/>
          <w:sz w:val="22"/>
          <w:szCs w:val="22"/>
        </w:rPr>
      </w:pPr>
    </w:p>
    <w:p w14:paraId="5137AD7C" w14:textId="1E1D38E0" w:rsidR="00302FE5" w:rsidRPr="000610A2" w:rsidRDefault="000610A2" w:rsidP="000610A2">
      <w:pPr>
        <w:tabs>
          <w:tab w:val="left" w:pos="720"/>
        </w:tabs>
        <w:rPr>
          <w:rFonts w:ascii="Times New Roman" w:hAnsi="Times New Roman" w:cs="Times New Roman"/>
          <w:color w:val="0000FF"/>
          <w:sz w:val="22"/>
          <w:szCs w:val="22"/>
        </w:rPr>
      </w:pPr>
      <w:r>
        <w:rPr>
          <w:rFonts w:ascii="Times New Roman" w:hAnsi="Times New Roman" w:cs="Times New Roman"/>
          <w:b/>
          <w:color w:val="0000FF"/>
          <w:sz w:val="22"/>
          <w:szCs w:val="22"/>
        </w:rPr>
        <w:tab/>
      </w:r>
      <w:r w:rsidR="00302FE5" w:rsidRPr="003A40FC">
        <w:rPr>
          <w:rFonts w:ascii="Times New Roman" w:hAnsi="Times New Roman" w:cs="Times New Roman"/>
          <w:sz w:val="22"/>
          <w:szCs w:val="22"/>
        </w:rPr>
        <w:t xml:space="preserve">Our management plan facilitates the achievement of the principal scientific, education, and diversity goals of C-DEBI. </w:t>
      </w:r>
      <w:r w:rsidR="00302FE5" w:rsidRPr="003A40FC">
        <w:rPr>
          <w:rFonts w:ascii="Times New Roman" w:eastAsia="Times New Roman" w:hAnsi="Times New Roman" w:cs="Times New Roman"/>
          <w:sz w:val="22"/>
          <w:szCs w:val="22"/>
        </w:rPr>
        <w:t>C-DEBI management is composed of these major leadership groups: Directorship; Executive Committee; Administration; Research; Knowledge Transfer, Data Management and Integration; and Education, Outreach and Diversity. The major advisory groups for C-DEBI are the External Advisory Board; Ethics Panel; External Evaluator</w:t>
      </w:r>
      <w:proofErr w:type="gramStart"/>
      <w:r w:rsidR="00302FE5" w:rsidRPr="003A40FC">
        <w:rPr>
          <w:rFonts w:ascii="Times New Roman" w:eastAsia="Times New Roman" w:hAnsi="Times New Roman" w:cs="Times New Roman"/>
          <w:sz w:val="22"/>
          <w:szCs w:val="22"/>
        </w:rPr>
        <w:t>;</w:t>
      </w:r>
      <w:proofErr w:type="gramEnd"/>
      <w:r w:rsidR="00302FE5" w:rsidRPr="003A40FC">
        <w:rPr>
          <w:rFonts w:ascii="Times New Roman" w:eastAsia="Times New Roman" w:hAnsi="Times New Roman" w:cs="Times New Roman"/>
          <w:sz w:val="22"/>
          <w:szCs w:val="22"/>
        </w:rPr>
        <w:t xml:space="preserve"> and the Education &amp; Outreach Steering Committee. </w:t>
      </w:r>
      <w:r w:rsidR="00302FE5" w:rsidRPr="003A40FC">
        <w:rPr>
          <w:rFonts w:ascii="Times New Roman" w:hAnsi="Times New Roman" w:cs="Times New Roman"/>
          <w:sz w:val="22"/>
          <w:szCs w:val="22"/>
        </w:rPr>
        <w:t xml:space="preserve">We maintain a simple hierarchy in the management structure (rectangles below) with several advisory groups (ovals below) to encourage communication and collaboration, as well as provide transparency in decision-making.  </w:t>
      </w:r>
      <w:r w:rsidR="00302FE5" w:rsidRPr="003A40FC">
        <w:rPr>
          <w:rFonts w:ascii="Times New Roman" w:eastAsia="Times New Roman" w:hAnsi="Times New Roman" w:cs="Times New Roman"/>
          <w:sz w:val="22"/>
          <w:szCs w:val="22"/>
        </w:rPr>
        <w:t xml:space="preserve">Their roles and interactions are described below and further detailed in </w:t>
      </w:r>
      <w:r w:rsidR="00302FE5" w:rsidRPr="00C17D0B">
        <w:rPr>
          <w:rFonts w:ascii="Times New Roman" w:eastAsia="Times New Roman" w:hAnsi="Times New Roman" w:cs="Times New Roman"/>
          <w:sz w:val="22"/>
          <w:szCs w:val="22"/>
        </w:rPr>
        <w:t>our</w:t>
      </w:r>
      <w:r w:rsidR="00302FE5" w:rsidRPr="00C17D0B">
        <w:rPr>
          <w:rFonts w:ascii="Times New Roman" w:eastAsia="Times New Roman" w:hAnsi="Times New Roman" w:cs="Times New Roman"/>
          <w:color w:val="0000FF"/>
          <w:sz w:val="22"/>
          <w:szCs w:val="22"/>
        </w:rPr>
        <w:t xml:space="preserve"> </w:t>
      </w:r>
      <w:hyperlink r:id="rId84" w:history="1">
        <w:r w:rsidR="00302FE5" w:rsidRPr="00C17D0B">
          <w:rPr>
            <w:rStyle w:val="Hyperlink"/>
            <w:rFonts w:ascii="Times New Roman" w:eastAsia="Times New Roman" w:hAnsi="Times New Roman" w:cs="Times New Roman"/>
            <w:color w:val="0000FF"/>
            <w:sz w:val="22"/>
            <w:szCs w:val="22"/>
          </w:rPr>
          <w:t>Operations Manual</w:t>
        </w:r>
      </w:hyperlink>
      <w:r w:rsidR="00302FE5" w:rsidRPr="00C17D0B">
        <w:rPr>
          <w:rFonts w:ascii="Times New Roman" w:eastAsia="Times New Roman" w:hAnsi="Times New Roman" w:cs="Times New Roman"/>
          <w:sz w:val="22"/>
          <w:szCs w:val="22"/>
        </w:rPr>
        <w:t>.</w:t>
      </w:r>
    </w:p>
    <w:p w14:paraId="150E2B12"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5B971F8A" w14:textId="07C0B500" w:rsidR="00374CA0" w:rsidRPr="00904A2A" w:rsidRDefault="000610A2" w:rsidP="00374CA0">
      <w:pPr>
        <w:spacing w:after="240"/>
        <w:contextualSpacing/>
        <w:rPr>
          <w:rFonts w:ascii="Times New Roman" w:eastAsia="Times New Roman" w:hAnsi="Times New Roman" w:cs="Times New Roman"/>
          <w:sz w:val="22"/>
          <w:szCs w:val="22"/>
        </w:rPr>
      </w:pPr>
      <w:r>
        <w:rPr>
          <w:rFonts w:ascii="Times New Roman" w:hAnsi="Times New Roman" w:cs="Times New Roman"/>
          <w:noProof/>
          <w:sz w:val="22"/>
          <w:szCs w:val="22"/>
        </w:rPr>
        <w:drawing>
          <wp:inline distT="0" distB="0" distL="0" distR="0" wp14:anchorId="06EC754E" wp14:editId="6F65BD5B">
            <wp:extent cx="5943600" cy="1447800"/>
            <wp:effectExtent l="0" t="0" r="0" b="0"/>
            <wp:docPr id="3" name="Picture 3" descr="Macintosh HD:Users:Rosalynn:Desktop:org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salynn:Desktop:orgchart.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p w14:paraId="4FA1CE58"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5392F493" w14:textId="19717E8D" w:rsidR="00457A90" w:rsidRPr="003A40FC" w:rsidRDefault="00457A90" w:rsidP="00457A90">
      <w:pPr>
        <w:rPr>
          <w:rFonts w:ascii="Times New Roman" w:hAnsi="Times New Roman" w:cs="Times New Roman"/>
          <w:b/>
          <w:sz w:val="22"/>
          <w:szCs w:val="22"/>
        </w:rPr>
      </w:pPr>
      <w:r w:rsidRPr="003A40FC">
        <w:rPr>
          <w:rFonts w:ascii="Times New Roman" w:hAnsi="Times New Roman" w:cs="Times New Roman"/>
          <w:b/>
          <w:sz w:val="22"/>
          <w:szCs w:val="22"/>
        </w:rPr>
        <w:t xml:space="preserve">Directorship  </w:t>
      </w:r>
    </w:p>
    <w:p w14:paraId="09B53ED2" w14:textId="5583C195" w:rsidR="000610A2" w:rsidRPr="003A40FC" w:rsidRDefault="000610A2" w:rsidP="000610A2">
      <w:pPr>
        <w:ind w:firstLine="720"/>
        <w:rPr>
          <w:rFonts w:ascii="Times New Roman" w:eastAsia="Times New Roman" w:hAnsi="Times New Roman" w:cs="Times New Roman"/>
          <w:sz w:val="22"/>
          <w:szCs w:val="22"/>
        </w:rPr>
      </w:pPr>
      <w:r w:rsidRPr="003A40FC">
        <w:rPr>
          <w:rFonts w:ascii="Times New Roman" w:eastAsia="Times New Roman" w:hAnsi="Times New Roman" w:cs="Times New Roman"/>
          <w:sz w:val="22"/>
          <w:szCs w:val="22"/>
        </w:rPr>
        <w:t xml:space="preserve">The Center </w:t>
      </w:r>
      <w:r w:rsidR="00AD048C">
        <w:rPr>
          <w:rFonts w:ascii="Times New Roman" w:eastAsia="Times New Roman" w:hAnsi="Times New Roman" w:cs="Times New Roman"/>
          <w:sz w:val="22"/>
          <w:szCs w:val="22"/>
        </w:rPr>
        <w:t>continues to be</w:t>
      </w:r>
      <w:r w:rsidRPr="003A40FC">
        <w:rPr>
          <w:rFonts w:ascii="Times New Roman" w:eastAsia="Times New Roman" w:hAnsi="Times New Roman" w:cs="Times New Roman"/>
          <w:sz w:val="22"/>
          <w:szCs w:val="22"/>
        </w:rPr>
        <w:t xml:space="preserve"> led by the Director, PI Jan Amend (USC), and the Associate Director, Julie Huber (MBL), both members of the Executive Committee.  The Director is responsible for overall C-DEBI coordination and performance. He provides leadership in C-DEBI scientific, education, diversity, outreach, and administrative activities; he represents C-DEBI in interactions with USC administration and funding agencies; and he promotes the Center worldwide. The Director works closely with the Managing Director at USC.  </w:t>
      </w:r>
    </w:p>
    <w:p w14:paraId="0937BDAF" w14:textId="77777777" w:rsidR="000610A2" w:rsidRPr="003A40FC" w:rsidRDefault="000610A2" w:rsidP="000610A2">
      <w:pPr>
        <w:ind w:firstLine="720"/>
        <w:rPr>
          <w:rFonts w:ascii="Times New Roman" w:eastAsia="Times New Roman" w:hAnsi="Times New Roman" w:cs="Times New Roman"/>
          <w:sz w:val="22"/>
          <w:szCs w:val="22"/>
        </w:rPr>
      </w:pPr>
      <w:r w:rsidRPr="003A40FC">
        <w:rPr>
          <w:rFonts w:ascii="Times New Roman" w:eastAsia="Times New Roman" w:hAnsi="Times New Roman" w:cs="Times New Roman"/>
          <w:sz w:val="22"/>
          <w:szCs w:val="22"/>
        </w:rPr>
        <w:t xml:space="preserve">The Associate Director is the ‘right hand’ of the Director; she assumes all responsibilities and powers of the Director should he, for any reason, be unable to carry out his duties. Together with the Managing Director, she coordinates the grants program and communicates with grant recipients about outcomes, products, and dissemination of results.  </w:t>
      </w:r>
    </w:p>
    <w:p w14:paraId="3210AB55" w14:textId="77777777" w:rsidR="00457A90" w:rsidRPr="003A40FC" w:rsidRDefault="00457A90" w:rsidP="00457A90">
      <w:pPr>
        <w:spacing w:after="240"/>
        <w:contextualSpacing/>
        <w:rPr>
          <w:rFonts w:ascii="Times New Roman" w:eastAsia="Times New Roman" w:hAnsi="Times New Roman" w:cs="Times New Roman"/>
          <w:sz w:val="22"/>
          <w:szCs w:val="22"/>
        </w:rPr>
      </w:pPr>
    </w:p>
    <w:p w14:paraId="72B0FE24" w14:textId="0B12A61D" w:rsidR="00457A90" w:rsidRPr="003A40FC" w:rsidRDefault="00457A90" w:rsidP="00457A90">
      <w:pPr>
        <w:spacing w:after="240"/>
        <w:contextualSpacing/>
        <w:rPr>
          <w:rFonts w:ascii="Times New Roman" w:eastAsia="Times New Roman" w:hAnsi="Times New Roman" w:cs="Times New Roman"/>
          <w:sz w:val="22"/>
          <w:szCs w:val="22"/>
        </w:rPr>
      </w:pPr>
      <w:r w:rsidRPr="003A40FC">
        <w:rPr>
          <w:rFonts w:ascii="Times New Roman" w:eastAsia="Times New Roman" w:hAnsi="Times New Roman" w:cs="Times New Roman"/>
          <w:b/>
          <w:sz w:val="22"/>
          <w:szCs w:val="22"/>
        </w:rPr>
        <w:t>Executive Committee (</w:t>
      </w:r>
      <w:proofErr w:type="spellStart"/>
      <w:r w:rsidRPr="003A40FC">
        <w:rPr>
          <w:rFonts w:ascii="Times New Roman" w:eastAsia="Times New Roman" w:hAnsi="Times New Roman" w:cs="Times New Roman"/>
          <w:b/>
          <w:sz w:val="22"/>
          <w:szCs w:val="22"/>
        </w:rPr>
        <w:t>ExCom</w:t>
      </w:r>
      <w:proofErr w:type="spellEnd"/>
      <w:r w:rsidRPr="003A40FC">
        <w:rPr>
          <w:rFonts w:ascii="Times New Roman" w:eastAsia="Times New Roman" w:hAnsi="Times New Roman" w:cs="Times New Roman"/>
          <w:b/>
          <w:sz w:val="22"/>
          <w:szCs w:val="22"/>
        </w:rPr>
        <w:t>)</w:t>
      </w:r>
    </w:p>
    <w:p w14:paraId="27B80F63" w14:textId="5AD4B6C0" w:rsidR="000610A2" w:rsidRPr="003A40FC" w:rsidRDefault="000610A2" w:rsidP="000610A2">
      <w:pPr>
        <w:ind w:firstLine="720"/>
        <w:rPr>
          <w:rFonts w:ascii="Times New Roman" w:hAnsi="Times New Roman" w:cs="Times New Roman"/>
          <w:sz w:val="22"/>
          <w:szCs w:val="22"/>
        </w:rPr>
      </w:pPr>
      <w:r w:rsidRPr="003A40FC">
        <w:rPr>
          <w:rFonts w:ascii="Times New Roman" w:eastAsia="Times New Roman" w:hAnsi="Times New Roman" w:cs="Times New Roman"/>
          <w:sz w:val="22"/>
          <w:szCs w:val="22"/>
        </w:rPr>
        <w:t>The Executive Committee (</w:t>
      </w:r>
      <w:proofErr w:type="spellStart"/>
      <w:r w:rsidRPr="003A40FC">
        <w:rPr>
          <w:rFonts w:ascii="Times New Roman" w:eastAsia="Times New Roman" w:hAnsi="Times New Roman" w:cs="Times New Roman"/>
          <w:sz w:val="22"/>
          <w:szCs w:val="22"/>
        </w:rPr>
        <w:t>ExCom</w:t>
      </w:r>
      <w:proofErr w:type="spellEnd"/>
      <w:r w:rsidRPr="003A40FC">
        <w:rPr>
          <w:rFonts w:ascii="Times New Roman" w:eastAsia="Times New Roman" w:hAnsi="Times New Roman" w:cs="Times New Roman"/>
          <w:sz w:val="22"/>
          <w:szCs w:val="22"/>
        </w:rPr>
        <w:t>) manages, supports and leads the direction of the Center’s science initiatives</w:t>
      </w:r>
      <w:r w:rsidRPr="002B772C">
        <w:rPr>
          <w:rFonts w:ascii="Times New Roman" w:eastAsia="Times New Roman" w:hAnsi="Times New Roman" w:cs="Times New Roman"/>
          <w:sz w:val="22"/>
          <w:szCs w:val="22"/>
        </w:rPr>
        <w:t xml:space="preserve">, including the </w:t>
      </w:r>
      <w:r w:rsidR="00F272C2" w:rsidRPr="002B772C">
        <w:rPr>
          <w:rFonts w:ascii="Times New Roman" w:eastAsia="Times New Roman" w:hAnsi="Times New Roman" w:cs="Times New Roman"/>
          <w:sz w:val="22"/>
          <w:szCs w:val="22"/>
        </w:rPr>
        <w:t xml:space="preserve">Phase 1 </w:t>
      </w:r>
      <w:r w:rsidRPr="002B772C">
        <w:rPr>
          <w:rFonts w:ascii="Times New Roman" w:eastAsia="Times New Roman" w:hAnsi="Times New Roman" w:cs="Times New Roman"/>
          <w:sz w:val="22"/>
          <w:szCs w:val="22"/>
        </w:rPr>
        <w:t xml:space="preserve">major </w:t>
      </w:r>
      <w:r w:rsidR="00F272C2" w:rsidRPr="002B772C">
        <w:rPr>
          <w:rFonts w:ascii="Times New Roman" w:eastAsia="Times New Roman" w:hAnsi="Times New Roman" w:cs="Times New Roman"/>
          <w:sz w:val="22"/>
          <w:szCs w:val="22"/>
        </w:rPr>
        <w:t xml:space="preserve">field </w:t>
      </w:r>
      <w:r w:rsidRPr="002B772C">
        <w:rPr>
          <w:rFonts w:ascii="Times New Roman" w:eastAsia="Times New Roman" w:hAnsi="Times New Roman" w:cs="Times New Roman"/>
          <w:sz w:val="22"/>
          <w:szCs w:val="22"/>
        </w:rPr>
        <w:t>programs (currently: South Pacific Gyre, Juan de Fuca Ridge Flank, North Pond, and Dorado Outcrop).</w:t>
      </w:r>
      <w:r w:rsidRPr="003A40FC">
        <w:rPr>
          <w:rFonts w:ascii="Times New Roman" w:eastAsia="Times New Roman" w:hAnsi="Times New Roman" w:cs="Times New Roman"/>
          <w:sz w:val="22"/>
          <w:szCs w:val="22"/>
        </w:rPr>
        <w:t xml:space="preserve">  </w:t>
      </w:r>
      <w:proofErr w:type="spellStart"/>
      <w:r w:rsidRPr="003A40FC">
        <w:rPr>
          <w:rFonts w:ascii="Times New Roman" w:eastAsia="Times New Roman" w:hAnsi="Times New Roman" w:cs="Times New Roman"/>
          <w:sz w:val="22"/>
          <w:szCs w:val="22"/>
        </w:rPr>
        <w:t>ExCom</w:t>
      </w:r>
      <w:proofErr w:type="spellEnd"/>
      <w:r w:rsidRPr="003A40FC">
        <w:rPr>
          <w:rFonts w:ascii="Times New Roman" w:eastAsia="Times New Roman" w:hAnsi="Times New Roman" w:cs="Times New Roman"/>
          <w:sz w:val="22"/>
          <w:szCs w:val="22"/>
        </w:rPr>
        <w:t xml:space="preserve"> also </w:t>
      </w:r>
      <w:r w:rsidRPr="003A40FC">
        <w:rPr>
          <w:rFonts w:ascii="Times New Roman" w:hAnsi="Times New Roman" w:cs="Times New Roman"/>
          <w:sz w:val="22"/>
          <w:szCs w:val="22"/>
        </w:rPr>
        <w:t xml:space="preserve">provides guidance to integrate research, education, and data across the Center. </w:t>
      </w:r>
      <w:proofErr w:type="spellStart"/>
      <w:r w:rsidRPr="003A40FC">
        <w:rPr>
          <w:rFonts w:ascii="Times New Roman" w:hAnsi="Times New Roman" w:cs="Times New Roman"/>
          <w:sz w:val="22"/>
          <w:szCs w:val="22"/>
        </w:rPr>
        <w:t>ExCom</w:t>
      </w:r>
      <w:proofErr w:type="spellEnd"/>
      <w:r w:rsidRPr="003A40FC">
        <w:rPr>
          <w:rFonts w:ascii="Times New Roman" w:hAnsi="Times New Roman" w:cs="Times New Roman"/>
          <w:sz w:val="22"/>
          <w:szCs w:val="22"/>
        </w:rPr>
        <w:t xml:space="preserve"> </w:t>
      </w:r>
      <w:r w:rsidRPr="003A40FC">
        <w:rPr>
          <w:rFonts w:ascii="Times New Roman" w:eastAsia="Times New Roman" w:hAnsi="Times New Roman" w:cs="Times New Roman"/>
          <w:sz w:val="22"/>
          <w:szCs w:val="22"/>
        </w:rPr>
        <w:t xml:space="preserve">coordinates with the </w:t>
      </w:r>
      <w:r w:rsidR="00DB736C" w:rsidRPr="003A40FC">
        <w:rPr>
          <w:rFonts w:ascii="Times New Roman" w:eastAsia="Times New Roman" w:hAnsi="Times New Roman" w:cs="Times New Roman"/>
          <w:sz w:val="22"/>
          <w:szCs w:val="22"/>
        </w:rPr>
        <w:t>Senior Scientists</w:t>
      </w:r>
      <w:r w:rsidRPr="003A40FC">
        <w:rPr>
          <w:rFonts w:ascii="Times New Roman" w:eastAsia="Times New Roman" w:hAnsi="Times New Roman" w:cs="Times New Roman"/>
          <w:sz w:val="22"/>
          <w:szCs w:val="22"/>
        </w:rPr>
        <w:t xml:space="preserve"> </w:t>
      </w:r>
      <w:r w:rsidR="00BD5588">
        <w:rPr>
          <w:rFonts w:ascii="Times New Roman" w:eastAsia="Times New Roman" w:hAnsi="Times New Roman" w:cs="Times New Roman"/>
          <w:sz w:val="22"/>
          <w:szCs w:val="22"/>
        </w:rPr>
        <w:t xml:space="preserve">(see Research section below) </w:t>
      </w:r>
      <w:r w:rsidRPr="003A40FC">
        <w:rPr>
          <w:rFonts w:ascii="Times New Roman" w:eastAsia="Times New Roman" w:hAnsi="Times New Roman" w:cs="Times New Roman"/>
          <w:sz w:val="22"/>
          <w:szCs w:val="22"/>
        </w:rPr>
        <w:t xml:space="preserve">on C-DEBI research directions. </w:t>
      </w:r>
      <w:proofErr w:type="spellStart"/>
      <w:r w:rsidRPr="003A40FC">
        <w:rPr>
          <w:rFonts w:ascii="Times New Roman" w:hAnsi="Times New Roman" w:cs="Times New Roman"/>
          <w:sz w:val="22"/>
          <w:szCs w:val="22"/>
        </w:rPr>
        <w:t>ExCom</w:t>
      </w:r>
      <w:proofErr w:type="spellEnd"/>
      <w:r w:rsidRPr="003A40FC">
        <w:rPr>
          <w:rFonts w:ascii="Times New Roman" w:hAnsi="Times New Roman" w:cs="Times New Roman"/>
          <w:sz w:val="22"/>
          <w:szCs w:val="22"/>
        </w:rPr>
        <w:t xml:space="preserve"> generates calls for proposals and serves </w:t>
      </w:r>
      <w:r w:rsidR="00C84483" w:rsidRPr="003A40FC">
        <w:rPr>
          <w:rFonts w:ascii="Times New Roman" w:hAnsi="Times New Roman" w:cs="Times New Roman"/>
          <w:sz w:val="22"/>
          <w:szCs w:val="22"/>
        </w:rPr>
        <w:t xml:space="preserve">with the Senior Scientists </w:t>
      </w:r>
      <w:r w:rsidRPr="003A40FC">
        <w:rPr>
          <w:rFonts w:ascii="Times New Roman" w:hAnsi="Times New Roman" w:cs="Times New Roman"/>
          <w:sz w:val="22"/>
          <w:szCs w:val="22"/>
        </w:rPr>
        <w:t xml:space="preserve">as the review panel, with mechanisms to avoid conflict-of-interest. </w:t>
      </w:r>
    </w:p>
    <w:p w14:paraId="1264AFC5" w14:textId="5672B1F4" w:rsidR="00DB736C" w:rsidRPr="003A40FC" w:rsidRDefault="00DB736C" w:rsidP="00C84483">
      <w:pPr>
        <w:spacing w:after="240"/>
        <w:ind w:firstLine="720"/>
        <w:contextualSpacing/>
        <w:rPr>
          <w:rFonts w:ascii="Times New Roman" w:eastAsia="Times New Roman" w:hAnsi="Times New Roman" w:cs="Times New Roman"/>
          <w:sz w:val="22"/>
          <w:szCs w:val="22"/>
        </w:rPr>
      </w:pPr>
      <w:proofErr w:type="spellStart"/>
      <w:r w:rsidRPr="00D249CB">
        <w:rPr>
          <w:rFonts w:ascii="Times New Roman" w:eastAsia="Times New Roman" w:hAnsi="Times New Roman" w:cs="Times New Roman"/>
          <w:sz w:val="22"/>
          <w:szCs w:val="22"/>
        </w:rPr>
        <w:t>ExCom</w:t>
      </w:r>
      <w:proofErr w:type="spellEnd"/>
      <w:r w:rsidRPr="00D249CB">
        <w:rPr>
          <w:rFonts w:ascii="Times New Roman" w:eastAsia="Times New Roman" w:hAnsi="Times New Roman" w:cs="Times New Roman"/>
          <w:sz w:val="22"/>
          <w:szCs w:val="22"/>
        </w:rPr>
        <w:t xml:space="preserve"> consists of </w:t>
      </w:r>
      <w:r w:rsidR="00BB52DA">
        <w:rPr>
          <w:rFonts w:ascii="Times New Roman" w:eastAsia="Times New Roman" w:hAnsi="Times New Roman" w:cs="Times New Roman"/>
          <w:sz w:val="22"/>
          <w:szCs w:val="22"/>
        </w:rPr>
        <w:t>Phase 1’s five permanent members, and as part of the renewal management plan, we added two</w:t>
      </w:r>
      <w:r w:rsidRPr="00D249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permanent </w:t>
      </w:r>
      <w:r w:rsidRPr="00D249CB">
        <w:rPr>
          <w:rFonts w:ascii="Times New Roman" w:eastAsia="Times New Roman" w:hAnsi="Times New Roman" w:cs="Times New Roman"/>
          <w:sz w:val="22"/>
          <w:szCs w:val="22"/>
        </w:rPr>
        <w:t>members</w:t>
      </w:r>
      <w:r>
        <w:rPr>
          <w:rFonts w:ascii="Times New Roman" w:eastAsia="Times New Roman" w:hAnsi="Times New Roman" w:cs="Times New Roman"/>
          <w:sz w:val="22"/>
          <w:szCs w:val="22"/>
        </w:rPr>
        <w:t xml:space="preserve"> and two rotating members. </w:t>
      </w:r>
      <w:r w:rsidRPr="00D249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The permanent members are </w:t>
      </w:r>
      <w:r w:rsidRPr="00D249CB">
        <w:rPr>
          <w:rFonts w:ascii="Times New Roman" w:eastAsia="Times New Roman" w:hAnsi="Times New Roman" w:cs="Times New Roman"/>
          <w:sz w:val="22"/>
          <w:szCs w:val="22"/>
        </w:rPr>
        <w:t xml:space="preserve">Director </w:t>
      </w:r>
      <w:r>
        <w:rPr>
          <w:rFonts w:ascii="Times New Roman" w:eastAsia="Times New Roman" w:hAnsi="Times New Roman" w:cs="Times New Roman"/>
          <w:sz w:val="22"/>
          <w:szCs w:val="22"/>
        </w:rPr>
        <w:t xml:space="preserve">and PI </w:t>
      </w:r>
      <w:r w:rsidRPr="00D249CB">
        <w:rPr>
          <w:rFonts w:ascii="Times New Roman" w:eastAsia="Times New Roman" w:hAnsi="Times New Roman" w:cs="Times New Roman"/>
          <w:sz w:val="22"/>
          <w:szCs w:val="22"/>
        </w:rPr>
        <w:t xml:space="preserve">Jan Amend (USC), Associate Director </w:t>
      </w:r>
      <w:r>
        <w:rPr>
          <w:rFonts w:ascii="Times New Roman" w:eastAsia="Times New Roman" w:hAnsi="Times New Roman" w:cs="Times New Roman"/>
          <w:sz w:val="22"/>
          <w:szCs w:val="22"/>
        </w:rPr>
        <w:t xml:space="preserve">and co-PI </w:t>
      </w:r>
      <w:r w:rsidRPr="00D249CB">
        <w:rPr>
          <w:rFonts w:ascii="Times New Roman" w:eastAsia="Times New Roman" w:hAnsi="Times New Roman" w:cs="Times New Roman"/>
          <w:sz w:val="22"/>
          <w:szCs w:val="22"/>
        </w:rPr>
        <w:t xml:space="preserve">Julie Huber (MBL), </w:t>
      </w:r>
      <w:r>
        <w:rPr>
          <w:rFonts w:ascii="Times New Roman" w:eastAsia="Times New Roman" w:hAnsi="Times New Roman" w:cs="Times New Roman"/>
          <w:sz w:val="22"/>
          <w:szCs w:val="22"/>
        </w:rPr>
        <w:t xml:space="preserve">co-PI </w:t>
      </w:r>
      <w:r w:rsidRPr="00D249CB">
        <w:rPr>
          <w:rFonts w:ascii="Times New Roman" w:eastAsia="Times New Roman" w:hAnsi="Times New Roman" w:cs="Times New Roman"/>
          <w:sz w:val="22"/>
          <w:szCs w:val="22"/>
        </w:rPr>
        <w:t xml:space="preserve">Steven </w:t>
      </w:r>
      <w:proofErr w:type="spellStart"/>
      <w:r w:rsidRPr="00D249CB">
        <w:rPr>
          <w:rFonts w:ascii="Times New Roman" w:eastAsia="Times New Roman" w:hAnsi="Times New Roman" w:cs="Times New Roman"/>
          <w:sz w:val="22"/>
          <w:szCs w:val="22"/>
        </w:rPr>
        <w:t>D’Hondt</w:t>
      </w:r>
      <w:proofErr w:type="spellEnd"/>
      <w:r w:rsidRPr="00D249CB">
        <w:rPr>
          <w:rFonts w:ascii="Times New Roman" w:eastAsia="Times New Roman" w:hAnsi="Times New Roman" w:cs="Times New Roman"/>
          <w:sz w:val="22"/>
          <w:szCs w:val="22"/>
        </w:rPr>
        <w:t xml:space="preserve"> (URI), </w:t>
      </w:r>
      <w:r>
        <w:rPr>
          <w:rFonts w:ascii="Times New Roman" w:eastAsia="Times New Roman" w:hAnsi="Times New Roman" w:cs="Times New Roman"/>
          <w:sz w:val="22"/>
          <w:szCs w:val="22"/>
        </w:rPr>
        <w:t xml:space="preserve">co-PI </w:t>
      </w:r>
      <w:r w:rsidRPr="00D249CB">
        <w:rPr>
          <w:rFonts w:ascii="Times New Roman" w:eastAsia="Times New Roman" w:hAnsi="Times New Roman" w:cs="Times New Roman"/>
          <w:sz w:val="22"/>
          <w:szCs w:val="22"/>
        </w:rPr>
        <w:t xml:space="preserve">Andrew Fisher (UCSC), </w:t>
      </w:r>
      <w:r>
        <w:rPr>
          <w:rFonts w:ascii="Times New Roman" w:eastAsia="Times New Roman" w:hAnsi="Times New Roman" w:cs="Times New Roman"/>
          <w:sz w:val="22"/>
          <w:szCs w:val="22"/>
        </w:rPr>
        <w:t xml:space="preserve">co-PI </w:t>
      </w:r>
      <w:r w:rsidRPr="00D249CB">
        <w:rPr>
          <w:rFonts w:ascii="Times New Roman" w:eastAsia="Times New Roman" w:hAnsi="Times New Roman" w:cs="Times New Roman"/>
          <w:sz w:val="22"/>
          <w:szCs w:val="22"/>
        </w:rPr>
        <w:t>C. Geoff</w:t>
      </w:r>
      <w:r>
        <w:rPr>
          <w:rFonts w:ascii="Times New Roman" w:eastAsia="Times New Roman" w:hAnsi="Times New Roman" w:cs="Times New Roman"/>
          <w:sz w:val="22"/>
          <w:szCs w:val="22"/>
        </w:rPr>
        <w:t>rey Wheat (U Alaska-Fairbanks), Data Management Director John Heidelberg (USC), and Education Director Stephanie Schroeder (USC).</w:t>
      </w:r>
      <w:r w:rsidR="00BB52DA">
        <w:rPr>
          <w:rFonts w:ascii="Times New Roman" w:eastAsia="Times New Roman" w:hAnsi="Times New Roman" w:cs="Times New Roman"/>
          <w:sz w:val="22"/>
          <w:szCs w:val="22"/>
        </w:rPr>
        <w:t xml:space="preserve">  Heidelberg and Schroeder were added to </w:t>
      </w:r>
      <w:proofErr w:type="spellStart"/>
      <w:r w:rsidR="00BB52DA">
        <w:rPr>
          <w:rFonts w:ascii="Times New Roman" w:eastAsia="Times New Roman" w:hAnsi="Times New Roman" w:cs="Times New Roman"/>
          <w:sz w:val="22"/>
          <w:szCs w:val="22"/>
        </w:rPr>
        <w:t>ExCom</w:t>
      </w:r>
      <w:proofErr w:type="spellEnd"/>
      <w:r w:rsidR="00BB52DA">
        <w:rPr>
          <w:rFonts w:ascii="Times New Roman" w:eastAsia="Times New Roman" w:hAnsi="Times New Roman" w:cs="Times New Roman"/>
          <w:sz w:val="22"/>
          <w:szCs w:val="22"/>
        </w:rPr>
        <w:t xml:space="preserve"> to integrate our Data Management and Integration activit</w:t>
      </w:r>
      <w:r w:rsidR="00EC51AE">
        <w:rPr>
          <w:rFonts w:ascii="Times New Roman" w:eastAsia="Times New Roman" w:hAnsi="Times New Roman" w:cs="Times New Roman"/>
          <w:sz w:val="22"/>
          <w:szCs w:val="22"/>
        </w:rPr>
        <w:t>ies and our Education, Outreach,</w:t>
      </w:r>
      <w:r w:rsidR="00BB52DA">
        <w:rPr>
          <w:rFonts w:ascii="Times New Roman" w:eastAsia="Times New Roman" w:hAnsi="Times New Roman" w:cs="Times New Roman"/>
          <w:sz w:val="22"/>
          <w:szCs w:val="22"/>
        </w:rPr>
        <w:t xml:space="preserve"> and Diversity programs with C-DEBI research.  </w:t>
      </w:r>
      <w:r>
        <w:rPr>
          <w:rFonts w:ascii="Times New Roman" w:eastAsia="Times New Roman" w:hAnsi="Times New Roman" w:cs="Times New Roman"/>
          <w:sz w:val="22"/>
          <w:szCs w:val="22"/>
        </w:rPr>
        <w:t xml:space="preserve">The rotating members consist of Senior Scientists </w:t>
      </w:r>
      <w:r w:rsidR="00EC51AE">
        <w:rPr>
          <w:rFonts w:ascii="Times New Roman" w:eastAsia="Times New Roman" w:hAnsi="Times New Roman" w:cs="Times New Roman"/>
          <w:sz w:val="22"/>
          <w:szCs w:val="22"/>
        </w:rPr>
        <w:t xml:space="preserve">(see Research management section below) added to complement the research expertise on </w:t>
      </w:r>
      <w:proofErr w:type="spellStart"/>
      <w:r w:rsidR="00EC51AE">
        <w:rPr>
          <w:rFonts w:ascii="Times New Roman" w:eastAsia="Times New Roman" w:hAnsi="Times New Roman" w:cs="Times New Roman"/>
          <w:sz w:val="22"/>
          <w:szCs w:val="22"/>
        </w:rPr>
        <w:t>ExCom</w:t>
      </w:r>
      <w:proofErr w:type="spellEnd"/>
      <w:r w:rsidR="00EC51AE">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rPr>
        <w:t xml:space="preserve">serving 15-month terms (currently Steven </w:t>
      </w:r>
      <w:proofErr w:type="spellStart"/>
      <w:r>
        <w:rPr>
          <w:rFonts w:ascii="Times New Roman" w:eastAsia="Times New Roman" w:hAnsi="Times New Roman" w:cs="Times New Roman"/>
          <w:sz w:val="22"/>
          <w:szCs w:val="22"/>
        </w:rPr>
        <w:t>Finkel</w:t>
      </w:r>
      <w:proofErr w:type="spellEnd"/>
      <w:r>
        <w:rPr>
          <w:rFonts w:ascii="Times New Roman" w:eastAsia="Times New Roman" w:hAnsi="Times New Roman" w:cs="Times New Roman"/>
          <w:sz w:val="22"/>
          <w:szCs w:val="22"/>
        </w:rPr>
        <w:t xml:space="preserve"> (USC) and Victoria Orphan (</w:t>
      </w:r>
      <w:proofErr w:type="spellStart"/>
      <w:r>
        <w:rPr>
          <w:rFonts w:ascii="Times New Roman" w:eastAsia="Times New Roman" w:hAnsi="Times New Roman" w:cs="Times New Roman"/>
          <w:sz w:val="22"/>
          <w:szCs w:val="22"/>
        </w:rPr>
        <w:t>CalTech</w:t>
      </w:r>
      <w:proofErr w:type="spellEnd"/>
      <w:r>
        <w:rPr>
          <w:rFonts w:ascii="Times New Roman" w:eastAsia="Times New Roman" w:hAnsi="Times New Roman" w:cs="Times New Roman"/>
          <w:sz w:val="22"/>
          <w:szCs w:val="22"/>
        </w:rPr>
        <w:t>)</w:t>
      </w:r>
      <w:r w:rsidR="00EC51AE">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r w:rsidRPr="00DB736C">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FF"/>
          <w:sz w:val="22"/>
          <w:szCs w:val="22"/>
        </w:rPr>
        <w:t xml:space="preserve"> </w:t>
      </w:r>
      <w:r w:rsidR="00AD048C" w:rsidRPr="002B772C">
        <w:rPr>
          <w:rFonts w:ascii="Times New Roman" w:eastAsia="Times New Roman" w:hAnsi="Times New Roman" w:cs="Times New Roman"/>
          <w:sz w:val="22"/>
          <w:szCs w:val="22"/>
        </w:rPr>
        <w:t xml:space="preserve">As previously reported, Phase 1 Co-PI Michael </w:t>
      </w:r>
      <w:proofErr w:type="spellStart"/>
      <w:r w:rsidR="00AD048C" w:rsidRPr="002B772C">
        <w:rPr>
          <w:rFonts w:ascii="Times New Roman" w:eastAsia="Times New Roman" w:hAnsi="Times New Roman" w:cs="Times New Roman"/>
          <w:sz w:val="22"/>
          <w:szCs w:val="22"/>
        </w:rPr>
        <w:t>Rappé</w:t>
      </w:r>
      <w:proofErr w:type="spellEnd"/>
      <w:r w:rsidR="00AD048C" w:rsidRPr="002B772C">
        <w:rPr>
          <w:rFonts w:ascii="Times New Roman" w:eastAsia="Times New Roman" w:hAnsi="Times New Roman" w:cs="Times New Roman"/>
          <w:sz w:val="22"/>
          <w:szCs w:val="22"/>
        </w:rPr>
        <w:t xml:space="preserve"> (University of Hawaii) leads former Co-PI James Cowen’s (deceased) research group, though not assuming an </w:t>
      </w:r>
      <w:proofErr w:type="spellStart"/>
      <w:r w:rsidR="00AD048C" w:rsidRPr="002B772C">
        <w:rPr>
          <w:rFonts w:ascii="Times New Roman" w:eastAsia="Times New Roman" w:hAnsi="Times New Roman" w:cs="Times New Roman"/>
          <w:sz w:val="22"/>
          <w:szCs w:val="22"/>
        </w:rPr>
        <w:t>ExCom</w:t>
      </w:r>
      <w:proofErr w:type="spellEnd"/>
      <w:r w:rsidR="00AD048C" w:rsidRPr="002B772C">
        <w:rPr>
          <w:rFonts w:ascii="Times New Roman" w:eastAsia="Times New Roman" w:hAnsi="Times New Roman" w:cs="Times New Roman"/>
          <w:sz w:val="22"/>
          <w:szCs w:val="22"/>
        </w:rPr>
        <w:t xml:space="preserve"> role.</w:t>
      </w:r>
    </w:p>
    <w:p w14:paraId="3BB7DF4D" w14:textId="519982ED" w:rsidR="00DB736C" w:rsidRPr="00D249CB" w:rsidRDefault="00DB736C" w:rsidP="00DB736C">
      <w:pPr>
        <w:ind w:firstLine="720"/>
        <w:rPr>
          <w:rFonts w:ascii="Times New Roman" w:hAnsi="Times New Roman" w:cs="Times New Roman"/>
          <w:sz w:val="22"/>
          <w:szCs w:val="22"/>
        </w:rPr>
      </w:pPr>
      <w:proofErr w:type="spellStart"/>
      <w:r w:rsidRPr="00D249CB">
        <w:rPr>
          <w:rFonts w:ascii="Times New Roman" w:eastAsia="Times New Roman" w:hAnsi="Times New Roman" w:cs="Times New Roman"/>
          <w:sz w:val="22"/>
          <w:szCs w:val="22"/>
        </w:rPr>
        <w:t>ExCom</w:t>
      </w:r>
      <w:proofErr w:type="spellEnd"/>
      <w:r w:rsidRPr="00D249CB">
        <w:rPr>
          <w:rFonts w:ascii="Times New Roman" w:eastAsia="Times New Roman" w:hAnsi="Times New Roman" w:cs="Times New Roman"/>
          <w:sz w:val="22"/>
          <w:szCs w:val="22"/>
        </w:rPr>
        <w:t xml:space="preserve"> maintains communication via weekly videoconference meetings, an annual face-to-face meeting, and ad hoc meetings at selected C-DEBI, national and international meetings, with participation by the Managing Director and as needed by members of the Administration; Research; Knowledge Transfer, Data Management and Integration; and Education, Outreach and Diversity Teams.  </w:t>
      </w:r>
    </w:p>
    <w:p w14:paraId="100F0CDC" w14:textId="77777777" w:rsidR="00457A90" w:rsidRPr="002612D5" w:rsidRDefault="00457A90" w:rsidP="00457A90">
      <w:pPr>
        <w:spacing w:after="240"/>
        <w:contextualSpacing/>
        <w:rPr>
          <w:rFonts w:ascii="Times New Roman" w:eastAsia="Times New Roman" w:hAnsi="Times New Roman" w:cs="Times New Roman"/>
          <w:color w:val="0000FF"/>
          <w:sz w:val="22"/>
          <w:szCs w:val="22"/>
        </w:rPr>
      </w:pPr>
    </w:p>
    <w:p w14:paraId="2C6CFD6F" w14:textId="6C4356ED" w:rsidR="00457A90" w:rsidRPr="00C2581D" w:rsidRDefault="00457A90" w:rsidP="00457A90">
      <w:pPr>
        <w:spacing w:after="240"/>
        <w:contextualSpacing/>
        <w:rPr>
          <w:rFonts w:ascii="Times New Roman" w:eastAsia="Times New Roman" w:hAnsi="Times New Roman" w:cs="Times New Roman"/>
          <w:b/>
          <w:sz w:val="22"/>
          <w:szCs w:val="22"/>
        </w:rPr>
      </w:pPr>
      <w:r w:rsidRPr="00C2581D">
        <w:rPr>
          <w:rFonts w:ascii="Times New Roman" w:eastAsia="Times New Roman" w:hAnsi="Times New Roman" w:cs="Times New Roman"/>
          <w:b/>
          <w:sz w:val="22"/>
          <w:szCs w:val="22"/>
        </w:rPr>
        <w:t>Administration</w:t>
      </w:r>
    </w:p>
    <w:p w14:paraId="62E5AA8B" w14:textId="65469DCE" w:rsidR="000610A2" w:rsidRPr="00C2581D" w:rsidRDefault="000610A2" w:rsidP="000610A2">
      <w:pPr>
        <w:spacing w:after="240"/>
        <w:ind w:firstLine="720"/>
        <w:contextualSpacing/>
        <w:rPr>
          <w:rFonts w:ascii="Times New Roman" w:hAnsi="Times New Roman" w:cs="Times New Roman"/>
          <w:sz w:val="22"/>
          <w:szCs w:val="22"/>
        </w:rPr>
      </w:pPr>
      <w:r w:rsidRPr="00C2581D">
        <w:rPr>
          <w:rFonts w:ascii="Times New Roman" w:eastAsia="Times New Roman" w:hAnsi="Times New Roman" w:cs="Times New Roman"/>
          <w:sz w:val="22"/>
          <w:szCs w:val="22"/>
        </w:rPr>
        <w:t>The administrative staff</w:t>
      </w:r>
      <w:r w:rsidR="00F07E89">
        <w:rPr>
          <w:rFonts w:ascii="Times New Roman" w:eastAsia="Times New Roman" w:hAnsi="Times New Roman" w:cs="Times New Roman"/>
          <w:sz w:val="22"/>
          <w:szCs w:val="22"/>
        </w:rPr>
        <w:t>,</w:t>
      </w:r>
      <w:r w:rsidRPr="00C2581D">
        <w:rPr>
          <w:rFonts w:ascii="Times New Roman" w:eastAsia="Times New Roman" w:hAnsi="Times New Roman" w:cs="Times New Roman"/>
          <w:sz w:val="22"/>
          <w:szCs w:val="22"/>
        </w:rPr>
        <w:t xml:space="preserve"> led by Managing Director </w:t>
      </w:r>
      <w:r w:rsidR="00F07E89">
        <w:rPr>
          <w:rFonts w:ascii="Times New Roman" w:eastAsia="Times New Roman" w:hAnsi="Times New Roman" w:cs="Times New Roman"/>
          <w:sz w:val="22"/>
          <w:szCs w:val="22"/>
        </w:rPr>
        <w:t xml:space="preserve">Dr. </w:t>
      </w:r>
      <w:r w:rsidRPr="00C2581D">
        <w:rPr>
          <w:rFonts w:ascii="Times New Roman" w:eastAsia="Times New Roman" w:hAnsi="Times New Roman" w:cs="Times New Roman"/>
          <w:sz w:val="22"/>
          <w:szCs w:val="22"/>
        </w:rPr>
        <w:t>Rosalynn Sylvan, manage</w:t>
      </w:r>
      <w:r w:rsidR="00F07E89">
        <w:rPr>
          <w:rFonts w:ascii="Times New Roman" w:eastAsia="Times New Roman" w:hAnsi="Times New Roman" w:cs="Times New Roman"/>
          <w:sz w:val="22"/>
          <w:szCs w:val="22"/>
        </w:rPr>
        <w:t>s</w:t>
      </w:r>
      <w:r w:rsidRPr="00C2581D">
        <w:rPr>
          <w:rFonts w:ascii="Times New Roman" w:eastAsia="Times New Roman" w:hAnsi="Times New Roman" w:cs="Times New Roman"/>
          <w:sz w:val="22"/>
          <w:szCs w:val="22"/>
        </w:rPr>
        <w:t xml:space="preserve"> the Center’s day-to-day activities. They link to C-DEBI activities at the partner institutions and communicate with all participants worldwide.  The Managing Director manages fiscal </w:t>
      </w:r>
      <w:r w:rsidR="00C2581D" w:rsidRPr="00C2581D">
        <w:rPr>
          <w:rFonts w:ascii="Times New Roman" w:eastAsia="Times New Roman" w:hAnsi="Times New Roman" w:cs="Times New Roman"/>
          <w:sz w:val="22"/>
          <w:szCs w:val="22"/>
        </w:rPr>
        <w:t xml:space="preserve">matters </w:t>
      </w:r>
      <w:r w:rsidRPr="00C2581D">
        <w:rPr>
          <w:rFonts w:ascii="Times New Roman" w:eastAsia="Times New Roman" w:hAnsi="Times New Roman" w:cs="Times New Roman"/>
          <w:sz w:val="22"/>
          <w:szCs w:val="22"/>
        </w:rPr>
        <w:t xml:space="preserve">and grants administration and </w:t>
      </w:r>
      <w:r w:rsidR="00C2581D" w:rsidRPr="00C2581D">
        <w:rPr>
          <w:rFonts w:ascii="Times New Roman" w:eastAsia="Times New Roman" w:hAnsi="Times New Roman" w:cs="Times New Roman"/>
          <w:sz w:val="22"/>
          <w:szCs w:val="22"/>
        </w:rPr>
        <w:t>oversees the a</w:t>
      </w:r>
      <w:r w:rsidR="00A840AB" w:rsidRPr="00C2581D">
        <w:rPr>
          <w:rFonts w:ascii="Times New Roman" w:eastAsia="Times New Roman" w:hAnsi="Times New Roman" w:cs="Times New Roman"/>
          <w:sz w:val="22"/>
          <w:szCs w:val="22"/>
        </w:rPr>
        <w:t>dministrative staff</w:t>
      </w:r>
      <w:r w:rsidRPr="00C2581D">
        <w:rPr>
          <w:rFonts w:ascii="Times New Roman" w:hAnsi="Times New Roman" w:cs="Times New Roman"/>
          <w:sz w:val="22"/>
          <w:szCs w:val="22"/>
        </w:rPr>
        <w:t xml:space="preserve">. The Managing Director attends the weekly </w:t>
      </w:r>
      <w:proofErr w:type="spellStart"/>
      <w:r w:rsidRPr="00C2581D">
        <w:rPr>
          <w:rFonts w:ascii="Times New Roman" w:hAnsi="Times New Roman" w:cs="Times New Roman"/>
          <w:sz w:val="22"/>
          <w:szCs w:val="22"/>
        </w:rPr>
        <w:t>ExCom</w:t>
      </w:r>
      <w:proofErr w:type="spellEnd"/>
      <w:r w:rsidRPr="00C2581D">
        <w:rPr>
          <w:rFonts w:ascii="Times New Roman" w:hAnsi="Times New Roman" w:cs="Times New Roman"/>
          <w:sz w:val="22"/>
          <w:szCs w:val="22"/>
        </w:rPr>
        <w:t xml:space="preserve"> videoconference meeting and any other face-to-face </w:t>
      </w:r>
      <w:proofErr w:type="spellStart"/>
      <w:r w:rsidRPr="00C2581D">
        <w:rPr>
          <w:rFonts w:ascii="Times New Roman" w:hAnsi="Times New Roman" w:cs="Times New Roman"/>
          <w:sz w:val="22"/>
          <w:szCs w:val="22"/>
        </w:rPr>
        <w:t>ExCom</w:t>
      </w:r>
      <w:proofErr w:type="spellEnd"/>
      <w:r w:rsidRPr="00C2581D">
        <w:rPr>
          <w:rFonts w:ascii="Times New Roman" w:hAnsi="Times New Roman" w:cs="Times New Roman"/>
          <w:sz w:val="22"/>
          <w:szCs w:val="22"/>
        </w:rPr>
        <w:t xml:space="preserve"> meetings as the administrative liaison.</w:t>
      </w:r>
      <w:r w:rsidRPr="00C2581D">
        <w:rPr>
          <w:rFonts w:ascii="Times New Roman" w:eastAsia="Times New Roman" w:hAnsi="Times New Roman" w:cs="Times New Roman"/>
          <w:sz w:val="22"/>
          <w:szCs w:val="22"/>
        </w:rPr>
        <w:t xml:space="preserve">  The Data Manager, Matthew </w:t>
      </w:r>
      <w:proofErr w:type="spellStart"/>
      <w:r w:rsidRPr="00C2581D">
        <w:rPr>
          <w:rFonts w:ascii="Times New Roman" w:eastAsia="Times New Roman" w:hAnsi="Times New Roman" w:cs="Times New Roman"/>
          <w:sz w:val="22"/>
          <w:szCs w:val="22"/>
        </w:rPr>
        <w:t>Janicak</w:t>
      </w:r>
      <w:proofErr w:type="spellEnd"/>
      <w:r w:rsidRPr="00C2581D">
        <w:rPr>
          <w:rFonts w:ascii="Times New Roman" w:eastAsia="Times New Roman" w:hAnsi="Times New Roman" w:cs="Times New Roman"/>
          <w:sz w:val="22"/>
          <w:szCs w:val="22"/>
        </w:rPr>
        <w:t>, is responsible</w:t>
      </w:r>
      <w:r w:rsidRPr="00C2581D">
        <w:rPr>
          <w:rFonts w:ascii="Times New Roman" w:hAnsi="Times New Roman" w:cs="Times New Roman"/>
          <w:sz w:val="22"/>
          <w:szCs w:val="22"/>
        </w:rPr>
        <w:t xml:space="preserve"> for supporting the database infrastructure (see Data Management and Integration below) and development and maintenance of the website and other community communications.  The Administrative Assistant, </w:t>
      </w:r>
      <w:proofErr w:type="spellStart"/>
      <w:r w:rsidRPr="00C2581D">
        <w:rPr>
          <w:rFonts w:ascii="Times New Roman" w:hAnsi="Times New Roman" w:cs="Times New Roman"/>
          <w:sz w:val="22"/>
          <w:szCs w:val="22"/>
        </w:rPr>
        <w:t>Nerissa</w:t>
      </w:r>
      <w:proofErr w:type="spellEnd"/>
      <w:r w:rsidRPr="00C2581D">
        <w:rPr>
          <w:rFonts w:ascii="Times New Roman" w:hAnsi="Times New Roman" w:cs="Times New Roman"/>
          <w:sz w:val="22"/>
          <w:szCs w:val="22"/>
        </w:rPr>
        <w:t xml:space="preserve"> Rivera, implements day-to-day activities of the center and is responsible for meeting coordination.  </w:t>
      </w:r>
      <w:r w:rsidR="00F24E9A">
        <w:rPr>
          <w:rFonts w:ascii="Times New Roman" w:hAnsi="Times New Roman" w:cs="Times New Roman"/>
          <w:sz w:val="22"/>
          <w:szCs w:val="22"/>
        </w:rPr>
        <w:t xml:space="preserve">The administrative </w:t>
      </w:r>
      <w:proofErr w:type="gramStart"/>
      <w:r w:rsidR="00F24E9A">
        <w:rPr>
          <w:rFonts w:ascii="Times New Roman" w:hAnsi="Times New Roman" w:cs="Times New Roman"/>
          <w:sz w:val="22"/>
          <w:szCs w:val="22"/>
        </w:rPr>
        <w:t>staff are</w:t>
      </w:r>
      <w:proofErr w:type="gramEnd"/>
      <w:r w:rsidR="00F24E9A">
        <w:rPr>
          <w:rFonts w:ascii="Times New Roman" w:hAnsi="Times New Roman" w:cs="Times New Roman"/>
          <w:sz w:val="22"/>
          <w:szCs w:val="22"/>
        </w:rPr>
        <w:t xml:space="preserve"> based at USC</w:t>
      </w:r>
      <w:r w:rsidR="00603C80">
        <w:rPr>
          <w:rFonts w:ascii="Times New Roman" w:hAnsi="Times New Roman" w:cs="Times New Roman"/>
          <w:sz w:val="22"/>
          <w:szCs w:val="22"/>
        </w:rPr>
        <w:t xml:space="preserve">, and as of August, </w:t>
      </w:r>
      <w:r w:rsidR="00F24E9A">
        <w:rPr>
          <w:rFonts w:ascii="Times New Roman" w:hAnsi="Times New Roman" w:cs="Times New Roman"/>
          <w:sz w:val="22"/>
          <w:szCs w:val="22"/>
        </w:rPr>
        <w:t xml:space="preserve">the Managing Director </w:t>
      </w:r>
      <w:r w:rsidR="009A5554">
        <w:rPr>
          <w:rFonts w:ascii="Times New Roman" w:hAnsi="Times New Roman" w:cs="Times New Roman"/>
          <w:sz w:val="22"/>
          <w:szCs w:val="22"/>
        </w:rPr>
        <w:t>relocated</w:t>
      </w:r>
      <w:r w:rsidR="00F24E9A">
        <w:rPr>
          <w:rFonts w:ascii="Times New Roman" w:hAnsi="Times New Roman" w:cs="Times New Roman"/>
          <w:sz w:val="22"/>
          <w:szCs w:val="22"/>
        </w:rPr>
        <w:t xml:space="preserve"> </w:t>
      </w:r>
      <w:r w:rsidR="009A5554">
        <w:rPr>
          <w:rFonts w:ascii="Times New Roman" w:hAnsi="Times New Roman" w:cs="Times New Roman"/>
          <w:sz w:val="22"/>
          <w:szCs w:val="22"/>
        </w:rPr>
        <w:t xml:space="preserve">to </w:t>
      </w:r>
      <w:r w:rsidR="00F24E9A">
        <w:rPr>
          <w:rFonts w:ascii="Times New Roman" w:hAnsi="Times New Roman" w:cs="Times New Roman"/>
          <w:sz w:val="22"/>
          <w:szCs w:val="22"/>
        </w:rPr>
        <w:t>Texas A&amp;M University as a Visiting Scholar at the International Ocean Discovery Program (IODP).</w:t>
      </w:r>
      <w:r w:rsidR="009A5554">
        <w:rPr>
          <w:rFonts w:ascii="Times New Roman" w:hAnsi="Times New Roman" w:cs="Times New Roman"/>
          <w:sz w:val="22"/>
          <w:szCs w:val="22"/>
        </w:rPr>
        <w:t xml:space="preserve">  The Managing Director’s transition to a remote position has been seamless with regular email and telecommunications in addition to the weekly administrative and </w:t>
      </w:r>
      <w:proofErr w:type="spellStart"/>
      <w:r w:rsidR="009A5554">
        <w:rPr>
          <w:rFonts w:ascii="Times New Roman" w:hAnsi="Times New Roman" w:cs="Times New Roman"/>
          <w:sz w:val="22"/>
          <w:szCs w:val="22"/>
        </w:rPr>
        <w:t>ExCom</w:t>
      </w:r>
      <w:proofErr w:type="spellEnd"/>
      <w:r w:rsidR="009A5554">
        <w:rPr>
          <w:rFonts w:ascii="Times New Roman" w:hAnsi="Times New Roman" w:cs="Times New Roman"/>
          <w:sz w:val="22"/>
          <w:szCs w:val="22"/>
        </w:rPr>
        <w:t xml:space="preserve"> meetings via videoconferencing.</w:t>
      </w:r>
    </w:p>
    <w:p w14:paraId="5FF0D3BF" w14:textId="77777777" w:rsidR="00457A90" w:rsidRPr="000610A2" w:rsidRDefault="00457A90" w:rsidP="00457A90">
      <w:pPr>
        <w:spacing w:after="240"/>
        <w:contextualSpacing/>
        <w:rPr>
          <w:rFonts w:ascii="Times New Roman" w:eastAsia="Times New Roman" w:hAnsi="Times New Roman" w:cs="Times New Roman"/>
          <w:color w:val="0000FF"/>
          <w:sz w:val="22"/>
          <w:szCs w:val="22"/>
        </w:rPr>
      </w:pPr>
    </w:p>
    <w:p w14:paraId="27FE2A4C" w14:textId="77777777" w:rsidR="000610A2" w:rsidRPr="00114D97" w:rsidRDefault="000610A2" w:rsidP="000610A2">
      <w:pPr>
        <w:spacing w:after="240"/>
        <w:contextualSpacing/>
        <w:rPr>
          <w:rFonts w:ascii="Times New Roman" w:eastAsia="Times New Roman" w:hAnsi="Times New Roman" w:cs="Times New Roman"/>
          <w:b/>
          <w:sz w:val="22"/>
          <w:szCs w:val="22"/>
        </w:rPr>
      </w:pPr>
      <w:r w:rsidRPr="00114D97">
        <w:rPr>
          <w:rFonts w:ascii="Times New Roman" w:eastAsia="Times New Roman" w:hAnsi="Times New Roman" w:cs="Times New Roman"/>
          <w:b/>
          <w:sz w:val="22"/>
          <w:szCs w:val="22"/>
        </w:rPr>
        <w:t>Research</w:t>
      </w:r>
    </w:p>
    <w:p w14:paraId="694121D9" w14:textId="5E5C08C4" w:rsidR="000610A2" w:rsidRPr="0086556C" w:rsidRDefault="000610A2" w:rsidP="0086556C">
      <w:pPr>
        <w:spacing w:after="240"/>
        <w:ind w:firstLine="720"/>
        <w:contextualSpacing/>
        <w:rPr>
          <w:rFonts w:ascii="Times New Roman" w:eastAsia="Times New Roman" w:hAnsi="Times New Roman" w:cs="Times New Roman"/>
          <w:color w:val="0000FF"/>
          <w:sz w:val="22"/>
          <w:szCs w:val="22"/>
        </w:rPr>
      </w:pPr>
      <w:r w:rsidRPr="002B772C">
        <w:rPr>
          <w:rFonts w:ascii="Times New Roman" w:eastAsia="Times New Roman" w:hAnsi="Times New Roman" w:cs="Times New Roman"/>
          <w:sz w:val="22"/>
          <w:szCs w:val="22"/>
        </w:rPr>
        <w:t xml:space="preserve">C-DEBI </w:t>
      </w:r>
      <w:r w:rsidR="00F272C2" w:rsidRPr="002B772C">
        <w:rPr>
          <w:rFonts w:ascii="Times New Roman" w:eastAsia="Times New Roman" w:hAnsi="Times New Roman" w:cs="Times New Roman"/>
          <w:sz w:val="22"/>
          <w:szCs w:val="22"/>
        </w:rPr>
        <w:t xml:space="preserve">Phase 1 </w:t>
      </w:r>
      <w:r w:rsidRPr="002B772C">
        <w:rPr>
          <w:rFonts w:ascii="Times New Roman" w:eastAsia="Times New Roman" w:hAnsi="Times New Roman" w:cs="Times New Roman"/>
          <w:sz w:val="22"/>
          <w:szCs w:val="22"/>
        </w:rPr>
        <w:t xml:space="preserve">major </w:t>
      </w:r>
      <w:r w:rsidR="00F272C2" w:rsidRPr="002B772C">
        <w:rPr>
          <w:rFonts w:ascii="Times New Roman" w:eastAsia="Times New Roman" w:hAnsi="Times New Roman" w:cs="Times New Roman"/>
          <w:sz w:val="22"/>
          <w:szCs w:val="22"/>
        </w:rPr>
        <w:t xml:space="preserve">field </w:t>
      </w:r>
      <w:r w:rsidRPr="002B772C">
        <w:rPr>
          <w:rFonts w:ascii="Times New Roman" w:eastAsia="Times New Roman" w:hAnsi="Times New Roman" w:cs="Times New Roman"/>
          <w:sz w:val="22"/>
          <w:szCs w:val="22"/>
        </w:rPr>
        <w:t>programs</w:t>
      </w:r>
      <w:r w:rsidR="0057528A" w:rsidRPr="002B772C">
        <w:rPr>
          <w:rFonts w:ascii="Times New Roman" w:eastAsia="Times New Roman" w:hAnsi="Times New Roman" w:cs="Times New Roman"/>
          <w:sz w:val="22"/>
          <w:szCs w:val="22"/>
        </w:rPr>
        <w:t xml:space="preserve"> are led by members of </w:t>
      </w:r>
      <w:proofErr w:type="spellStart"/>
      <w:r w:rsidR="0057528A" w:rsidRPr="002B772C">
        <w:rPr>
          <w:rFonts w:ascii="Times New Roman" w:eastAsia="Times New Roman" w:hAnsi="Times New Roman" w:cs="Times New Roman"/>
          <w:sz w:val="22"/>
          <w:szCs w:val="22"/>
        </w:rPr>
        <w:t>ExCom</w:t>
      </w:r>
      <w:proofErr w:type="spellEnd"/>
      <w:r w:rsidRPr="002B772C">
        <w:rPr>
          <w:rFonts w:ascii="Times New Roman" w:eastAsia="Times New Roman" w:hAnsi="Times New Roman" w:cs="Times New Roman"/>
          <w:sz w:val="22"/>
          <w:szCs w:val="22"/>
        </w:rPr>
        <w:t>, while cross-cutting research theme</w:t>
      </w:r>
      <w:r w:rsidR="0086556C" w:rsidRPr="002B772C">
        <w:rPr>
          <w:rFonts w:ascii="Times New Roman" w:eastAsia="Times New Roman" w:hAnsi="Times New Roman" w:cs="Times New Roman"/>
          <w:sz w:val="22"/>
          <w:szCs w:val="22"/>
        </w:rPr>
        <w:t>s</w:t>
      </w:r>
      <w:r w:rsidR="001B3C41" w:rsidRPr="002B772C">
        <w:rPr>
          <w:rFonts w:ascii="Times New Roman" w:eastAsia="Times New Roman" w:hAnsi="Times New Roman" w:cs="Times New Roman"/>
          <w:sz w:val="22"/>
          <w:szCs w:val="22"/>
        </w:rPr>
        <w:t xml:space="preserve"> are</w:t>
      </w:r>
      <w:r w:rsidRPr="002B772C">
        <w:rPr>
          <w:rFonts w:ascii="Times New Roman" w:eastAsia="Times New Roman" w:hAnsi="Times New Roman" w:cs="Times New Roman"/>
          <w:sz w:val="22"/>
          <w:szCs w:val="22"/>
        </w:rPr>
        <w:t xml:space="preserve"> led by </w:t>
      </w:r>
      <w:proofErr w:type="spellStart"/>
      <w:r w:rsidR="001B3C41" w:rsidRPr="002B772C">
        <w:rPr>
          <w:rFonts w:ascii="Times New Roman" w:eastAsia="Times New Roman" w:hAnsi="Times New Roman" w:cs="Times New Roman"/>
          <w:sz w:val="22"/>
          <w:szCs w:val="22"/>
        </w:rPr>
        <w:t>ExCom</w:t>
      </w:r>
      <w:proofErr w:type="spellEnd"/>
      <w:r w:rsidR="001B3C41" w:rsidRPr="002B772C">
        <w:rPr>
          <w:rFonts w:ascii="Times New Roman" w:eastAsia="Times New Roman" w:hAnsi="Times New Roman" w:cs="Times New Roman"/>
          <w:sz w:val="22"/>
          <w:szCs w:val="22"/>
        </w:rPr>
        <w:t xml:space="preserve"> and the Senior Scientists.</w:t>
      </w:r>
      <w:r w:rsidR="0057528A" w:rsidRPr="002B772C">
        <w:rPr>
          <w:rFonts w:ascii="Times New Roman" w:eastAsia="Times New Roman" w:hAnsi="Times New Roman" w:cs="Times New Roman"/>
          <w:sz w:val="22"/>
          <w:szCs w:val="22"/>
        </w:rPr>
        <w:t xml:space="preserve"> Co-PI Fisher leads the Juan de Fuca</w:t>
      </w:r>
      <w:r w:rsidR="00F07E89">
        <w:rPr>
          <w:rFonts w:ascii="Times New Roman" w:eastAsia="Times New Roman" w:hAnsi="Times New Roman" w:cs="Times New Roman"/>
          <w:sz w:val="22"/>
          <w:szCs w:val="22"/>
        </w:rPr>
        <w:t xml:space="preserve"> Ridge</w:t>
      </w:r>
      <w:r w:rsidR="0057528A" w:rsidRPr="002B772C">
        <w:rPr>
          <w:rFonts w:ascii="Times New Roman" w:eastAsia="Times New Roman" w:hAnsi="Times New Roman" w:cs="Times New Roman"/>
          <w:sz w:val="22"/>
          <w:szCs w:val="22"/>
        </w:rPr>
        <w:t xml:space="preserve"> field program, Co-PI </w:t>
      </w:r>
      <w:proofErr w:type="spellStart"/>
      <w:r w:rsidR="0057528A" w:rsidRPr="002B772C">
        <w:rPr>
          <w:rFonts w:ascii="Times New Roman" w:eastAsia="Times New Roman" w:hAnsi="Times New Roman" w:cs="Times New Roman"/>
          <w:sz w:val="22"/>
          <w:szCs w:val="22"/>
        </w:rPr>
        <w:t>D’Hondt</w:t>
      </w:r>
      <w:proofErr w:type="spellEnd"/>
      <w:r w:rsidR="0057528A" w:rsidRPr="002B772C">
        <w:rPr>
          <w:rFonts w:ascii="Times New Roman" w:eastAsia="Times New Roman" w:hAnsi="Times New Roman" w:cs="Times New Roman"/>
          <w:sz w:val="22"/>
          <w:szCs w:val="22"/>
        </w:rPr>
        <w:t xml:space="preserve"> leads the South Pacific Gyre field program</w:t>
      </w:r>
      <w:r w:rsidR="0086556C" w:rsidRPr="002B772C">
        <w:rPr>
          <w:rFonts w:ascii="Times New Roman" w:eastAsia="Times New Roman" w:hAnsi="Times New Roman" w:cs="Times New Roman"/>
          <w:sz w:val="22"/>
          <w:szCs w:val="22"/>
        </w:rPr>
        <w:t>, and</w:t>
      </w:r>
      <w:r w:rsidR="0057528A" w:rsidRPr="002B772C">
        <w:rPr>
          <w:rFonts w:ascii="Times New Roman" w:eastAsia="Times New Roman" w:hAnsi="Times New Roman" w:cs="Times New Roman"/>
          <w:sz w:val="22"/>
          <w:szCs w:val="22"/>
        </w:rPr>
        <w:t xml:space="preserve"> Co-PI Wheat leads the North Pond and Dorado Outcr</w:t>
      </w:r>
      <w:r w:rsidR="0086556C" w:rsidRPr="002B772C">
        <w:rPr>
          <w:rFonts w:ascii="Times New Roman" w:eastAsia="Times New Roman" w:hAnsi="Times New Roman" w:cs="Times New Roman"/>
          <w:sz w:val="22"/>
          <w:szCs w:val="22"/>
        </w:rPr>
        <w:t>op field programs</w:t>
      </w:r>
      <w:r w:rsidR="0057528A" w:rsidRPr="002B772C">
        <w:rPr>
          <w:rFonts w:ascii="Times New Roman" w:eastAsia="Times New Roman" w:hAnsi="Times New Roman" w:cs="Times New Roman"/>
          <w:sz w:val="22"/>
          <w:szCs w:val="22"/>
        </w:rPr>
        <w:t xml:space="preserve">. </w:t>
      </w:r>
      <w:r w:rsidRPr="002B772C">
        <w:rPr>
          <w:rFonts w:ascii="Times New Roman" w:eastAsia="Times New Roman" w:hAnsi="Times New Roman" w:cs="Times New Roman"/>
          <w:sz w:val="22"/>
          <w:szCs w:val="22"/>
        </w:rPr>
        <w:t xml:space="preserve">As detailed in </w:t>
      </w:r>
      <w:r w:rsidRPr="002B772C">
        <w:rPr>
          <w:rFonts w:ascii="Times New Roman" w:hAnsi="Times New Roman" w:cs="Times New Roman"/>
          <w:sz w:val="22"/>
          <w:szCs w:val="22"/>
        </w:rPr>
        <w:t xml:space="preserve">the </w:t>
      </w:r>
      <w:hyperlink w:anchor="_II._RESEARCH_2" w:history="1">
        <w:r w:rsidRPr="002B772C">
          <w:rPr>
            <w:rStyle w:val="Hyperlink"/>
            <w:rFonts w:ascii="Times New Roman" w:hAnsi="Times New Roman"/>
            <w:bCs/>
            <w:color w:val="0000FF"/>
            <w:sz w:val="22"/>
            <w:szCs w:val="22"/>
          </w:rPr>
          <w:t>Research section II</w:t>
        </w:r>
      </w:hyperlink>
      <w:r w:rsidRPr="002B772C">
        <w:rPr>
          <w:rFonts w:ascii="Times New Roman" w:eastAsia="Times New Roman" w:hAnsi="Times New Roman" w:cs="Times New Roman"/>
          <w:sz w:val="22"/>
          <w:szCs w:val="22"/>
        </w:rPr>
        <w:t xml:space="preserve"> above, we </w:t>
      </w:r>
      <w:r w:rsidR="001B3C41" w:rsidRPr="002B772C">
        <w:rPr>
          <w:rFonts w:ascii="Times New Roman" w:eastAsia="Times New Roman" w:hAnsi="Times New Roman" w:cs="Times New Roman"/>
          <w:sz w:val="22"/>
          <w:szCs w:val="22"/>
        </w:rPr>
        <w:t>have</w:t>
      </w:r>
      <w:r w:rsidRPr="001B3C41">
        <w:rPr>
          <w:rFonts w:ascii="Times New Roman" w:eastAsia="Times New Roman" w:hAnsi="Times New Roman" w:cs="Times New Roman"/>
          <w:sz w:val="22"/>
          <w:szCs w:val="22"/>
        </w:rPr>
        <w:t xml:space="preserve"> transition</w:t>
      </w:r>
      <w:r w:rsidR="001B3C41" w:rsidRPr="001B3C41">
        <w:rPr>
          <w:rFonts w:ascii="Times New Roman" w:eastAsia="Times New Roman" w:hAnsi="Times New Roman" w:cs="Times New Roman"/>
          <w:sz w:val="22"/>
          <w:szCs w:val="22"/>
        </w:rPr>
        <w:t>ed</w:t>
      </w:r>
      <w:r w:rsidRPr="001B3C41">
        <w:rPr>
          <w:rFonts w:ascii="Times New Roman" w:eastAsia="Times New Roman" w:hAnsi="Times New Roman" w:cs="Times New Roman"/>
          <w:sz w:val="22"/>
          <w:szCs w:val="22"/>
        </w:rPr>
        <w:t xml:space="preserve"> to three new research themes related to the renewal phase to encourage synthesis and integration across themes and sites.  Five Senior Scientists were added </w:t>
      </w:r>
      <w:r w:rsidR="001B3C41" w:rsidRPr="001B3C41">
        <w:rPr>
          <w:rFonts w:ascii="Times New Roman" w:eastAsia="Times New Roman" w:hAnsi="Times New Roman" w:cs="Times New Roman"/>
          <w:sz w:val="22"/>
          <w:szCs w:val="22"/>
        </w:rPr>
        <w:t xml:space="preserve">last year </w:t>
      </w:r>
      <w:r w:rsidRPr="001B3C41">
        <w:rPr>
          <w:rFonts w:ascii="Times New Roman" w:eastAsia="Times New Roman" w:hAnsi="Times New Roman" w:cs="Times New Roman"/>
          <w:sz w:val="22"/>
          <w:szCs w:val="22"/>
        </w:rPr>
        <w:t xml:space="preserve">to C-DEBI leadership to complement the </w:t>
      </w:r>
      <w:proofErr w:type="spellStart"/>
      <w:r w:rsidRPr="001B3C41">
        <w:rPr>
          <w:rFonts w:ascii="Times New Roman" w:eastAsia="Times New Roman" w:hAnsi="Times New Roman" w:cs="Times New Roman"/>
          <w:sz w:val="22"/>
          <w:szCs w:val="22"/>
        </w:rPr>
        <w:t>ExCom</w:t>
      </w:r>
      <w:proofErr w:type="spellEnd"/>
      <w:r w:rsidRPr="001B3C41">
        <w:rPr>
          <w:rFonts w:ascii="Times New Roman" w:eastAsia="Times New Roman" w:hAnsi="Times New Roman" w:cs="Times New Roman"/>
          <w:sz w:val="22"/>
          <w:szCs w:val="22"/>
        </w:rPr>
        <w:t xml:space="preserve"> expertise on these themes: Fluxes, Connectivity, and Energy (Theme 1); Activities, Communities, and Ecosystems (Theme 2); and Metabolism, Survival, and Adaptation (Theme 3).  The Senior Scientists are </w:t>
      </w:r>
      <w:r w:rsidRPr="001B3C41">
        <w:rPr>
          <w:rFonts w:ascii="Times New Roman" w:hAnsi="Times New Roman" w:cs="Times New Roman"/>
          <w:sz w:val="22"/>
          <w:szCs w:val="22"/>
        </w:rPr>
        <w:t xml:space="preserve">Steven </w:t>
      </w:r>
      <w:proofErr w:type="spellStart"/>
      <w:r w:rsidRPr="001B3C41">
        <w:rPr>
          <w:rFonts w:ascii="Times New Roman" w:hAnsi="Times New Roman" w:cs="Times New Roman"/>
          <w:sz w:val="22"/>
          <w:szCs w:val="22"/>
        </w:rPr>
        <w:t>Finkel</w:t>
      </w:r>
      <w:proofErr w:type="spellEnd"/>
      <w:r w:rsidRPr="001B3C41">
        <w:rPr>
          <w:rFonts w:ascii="Times New Roman" w:hAnsi="Times New Roman" w:cs="Times New Roman"/>
          <w:sz w:val="22"/>
          <w:szCs w:val="22"/>
        </w:rPr>
        <w:t xml:space="preserve"> (USC), John Heidelberg (USC), Beth </w:t>
      </w:r>
      <w:proofErr w:type="spellStart"/>
      <w:r w:rsidRPr="001B3C41">
        <w:rPr>
          <w:rFonts w:ascii="Times New Roman" w:hAnsi="Times New Roman" w:cs="Times New Roman"/>
          <w:sz w:val="22"/>
          <w:szCs w:val="22"/>
        </w:rPr>
        <w:t>Orcutt</w:t>
      </w:r>
      <w:proofErr w:type="spellEnd"/>
      <w:r w:rsidRPr="001B3C41">
        <w:rPr>
          <w:rFonts w:ascii="Times New Roman" w:hAnsi="Times New Roman" w:cs="Times New Roman"/>
          <w:sz w:val="22"/>
          <w:szCs w:val="22"/>
        </w:rPr>
        <w:t xml:space="preserve"> (</w:t>
      </w:r>
      <w:r w:rsidRPr="001B3C41">
        <w:rPr>
          <w:rFonts w:ascii="Times New Roman" w:eastAsia="Times New Roman" w:hAnsi="Times New Roman" w:cs="Times New Roman"/>
          <w:sz w:val="22"/>
          <w:szCs w:val="22"/>
        </w:rPr>
        <w:t>Bigelow Laboratory for Ocean Sciences</w:t>
      </w:r>
      <w:r w:rsidRPr="001B3C41">
        <w:rPr>
          <w:rFonts w:ascii="Times New Roman" w:hAnsi="Times New Roman" w:cs="Times New Roman"/>
          <w:sz w:val="22"/>
          <w:szCs w:val="22"/>
        </w:rPr>
        <w:t xml:space="preserve">), Victoria Orphan (California Institute of Technology), and Alfred </w:t>
      </w:r>
      <w:proofErr w:type="spellStart"/>
      <w:r w:rsidRPr="001B3C41">
        <w:rPr>
          <w:rFonts w:ascii="Times New Roman" w:hAnsi="Times New Roman" w:cs="Times New Roman"/>
          <w:sz w:val="22"/>
          <w:szCs w:val="22"/>
        </w:rPr>
        <w:t>Spormann</w:t>
      </w:r>
      <w:proofErr w:type="spellEnd"/>
      <w:r w:rsidRPr="001B3C41">
        <w:rPr>
          <w:rFonts w:ascii="Times New Roman" w:hAnsi="Times New Roman" w:cs="Times New Roman"/>
          <w:sz w:val="22"/>
          <w:szCs w:val="22"/>
        </w:rPr>
        <w:t xml:space="preserve"> (Stanford University).</w:t>
      </w:r>
    </w:p>
    <w:p w14:paraId="02BC82F0" w14:textId="77777777" w:rsidR="000610A2" w:rsidRPr="000610A2" w:rsidRDefault="000610A2" w:rsidP="00457A90">
      <w:pPr>
        <w:spacing w:after="240"/>
        <w:contextualSpacing/>
        <w:rPr>
          <w:rFonts w:ascii="Times New Roman" w:eastAsia="Times New Roman" w:hAnsi="Times New Roman" w:cs="Times New Roman"/>
          <w:b/>
          <w:color w:val="0000FF"/>
          <w:sz w:val="22"/>
          <w:szCs w:val="22"/>
        </w:rPr>
      </w:pPr>
    </w:p>
    <w:p w14:paraId="3D45130A" w14:textId="77777777" w:rsidR="000610A2" w:rsidRPr="00114D97" w:rsidRDefault="000610A2" w:rsidP="000610A2">
      <w:pPr>
        <w:spacing w:after="240"/>
        <w:contextualSpacing/>
        <w:rPr>
          <w:rFonts w:ascii="Times New Roman" w:eastAsia="Times New Roman" w:hAnsi="Times New Roman" w:cs="Times New Roman"/>
          <w:b/>
          <w:sz w:val="22"/>
          <w:szCs w:val="22"/>
        </w:rPr>
      </w:pPr>
      <w:r w:rsidRPr="00114D97">
        <w:rPr>
          <w:rFonts w:ascii="Times New Roman" w:eastAsia="Times New Roman" w:hAnsi="Times New Roman" w:cs="Times New Roman"/>
          <w:b/>
          <w:sz w:val="22"/>
          <w:szCs w:val="22"/>
        </w:rPr>
        <w:t xml:space="preserve">Knowledge Transfer, Data Management and Integration </w:t>
      </w:r>
    </w:p>
    <w:p w14:paraId="1DF83888" w14:textId="77777777" w:rsidR="000610A2" w:rsidRPr="00114D97" w:rsidRDefault="000610A2" w:rsidP="000610A2">
      <w:pPr>
        <w:spacing w:after="240"/>
        <w:ind w:firstLine="720"/>
        <w:contextualSpacing/>
        <w:rPr>
          <w:rFonts w:ascii="Times New Roman" w:eastAsia="Times New Roman" w:hAnsi="Times New Roman" w:cs="Times New Roman"/>
          <w:sz w:val="22"/>
          <w:szCs w:val="22"/>
        </w:rPr>
      </w:pPr>
      <w:r w:rsidRPr="00114D97">
        <w:rPr>
          <w:rFonts w:ascii="Times New Roman" w:eastAsia="Times New Roman" w:hAnsi="Times New Roman" w:cs="Times New Roman"/>
          <w:sz w:val="22"/>
          <w:szCs w:val="22"/>
        </w:rPr>
        <w:t xml:space="preserve">Knowledge Transfer is central to all of C-DEBI’s research, education, and outreach programs, and hence, it is the responsibility of all our senior personnel.  The Knowledge Transfer Director, Geoff Wheat, coordinates and tracks the various knowledge transfer activities, with a special focus on dissemination of scientific and technical knowledge, increasing public awareness of the </w:t>
      </w:r>
      <w:proofErr w:type="spellStart"/>
      <w:r w:rsidRPr="00114D97">
        <w:rPr>
          <w:rFonts w:ascii="Times New Roman" w:eastAsia="Times New Roman" w:hAnsi="Times New Roman" w:cs="Times New Roman"/>
          <w:sz w:val="22"/>
          <w:szCs w:val="22"/>
        </w:rPr>
        <w:t>subseafloor</w:t>
      </w:r>
      <w:proofErr w:type="spellEnd"/>
      <w:r w:rsidRPr="00114D97">
        <w:rPr>
          <w:rFonts w:ascii="Times New Roman" w:eastAsia="Times New Roman" w:hAnsi="Times New Roman" w:cs="Times New Roman"/>
          <w:sz w:val="22"/>
          <w:szCs w:val="22"/>
        </w:rPr>
        <w:t xml:space="preserve"> biosphere, and promoting development and application of novel technologies through commercialization and entrepreneurial use of C-DEBI products. </w:t>
      </w:r>
    </w:p>
    <w:p w14:paraId="569D8CCD" w14:textId="77777777" w:rsidR="000610A2" w:rsidRPr="00114D97" w:rsidRDefault="000610A2" w:rsidP="000610A2">
      <w:pPr>
        <w:spacing w:after="240"/>
        <w:ind w:firstLine="720"/>
        <w:contextualSpacing/>
        <w:rPr>
          <w:rFonts w:ascii="Times New Roman" w:eastAsia="Times New Roman" w:hAnsi="Times New Roman" w:cs="Times New Roman"/>
          <w:b/>
          <w:sz w:val="22"/>
          <w:szCs w:val="22"/>
        </w:rPr>
      </w:pPr>
      <w:r w:rsidRPr="00114D97">
        <w:rPr>
          <w:rFonts w:ascii="Times New Roman" w:eastAsia="Times New Roman" w:hAnsi="Times New Roman" w:cs="Times New Roman"/>
          <w:sz w:val="22"/>
          <w:szCs w:val="22"/>
        </w:rPr>
        <w:t xml:space="preserve">The Data Management and Integration (DMI) team has the primary objective to make C-DEBI data and products accessible to the world via a data portal. The products include C-DEBI publications, data generated by C-DEBI projects, documentation of technological advances, and products for education and outreach.  Renewal Senior Scientist, John Heidelberg leads the DMI effort, with support from personnel at USC (Data Manager Matthew </w:t>
      </w:r>
      <w:proofErr w:type="spellStart"/>
      <w:r w:rsidRPr="00114D97">
        <w:rPr>
          <w:rFonts w:ascii="Times New Roman" w:eastAsia="Times New Roman" w:hAnsi="Times New Roman" w:cs="Times New Roman"/>
          <w:sz w:val="22"/>
          <w:szCs w:val="22"/>
        </w:rPr>
        <w:t>Janicak</w:t>
      </w:r>
      <w:proofErr w:type="spellEnd"/>
      <w:r w:rsidRPr="00114D97">
        <w:rPr>
          <w:rFonts w:ascii="Times New Roman" w:eastAsia="Times New Roman" w:hAnsi="Times New Roman" w:cs="Times New Roman"/>
          <w:sz w:val="22"/>
          <w:szCs w:val="22"/>
        </w:rPr>
        <w:t xml:space="preserve"> and Bioinformatics Postdoctoral Benjamin Tully) and URI (Data Portal Lead Robert </w:t>
      </w:r>
      <w:proofErr w:type="spellStart"/>
      <w:r w:rsidRPr="00114D97">
        <w:rPr>
          <w:rFonts w:ascii="Times New Roman" w:eastAsia="Times New Roman" w:hAnsi="Times New Roman" w:cs="Times New Roman"/>
          <w:sz w:val="22"/>
          <w:szCs w:val="22"/>
        </w:rPr>
        <w:t>Pockalny</w:t>
      </w:r>
      <w:proofErr w:type="spellEnd"/>
      <w:r w:rsidRPr="00114D97">
        <w:rPr>
          <w:rFonts w:ascii="Times New Roman" w:eastAsia="Times New Roman" w:hAnsi="Times New Roman" w:cs="Times New Roman"/>
          <w:sz w:val="22"/>
          <w:szCs w:val="22"/>
        </w:rPr>
        <w:t xml:space="preserve">). The DMI Director is also responsible for ensuring that C-DEBI participants have access to the Center’s computational resources and/or bioinformatics expertise, as well as making certain C-DEBI generated data are properly deposited in public archives and databases, including future </w:t>
      </w:r>
      <w:proofErr w:type="spellStart"/>
      <w:r w:rsidRPr="00114D97">
        <w:rPr>
          <w:rFonts w:ascii="Times New Roman" w:eastAsia="Times New Roman" w:hAnsi="Times New Roman" w:cs="Times New Roman"/>
          <w:sz w:val="22"/>
          <w:szCs w:val="22"/>
        </w:rPr>
        <w:t>EarthCube</w:t>
      </w:r>
      <w:proofErr w:type="spellEnd"/>
      <w:r w:rsidRPr="00114D97">
        <w:rPr>
          <w:rFonts w:ascii="Times New Roman" w:eastAsia="Times New Roman" w:hAnsi="Times New Roman" w:cs="Times New Roman"/>
          <w:sz w:val="22"/>
          <w:szCs w:val="22"/>
        </w:rPr>
        <w:t xml:space="preserve"> initiatives. The DMI team is responsible for supporting the database infrastructure and website. </w:t>
      </w:r>
    </w:p>
    <w:p w14:paraId="752F74AD" w14:textId="77777777" w:rsidR="000610A2" w:rsidRPr="0005295C" w:rsidRDefault="000610A2" w:rsidP="000610A2">
      <w:pPr>
        <w:spacing w:after="240"/>
        <w:contextualSpacing/>
        <w:rPr>
          <w:rFonts w:ascii="Times New Roman" w:eastAsia="Times New Roman" w:hAnsi="Times New Roman" w:cs="Times New Roman"/>
          <w:b/>
          <w:sz w:val="22"/>
          <w:szCs w:val="22"/>
        </w:rPr>
      </w:pPr>
    </w:p>
    <w:p w14:paraId="389C19BE" w14:textId="77777777" w:rsidR="000610A2" w:rsidRPr="0005295C" w:rsidRDefault="000610A2" w:rsidP="000610A2">
      <w:pPr>
        <w:spacing w:after="240"/>
        <w:contextualSpacing/>
        <w:rPr>
          <w:rFonts w:ascii="Times New Roman" w:eastAsia="Times New Roman" w:hAnsi="Times New Roman" w:cs="Times New Roman"/>
          <w:sz w:val="22"/>
          <w:szCs w:val="22"/>
        </w:rPr>
      </w:pPr>
      <w:r w:rsidRPr="0005295C">
        <w:rPr>
          <w:rFonts w:ascii="Times New Roman" w:eastAsia="Times New Roman" w:hAnsi="Times New Roman" w:cs="Times New Roman"/>
          <w:b/>
          <w:sz w:val="22"/>
          <w:szCs w:val="22"/>
        </w:rPr>
        <w:t>Education, Outreach, and Diversity (EOD) Administration</w:t>
      </w:r>
    </w:p>
    <w:p w14:paraId="57946277" w14:textId="794A4DDB" w:rsidR="000610A2" w:rsidRPr="00E23180" w:rsidRDefault="000610A2" w:rsidP="000610A2">
      <w:pPr>
        <w:spacing w:after="240"/>
        <w:contextualSpacing/>
        <w:rPr>
          <w:rFonts w:ascii="Times New Roman" w:eastAsia="Times New Roman" w:hAnsi="Times New Roman" w:cs="Times New Roman"/>
          <w:sz w:val="22"/>
          <w:szCs w:val="22"/>
        </w:rPr>
      </w:pPr>
      <w:r w:rsidRPr="0005295C">
        <w:rPr>
          <w:rFonts w:ascii="Times New Roman" w:eastAsia="Times New Roman" w:hAnsi="Times New Roman" w:cs="Times New Roman"/>
          <w:sz w:val="22"/>
          <w:szCs w:val="22"/>
        </w:rPr>
        <w:tab/>
        <w:t xml:space="preserve">The EOD team is based at USC and develops, implements, and coordinates EOD programs and activities. </w:t>
      </w:r>
      <w:r w:rsidR="00F07E89" w:rsidRPr="0005295C">
        <w:rPr>
          <w:rFonts w:ascii="Times New Roman" w:eastAsia="Times New Roman" w:hAnsi="Times New Roman" w:cs="Times New Roman"/>
          <w:sz w:val="22"/>
          <w:szCs w:val="22"/>
        </w:rPr>
        <w:t xml:space="preserve">The Education Director, </w:t>
      </w:r>
      <w:r w:rsidR="00F07E89">
        <w:rPr>
          <w:rFonts w:ascii="Times New Roman" w:eastAsia="Times New Roman" w:hAnsi="Times New Roman" w:cs="Times New Roman"/>
          <w:sz w:val="22"/>
          <w:szCs w:val="22"/>
        </w:rPr>
        <w:t xml:space="preserve">Dr. </w:t>
      </w:r>
      <w:r w:rsidR="00F07E89" w:rsidRPr="0005295C">
        <w:rPr>
          <w:rFonts w:ascii="Times New Roman" w:eastAsia="Times New Roman" w:hAnsi="Times New Roman" w:cs="Times New Roman"/>
          <w:sz w:val="22"/>
          <w:szCs w:val="22"/>
        </w:rPr>
        <w:t xml:space="preserve">Stephanie Schroeder, leads the professional development and mentoring efforts for undergraduate and graduate students, postdoctoral scholars, and K-12 teachers. </w:t>
      </w:r>
      <w:r w:rsidR="00F07E89">
        <w:rPr>
          <w:rFonts w:ascii="Times New Roman" w:eastAsia="Times New Roman" w:hAnsi="Times New Roman" w:cs="Times New Roman"/>
          <w:sz w:val="22"/>
          <w:szCs w:val="22"/>
        </w:rPr>
        <w:t>She</w:t>
      </w:r>
      <w:r w:rsidR="00F07E89" w:rsidRPr="00E23180">
        <w:rPr>
          <w:rFonts w:ascii="Times New Roman" w:eastAsia="Times New Roman" w:hAnsi="Times New Roman" w:cs="Times New Roman"/>
          <w:sz w:val="22"/>
          <w:szCs w:val="22"/>
        </w:rPr>
        <w:t xml:space="preserve"> also serves as review chair of the small education and outreach grants proposals</w:t>
      </w:r>
      <w:r w:rsidR="00766E07">
        <w:rPr>
          <w:rFonts w:ascii="Times New Roman" w:eastAsia="Times New Roman" w:hAnsi="Times New Roman" w:cs="Times New Roman"/>
          <w:sz w:val="22"/>
          <w:szCs w:val="22"/>
        </w:rPr>
        <w:t xml:space="preserve">, and, in 2015, she was </w:t>
      </w:r>
      <w:r w:rsidR="00766E07" w:rsidRPr="00E23180">
        <w:rPr>
          <w:rFonts w:ascii="Times New Roman" w:eastAsia="Times New Roman" w:hAnsi="Times New Roman" w:cs="Times New Roman"/>
          <w:sz w:val="22"/>
          <w:szCs w:val="22"/>
        </w:rPr>
        <w:t xml:space="preserve">added to </w:t>
      </w:r>
      <w:proofErr w:type="spellStart"/>
      <w:r w:rsidR="00766E07" w:rsidRPr="00E23180">
        <w:rPr>
          <w:rFonts w:ascii="Times New Roman" w:eastAsia="Times New Roman" w:hAnsi="Times New Roman" w:cs="Times New Roman"/>
          <w:sz w:val="22"/>
          <w:szCs w:val="22"/>
        </w:rPr>
        <w:t>ExCom</w:t>
      </w:r>
      <w:proofErr w:type="spellEnd"/>
      <w:r w:rsidR="00766E07" w:rsidRPr="00E23180">
        <w:rPr>
          <w:rFonts w:ascii="Times New Roman" w:eastAsia="Times New Roman" w:hAnsi="Times New Roman" w:cs="Times New Roman"/>
          <w:sz w:val="22"/>
          <w:szCs w:val="22"/>
        </w:rPr>
        <w:t xml:space="preserve"> to integrate EOD</w:t>
      </w:r>
      <w:r w:rsidR="00766E07">
        <w:rPr>
          <w:rFonts w:ascii="Times New Roman" w:eastAsia="Times New Roman" w:hAnsi="Times New Roman" w:cs="Times New Roman"/>
          <w:sz w:val="22"/>
          <w:szCs w:val="22"/>
        </w:rPr>
        <w:t xml:space="preserve"> activities</w:t>
      </w:r>
      <w:r w:rsidR="00766E07" w:rsidRPr="00E23180">
        <w:rPr>
          <w:rFonts w:ascii="Times New Roman" w:eastAsia="Times New Roman" w:hAnsi="Times New Roman" w:cs="Times New Roman"/>
          <w:sz w:val="22"/>
          <w:szCs w:val="22"/>
        </w:rPr>
        <w:t xml:space="preserve"> with C-DEBI research</w:t>
      </w:r>
      <w:r w:rsidR="00F07E89" w:rsidRPr="00E23180">
        <w:rPr>
          <w:rFonts w:ascii="Times New Roman" w:eastAsia="Times New Roman" w:hAnsi="Times New Roman" w:cs="Times New Roman"/>
          <w:sz w:val="22"/>
          <w:szCs w:val="22"/>
        </w:rPr>
        <w:t>.  The Diversity Director</w:t>
      </w:r>
      <w:r w:rsidR="00F07E89">
        <w:rPr>
          <w:rFonts w:ascii="Times New Roman" w:eastAsia="Times New Roman" w:hAnsi="Times New Roman" w:cs="Times New Roman"/>
          <w:sz w:val="22"/>
          <w:szCs w:val="22"/>
        </w:rPr>
        <w:t xml:space="preserve"> (hiring in progress) will report to the Education Director and lead</w:t>
      </w:r>
      <w:r w:rsidR="00F07E89" w:rsidRPr="00E23180">
        <w:rPr>
          <w:rFonts w:ascii="Times New Roman" w:eastAsia="Times New Roman" w:hAnsi="Times New Roman" w:cs="Times New Roman"/>
          <w:sz w:val="22"/>
          <w:szCs w:val="22"/>
        </w:rPr>
        <w:t xml:space="preserve"> programs to entrain members of underrepresented groups into STEM fields with a special focus on microbiology, geochemistry, and oceanography.</w:t>
      </w:r>
      <w:r w:rsidR="00F07E89">
        <w:rPr>
          <w:rFonts w:ascii="Times New Roman" w:eastAsia="Times New Roman" w:hAnsi="Times New Roman" w:cs="Times New Roman"/>
          <w:sz w:val="22"/>
          <w:szCs w:val="22"/>
        </w:rPr>
        <w:t xml:space="preserve"> </w:t>
      </w:r>
      <w:r w:rsidRPr="0005295C">
        <w:rPr>
          <w:rFonts w:ascii="Times New Roman" w:eastAsia="Times New Roman" w:hAnsi="Times New Roman" w:cs="Times New Roman"/>
          <w:sz w:val="22"/>
          <w:szCs w:val="22"/>
        </w:rPr>
        <w:t xml:space="preserve">The Senior Advisor for EOD, Linda </w:t>
      </w:r>
      <w:proofErr w:type="spellStart"/>
      <w:r w:rsidRPr="0005295C">
        <w:rPr>
          <w:rFonts w:ascii="Times New Roman" w:eastAsia="Times New Roman" w:hAnsi="Times New Roman" w:cs="Times New Roman"/>
          <w:sz w:val="22"/>
          <w:szCs w:val="22"/>
        </w:rPr>
        <w:t>Duguay</w:t>
      </w:r>
      <w:proofErr w:type="spellEnd"/>
      <w:r w:rsidRPr="0005295C">
        <w:rPr>
          <w:rFonts w:ascii="Times New Roman" w:eastAsia="Times New Roman" w:hAnsi="Times New Roman" w:cs="Times New Roman"/>
          <w:sz w:val="22"/>
          <w:szCs w:val="22"/>
        </w:rPr>
        <w:t xml:space="preserve">, provides oversight, leadership, and commitment to the integration of C-DEBI research with our EOD efforts at all levels. </w:t>
      </w:r>
    </w:p>
    <w:p w14:paraId="72926444" w14:textId="210EFD63" w:rsidR="000610A2" w:rsidRPr="00E23180" w:rsidRDefault="000610A2" w:rsidP="000610A2">
      <w:pPr>
        <w:spacing w:after="240"/>
        <w:ind w:firstLine="720"/>
        <w:contextualSpacing/>
        <w:rPr>
          <w:rFonts w:ascii="Times New Roman" w:eastAsia="Times New Roman" w:hAnsi="Times New Roman" w:cs="Times New Roman"/>
          <w:sz w:val="22"/>
          <w:szCs w:val="22"/>
        </w:rPr>
      </w:pPr>
    </w:p>
    <w:p w14:paraId="751D7A43" w14:textId="77777777" w:rsidR="000610A2" w:rsidRPr="00E23180" w:rsidRDefault="000610A2" w:rsidP="000610A2">
      <w:pPr>
        <w:spacing w:after="240"/>
        <w:contextualSpacing/>
        <w:rPr>
          <w:rFonts w:ascii="Times New Roman" w:eastAsia="Times New Roman" w:hAnsi="Times New Roman" w:cs="Times New Roman"/>
          <w:sz w:val="22"/>
          <w:szCs w:val="22"/>
        </w:rPr>
      </w:pPr>
    </w:p>
    <w:p w14:paraId="06E85C65" w14:textId="77777777" w:rsidR="000610A2" w:rsidRPr="00E23180" w:rsidRDefault="000610A2" w:rsidP="000610A2">
      <w:pPr>
        <w:rPr>
          <w:rFonts w:ascii="Times New Roman" w:eastAsia="Times New Roman" w:hAnsi="Times New Roman" w:cs="Times New Roman"/>
          <w:b/>
          <w:sz w:val="22"/>
          <w:szCs w:val="22"/>
        </w:rPr>
      </w:pPr>
      <w:r w:rsidRPr="00E23180">
        <w:rPr>
          <w:rFonts w:ascii="Times New Roman" w:eastAsia="Times New Roman" w:hAnsi="Times New Roman" w:cs="Times New Roman"/>
          <w:b/>
          <w:sz w:val="22"/>
          <w:szCs w:val="22"/>
        </w:rPr>
        <w:t>External Advisory Board</w:t>
      </w:r>
      <w:r w:rsidRPr="00E23180">
        <w:rPr>
          <w:rFonts w:ascii="Times New Roman" w:eastAsia="Times New Roman" w:hAnsi="Times New Roman" w:cs="Times New Roman"/>
          <w:sz w:val="22"/>
          <w:szCs w:val="22"/>
        </w:rPr>
        <w:t xml:space="preserve"> </w:t>
      </w:r>
    </w:p>
    <w:p w14:paraId="1B2D5281" w14:textId="06CCE6D3" w:rsidR="000610A2" w:rsidRPr="000610A2" w:rsidRDefault="000610A2" w:rsidP="0059078E">
      <w:pPr>
        <w:ind w:firstLine="720"/>
        <w:contextualSpacing/>
        <w:rPr>
          <w:rFonts w:ascii="Times New Roman" w:eastAsia="Times New Roman" w:hAnsi="Times New Roman" w:cs="Times New Roman"/>
          <w:color w:val="0000FF"/>
          <w:sz w:val="22"/>
          <w:szCs w:val="22"/>
        </w:rPr>
      </w:pPr>
      <w:r w:rsidRPr="00E23180">
        <w:rPr>
          <w:rFonts w:ascii="Times New Roman" w:eastAsia="Times New Roman" w:hAnsi="Times New Roman" w:cs="Times New Roman"/>
          <w:sz w:val="22"/>
          <w:szCs w:val="22"/>
        </w:rPr>
        <w:t>The External Advisory Board</w:t>
      </w:r>
      <w:r w:rsidR="00766E07">
        <w:rPr>
          <w:rFonts w:ascii="Times New Roman" w:eastAsia="Times New Roman" w:hAnsi="Times New Roman" w:cs="Times New Roman"/>
          <w:sz w:val="22"/>
          <w:szCs w:val="22"/>
        </w:rPr>
        <w:t xml:space="preserve"> (EAB)</w:t>
      </w:r>
      <w:r w:rsidRPr="00E23180">
        <w:rPr>
          <w:rFonts w:ascii="Times New Roman" w:eastAsia="Times New Roman" w:hAnsi="Times New Roman" w:cs="Times New Roman"/>
          <w:sz w:val="22"/>
          <w:szCs w:val="22"/>
        </w:rPr>
        <w:t xml:space="preserve"> provides </w:t>
      </w:r>
      <w:r w:rsidR="00766E07">
        <w:rPr>
          <w:rFonts w:ascii="Times New Roman" w:eastAsia="Times New Roman" w:hAnsi="Times New Roman" w:cs="Times New Roman"/>
          <w:sz w:val="22"/>
          <w:szCs w:val="22"/>
        </w:rPr>
        <w:t xml:space="preserve">an </w:t>
      </w:r>
      <w:r w:rsidRPr="00E23180">
        <w:rPr>
          <w:rFonts w:ascii="Times New Roman" w:eastAsia="Times New Roman" w:hAnsi="Times New Roman" w:cs="Times New Roman"/>
          <w:sz w:val="22"/>
          <w:szCs w:val="22"/>
        </w:rPr>
        <w:t>annual assessment of the science, education, mentoring, management, and functioning of C-DEBI to the Direct</w:t>
      </w:r>
      <w:r w:rsidRPr="00FB003A">
        <w:rPr>
          <w:rFonts w:ascii="Times New Roman" w:eastAsia="Times New Roman" w:hAnsi="Times New Roman" w:cs="Times New Roman"/>
          <w:sz w:val="22"/>
          <w:szCs w:val="22"/>
        </w:rPr>
        <w:t xml:space="preserve">orship. The </w:t>
      </w:r>
      <w:proofErr w:type="gramStart"/>
      <w:r w:rsidR="00FB003A" w:rsidRPr="000070D2">
        <w:rPr>
          <w:rFonts w:ascii="Times New Roman" w:eastAsia="Times New Roman" w:hAnsi="Times New Roman" w:cs="Times New Roman"/>
          <w:sz w:val="22"/>
          <w:szCs w:val="22"/>
        </w:rPr>
        <w:t>four</w:t>
      </w:r>
      <w:r w:rsidRPr="00FB003A">
        <w:rPr>
          <w:rFonts w:ascii="Times New Roman" w:eastAsia="Times New Roman" w:hAnsi="Times New Roman" w:cs="Times New Roman"/>
          <w:sz w:val="22"/>
          <w:szCs w:val="22"/>
        </w:rPr>
        <w:t xml:space="preserve"> member</w:t>
      </w:r>
      <w:proofErr w:type="gramEnd"/>
      <w:r w:rsidRPr="00FB003A">
        <w:rPr>
          <w:rFonts w:ascii="Times New Roman" w:eastAsia="Times New Roman" w:hAnsi="Times New Roman" w:cs="Times New Roman"/>
          <w:sz w:val="22"/>
          <w:szCs w:val="22"/>
        </w:rPr>
        <w:t xml:space="preserve"> committee of national and international leaders in both science and education includes </w:t>
      </w:r>
      <w:r w:rsidR="00E23180" w:rsidRPr="00FB003A">
        <w:rPr>
          <w:rFonts w:ascii="Times New Roman" w:eastAsia="Times New Roman" w:hAnsi="Times New Roman" w:cs="Times New Roman"/>
          <w:sz w:val="22"/>
          <w:szCs w:val="22"/>
        </w:rPr>
        <w:t xml:space="preserve">Susan </w:t>
      </w:r>
      <w:proofErr w:type="spellStart"/>
      <w:r w:rsidR="00E23180" w:rsidRPr="00FB003A">
        <w:rPr>
          <w:rFonts w:ascii="Times New Roman" w:eastAsia="Times New Roman" w:hAnsi="Times New Roman" w:cs="Times New Roman"/>
          <w:sz w:val="22"/>
          <w:szCs w:val="22"/>
        </w:rPr>
        <w:t>Humphris</w:t>
      </w:r>
      <w:proofErr w:type="spellEnd"/>
      <w:r w:rsidR="00E23180" w:rsidRPr="00FB003A">
        <w:rPr>
          <w:rFonts w:ascii="Times New Roman" w:eastAsia="Times New Roman" w:hAnsi="Times New Roman" w:cs="Times New Roman"/>
          <w:sz w:val="22"/>
          <w:szCs w:val="22"/>
        </w:rPr>
        <w:t xml:space="preserve"> (WHOI), Doug Bartlett (Scripps), </w:t>
      </w:r>
      <w:proofErr w:type="spellStart"/>
      <w:r w:rsidR="00664E3E" w:rsidRPr="009C0B5A">
        <w:rPr>
          <w:rFonts w:ascii="Times New Roman" w:eastAsia="Times New Roman" w:hAnsi="Times New Roman" w:cs="Times New Roman"/>
          <w:sz w:val="22"/>
          <w:szCs w:val="22"/>
        </w:rPr>
        <w:t>Rina</w:t>
      </w:r>
      <w:proofErr w:type="spellEnd"/>
      <w:r w:rsidR="00664E3E" w:rsidRPr="009C0B5A">
        <w:rPr>
          <w:rFonts w:ascii="Times New Roman" w:eastAsia="Times New Roman" w:hAnsi="Times New Roman" w:cs="Times New Roman"/>
          <w:sz w:val="22"/>
          <w:szCs w:val="22"/>
        </w:rPr>
        <w:t xml:space="preserve"> Roy (American River College)</w:t>
      </w:r>
      <w:r w:rsidRPr="00FB003A">
        <w:rPr>
          <w:rFonts w:ascii="Times New Roman" w:eastAsia="Times New Roman" w:hAnsi="Times New Roman" w:cs="Times New Roman"/>
          <w:sz w:val="22"/>
          <w:szCs w:val="22"/>
        </w:rPr>
        <w:t xml:space="preserve">, </w:t>
      </w:r>
      <w:r w:rsidRPr="009C0B5A">
        <w:rPr>
          <w:rFonts w:ascii="Times New Roman" w:eastAsia="Times New Roman" w:hAnsi="Times New Roman" w:cs="Times New Roman"/>
          <w:sz w:val="22"/>
          <w:szCs w:val="22"/>
        </w:rPr>
        <w:t>and</w:t>
      </w:r>
      <w:r w:rsidR="00664E3E" w:rsidRPr="00664E3E">
        <w:rPr>
          <w:rFonts w:ascii="Times New Roman" w:eastAsia="Times New Roman" w:hAnsi="Times New Roman" w:cs="Times New Roman"/>
          <w:sz w:val="22"/>
          <w:szCs w:val="22"/>
        </w:rPr>
        <w:t xml:space="preserve"> </w:t>
      </w:r>
      <w:r w:rsidR="00664E3E" w:rsidRPr="00FB003A">
        <w:rPr>
          <w:rFonts w:ascii="Times New Roman" w:eastAsia="Times New Roman" w:hAnsi="Times New Roman" w:cs="Times New Roman"/>
          <w:sz w:val="22"/>
          <w:szCs w:val="22"/>
        </w:rPr>
        <w:t>Judy Wall (</w:t>
      </w:r>
      <w:r w:rsidR="00664E3E">
        <w:rPr>
          <w:rFonts w:ascii="Times New Roman" w:eastAsia="Times New Roman" w:hAnsi="Times New Roman" w:cs="Times New Roman"/>
          <w:sz w:val="22"/>
          <w:szCs w:val="22"/>
        </w:rPr>
        <w:t xml:space="preserve">University of </w:t>
      </w:r>
      <w:r w:rsidR="00664E3E" w:rsidRPr="00FB003A">
        <w:rPr>
          <w:rFonts w:ascii="Times New Roman" w:eastAsia="Times New Roman" w:hAnsi="Times New Roman" w:cs="Times New Roman"/>
          <w:sz w:val="22"/>
          <w:szCs w:val="22"/>
        </w:rPr>
        <w:t>Missouri)</w:t>
      </w:r>
      <w:r w:rsidRPr="009C0B5A">
        <w:rPr>
          <w:rFonts w:ascii="Times New Roman" w:eastAsia="Times New Roman" w:hAnsi="Times New Roman" w:cs="Times New Roman"/>
          <w:sz w:val="22"/>
          <w:szCs w:val="22"/>
        </w:rPr>
        <w:t>.</w:t>
      </w:r>
      <w:r w:rsidRPr="00FB003A">
        <w:rPr>
          <w:rFonts w:ascii="Times New Roman" w:eastAsia="Times New Roman" w:hAnsi="Times New Roman" w:cs="Times New Roman"/>
          <w:sz w:val="22"/>
          <w:szCs w:val="22"/>
        </w:rPr>
        <w:t xml:space="preserve"> The EAB </w:t>
      </w:r>
      <w:r w:rsidR="00E23180" w:rsidRPr="00FB003A">
        <w:rPr>
          <w:rFonts w:ascii="Times New Roman" w:eastAsia="Times New Roman" w:hAnsi="Times New Roman" w:cs="Times New Roman"/>
          <w:sz w:val="22"/>
          <w:szCs w:val="22"/>
        </w:rPr>
        <w:t xml:space="preserve">chair </w:t>
      </w:r>
      <w:r w:rsidRPr="00FB003A">
        <w:rPr>
          <w:rFonts w:ascii="Times New Roman" w:eastAsia="Times New Roman" w:hAnsi="Times New Roman" w:cs="Times New Roman"/>
          <w:sz w:val="22"/>
          <w:szCs w:val="22"/>
        </w:rPr>
        <w:t xml:space="preserve">met </w:t>
      </w:r>
      <w:r w:rsidR="00E23180" w:rsidRPr="00FB003A">
        <w:rPr>
          <w:rFonts w:ascii="Times New Roman" w:eastAsia="Times New Roman" w:hAnsi="Times New Roman" w:cs="Times New Roman"/>
          <w:sz w:val="22"/>
          <w:szCs w:val="22"/>
        </w:rPr>
        <w:t xml:space="preserve">with the </w:t>
      </w:r>
      <w:r w:rsidR="00FB003A" w:rsidRPr="00FB003A">
        <w:rPr>
          <w:rFonts w:ascii="Times New Roman" w:eastAsia="Times New Roman" w:hAnsi="Times New Roman" w:cs="Times New Roman"/>
          <w:sz w:val="22"/>
          <w:szCs w:val="22"/>
        </w:rPr>
        <w:t xml:space="preserve">C-DEBI leadership </w:t>
      </w:r>
      <w:r w:rsidRPr="00FB003A">
        <w:rPr>
          <w:rFonts w:ascii="Times New Roman" w:eastAsia="Times New Roman" w:hAnsi="Times New Roman" w:cs="Times New Roman"/>
          <w:sz w:val="22"/>
          <w:szCs w:val="22"/>
        </w:rPr>
        <w:t>at the 201</w:t>
      </w:r>
      <w:r w:rsidR="00FB003A" w:rsidRPr="00FB003A">
        <w:rPr>
          <w:rFonts w:ascii="Times New Roman" w:eastAsia="Times New Roman" w:hAnsi="Times New Roman" w:cs="Times New Roman"/>
          <w:sz w:val="22"/>
          <w:szCs w:val="22"/>
        </w:rPr>
        <w:t>5</w:t>
      </w:r>
      <w:r w:rsidRPr="00FB003A">
        <w:rPr>
          <w:rFonts w:ascii="Times New Roman" w:eastAsia="Times New Roman" w:hAnsi="Times New Roman" w:cs="Times New Roman"/>
          <w:sz w:val="22"/>
          <w:szCs w:val="22"/>
        </w:rPr>
        <w:t xml:space="preserve"> C-DEBI Annual Meeting </w:t>
      </w:r>
      <w:r w:rsidR="00FB003A" w:rsidRPr="00FB003A">
        <w:rPr>
          <w:rFonts w:ascii="Times New Roman" w:eastAsia="Times New Roman" w:hAnsi="Times New Roman" w:cs="Times New Roman"/>
          <w:sz w:val="22"/>
          <w:szCs w:val="22"/>
        </w:rPr>
        <w:t>to discuss future research and education directions and relevant EAB member</w:t>
      </w:r>
      <w:r w:rsidRPr="00FB003A">
        <w:rPr>
          <w:rFonts w:ascii="Times New Roman" w:eastAsia="Times New Roman" w:hAnsi="Times New Roman" w:cs="Times New Roman"/>
          <w:sz w:val="22"/>
          <w:szCs w:val="22"/>
        </w:rPr>
        <w:t xml:space="preserve"> recommendations. The EAB reports to the directorship in confidence, and their recommendations are communicated confidentially. </w:t>
      </w:r>
      <w:r w:rsidRPr="002F316C">
        <w:rPr>
          <w:rFonts w:ascii="Times New Roman" w:eastAsia="Times New Roman" w:hAnsi="Times New Roman" w:cs="Times New Roman"/>
          <w:sz w:val="22"/>
          <w:szCs w:val="22"/>
        </w:rPr>
        <w:t>The cha</w:t>
      </w:r>
      <w:r w:rsidR="00FB003A" w:rsidRPr="002F316C">
        <w:rPr>
          <w:rFonts w:ascii="Times New Roman" w:eastAsia="Times New Roman" w:hAnsi="Times New Roman" w:cs="Times New Roman"/>
          <w:sz w:val="22"/>
          <w:szCs w:val="22"/>
        </w:rPr>
        <w:t>ir of the EAB will present her</w:t>
      </w:r>
      <w:r w:rsidRPr="002F316C">
        <w:rPr>
          <w:rFonts w:ascii="Times New Roman" w:eastAsia="Times New Roman" w:hAnsi="Times New Roman" w:cs="Times New Roman"/>
          <w:sz w:val="22"/>
          <w:szCs w:val="22"/>
        </w:rPr>
        <w:t xml:space="preserve"> assessment at the Site Visit.</w:t>
      </w:r>
      <w:r w:rsidR="00E23180" w:rsidRPr="002F316C">
        <w:rPr>
          <w:rFonts w:ascii="Times New Roman" w:eastAsia="Times New Roman" w:hAnsi="Times New Roman" w:cs="Times New Roman"/>
          <w:color w:val="0000FF"/>
          <w:sz w:val="22"/>
          <w:szCs w:val="22"/>
        </w:rPr>
        <w:t xml:space="preserve">  </w:t>
      </w:r>
      <w:r w:rsidR="00E23180" w:rsidRPr="0059078E">
        <w:rPr>
          <w:rFonts w:ascii="Times New Roman" w:eastAsia="Times New Roman" w:hAnsi="Times New Roman" w:cs="Times New Roman"/>
          <w:sz w:val="22"/>
          <w:szCs w:val="22"/>
        </w:rPr>
        <w:t xml:space="preserve">Susan </w:t>
      </w:r>
      <w:proofErr w:type="spellStart"/>
      <w:r w:rsidR="00E23180" w:rsidRPr="0059078E">
        <w:rPr>
          <w:rFonts w:ascii="Times New Roman" w:eastAsia="Times New Roman" w:hAnsi="Times New Roman" w:cs="Times New Roman"/>
          <w:sz w:val="22"/>
          <w:szCs w:val="22"/>
        </w:rPr>
        <w:t>Humphris</w:t>
      </w:r>
      <w:proofErr w:type="spellEnd"/>
      <w:r w:rsidR="00E23180" w:rsidRPr="0059078E">
        <w:rPr>
          <w:rFonts w:ascii="Times New Roman" w:eastAsia="Times New Roman" w:hAnsi="Times New Roman" w:cs="Times New Roman"/>
          <w:sz w:val="22"/>
          <w:szCs w:val="22"/>
        </w:rPr>
        <w:t xml:space="preserve"> served as part of the EAB in Phase 1</w:t>
      </w:r>
      <w:r w:rsidR="00FB003A" w:rsidRPr="0059078E">
        <w:rPr>
          <w:rFonts w:ascii="Times New Roman" w:eastAsia="Times New Roman" w:hAnsi="Times New Roman" w:cs="Times New Roman"/>
          <w:sz w:val="22"/>
          <w:szCs w:val="22"/>
        </w:rPr>
        <w:t xml:space="preserve"> </w:t>
      </w:r>
      <w:r w:rsidR="004E75EC" w:rsidRPr="0059078E">
        <w:rPr>
          <w:rFonts w:ascii="Times New Roman" w:eastAsia="Times New Roman" w:hAnsi="Times New Roman" w:cs="Times New Roman"/>
          <w:sz w:val="22"/>
          <w:szCs w:val="22"/>
        </w:rPr>
        <w:t xml:space="preserve">and retains a historical perspective of C-DEBI </w:t>
      </w:r>
      <w:r w:rsidR="00FB003A" w:rsidRPr="0059078E">
        <w:rPr>
          <w:rFonts w:ascii="Times New Roman" w:eastAsia="Times New Roman" w:hAnsi="Times New Roman" w:cs="Times New Roman"/>
          <w:sz w:val="22"/>
          <w:szCs w:val="22"/>
        </w:rPr>
        <w:t xml:space="preserve">with </w:t>
      </w:r>
      <w:r w:rsidR="0059078E" w:rsidRPr="0059078E">
        <w:rPr>
          <w:rFonts w:ascii="Times New Roman" w:eastAsia="Times New Roman" w:hAnsi="Times New Roman" w:cs="Times New Roman"/>
          <w:sz w:val="22"/>
          <w:szCs w:val="22"/>
        </w:rPr>
        <w:t>expertise</w:t>
      </w:r>
      <w:r w:rsidR="00FB003A" w:rsidRPr="0059078E">
        <w:rPr>
          <w:rFonts w:ascii="Times New Roman" w:eastAsia="Times New Roman" w:hAnsi="Times New Roman" w:cs="Times New Roman"/>
          <w:sz w:val="22"/>
          <w:szCs w:val="22"/>
        </w:rPr>
        <w:t xml:space="preserve"> in </w:t>
      </w:r>
      <w:r w:rsidR="004E75EC" w:rsidRPr="0059078E">
        <w:rPr>
          <w:rFonts w:ascii="Times New Roman" w:eastAsia="Times New Roman" w:hAnsi="Times New Roman" w:cs="Times New Roman"/>
          <w:sz w:val="22"/>
          <w:szCs w:val="22"/>
        </w:rPr>
        <w:t>hydrothermal vent chemistry</w:t>
      </w:r>
      <w:r w:rsidR="0059078E" w:rsidRPr="0059078E">
        <w:rPr>
          <w:rFonts w:ascii="Times New Roman" w:eastAsia="Times New Roman" w:hAnsi="Times New Roman" w:cs="Times New Roman"/>
          <w:sz w:val="22"/>
          <w:szCs w:val="22"/>
        </w:rPr>
        <w:t>.</w:t>
      </w:r>
      <w:r w:rsidR="004E75EC" w:rsidRPr="0059078E">
        <w:rPr>
          <w:rFonts w:ascii="Times New Roman" w:eastAsia="Times New Roman" w:hAnsi="Times New Roman" w:cs="Times New Roman"/>
          <w:sz w:val="22"/>
          <w:szCs w:val="22"/>
        </w:rPr>
        <w:t xml:space="preserve"> </w:t>
      </w:r>
      <w:r w:rsidR="0059078E" w:rsidRPr="0059078E">
        <w:rPr>
          <w:rFonts w:ascii="Times New Roman" w:eastAsia="Times New Roman" w:hAnsi="Times New Roman" w:cs="Times New Roman"/>
          <w:sz w:val="22"/>
          <w:szCs w:val="22"/>
        </w:rPr>
        <w:t>New members are Doug Bartlett (Professor of Marine Microbial Genetics with expertise in</w:t>
      </w:r>
      <w:r w:rsidR="004E75EC" w:rsidRPr="0059078E">
        <w:rPr>
          <w:rFonts w:ascii="Times New Roman" w:eastAsia="Times New Roman" w:hAnsi="Times New Roman" w:cs="Times New Roman"/>
          <w:sz w:val="22"/>
          <w:szCs w:val="22"/>
        </w:rPr>
        <w:t xml:space="preserve"> deep-sea microbial diversity and ecology</w:t>
      </w:r>
      <w:r w:rsidR="0059078E" w:rsidRPr="0059078E">
        <w:rPr>
          <w:rFonts w:ascii="Times New Roman" w:eastAsia="Times New Roman" w:hAnsi="Times New Roman" w:cs="Times New Roman"/>
          <w:sz w:val="22"/>
          <w:szCs w:val="22"/>
        </w:rPr>
        <w:t xml:space="preserve">); </w:t>
      </w:r>
      <w:proofErr w:type="spellStart"/>
      <w:r w:rsidR="00EC5C65" w:rsidRPr="0059078E">
        <w:rPr>
          <w:rFonts w:ascii="Times New Roman" w:eastAsia="Times New Roman" w:hAnsi="Times New Roman" w:cs="Times New Roman"/>
          <w:sz w:val="22"/>
          <w:szCs w:val="22"/>
        </w:rPr>
        <w:t>Rina</w:t>
      </w:r>
      <w:proofErr w:type="spellEnd"/>
      <w:r w:rsidR="00EC5C65" w:rsidRPr="0059078E">
        <w:rPr>
          <w:rFonts w:ascii="Times New Roman" w:eastAsia="Times New Roman" w:hAnsi="Times New Roman" w:cs="Times New Roman"/>
          <w:sz w:val="22"/>
          <w:szCs w:val="22"/>
        </w:rPr>
        <w:t xml:space="preserve"> Roy (Dean of Science &amp; Engineering at American River College, a community college located in Sacramento, CA</w:t>
      </w:r>
      <w:r w:rsidR="00EC5C65">
        <w:rPr>
          <w:rFonts w:ascii="Times New Roman" w:eastAsia="Times New Roman" w:hAnsi="Times New Roman" w:cs="Times New Roman"/>
          <w:sz w:val="22"/>
          <w:szCs w:val="22"/>
        </w:rPr>
        <w:t xml:space="preserve">); and </w:t>
      </w:r>
      <w:r w:rsidR="00C86646" w:rsidRPr="0059078E">
        <w:rPr>
          <w:rFonts w:ascii="Times New Roman" w:eastAsia="Times New Roman" w:hAnsi="Times New Roman" w:cs="Times New Roman"/>
          <w:sz w:val="22"/>
          <w:szCs w:val="22"/>
        </w:rPr>
        <w:t xml:space="preserve">Judy Wall </w:t>
      </w:r>
      <w:r w:rsidR="0059078E" w:rsidRPr="0059078E">
        <w:rPr>
          <w:rFonts w:ascii="Times New Roman" w:eastAsia="Times New Roman" w:hAnsi="Times New Roman" w:cs="Times New Roman"/>
          <w:sz w:val="22"/>
          <w:szCs w:val="22"/>
        </w:rPr>
        <w:t xml:space="preserve">(Professor of </w:t>
      </w:r>
      <w:r w:rsidR="0059078E" w:rsidRPr="0059078E">
        <w:rPr>
          <w:rFonts w:ascii="Times New Roman" w:eastAsia="Times New Roman" w:hAnsi="Times New Roman" w:cs="Times New Roman"/>
          <w:bCs/>
          <w:sz w:val="22"/>
          <w:szCs w:val="22"/>
        </w:rPr>
        <w:t xml:space="preserve">Biochemistry and Molecular Microbiology &amp; Immunology with </w:t>
      </w:r>
      <w:r w:rsidR="00C86646" w:rsidRPr="0059078E">
        <w:rPr>
          <w:rFonts w:ascii="Times New Roman" w:eastAsia="Times New Roman" w:hAnsi="Times New Roman" w:cs="Times New Roman"/>
          <w:sz w:val="22"/>
          <w:szCs w:val="22"/>
        </w:rPr>
        <w:t>expertise in anaerobic metabolisms and experience wit</w:t>
      </w:r>
      <w:r w:rsidR="0059078E" w:rsidRPr="0059078E">
        <w:rPr>
          <w:rFonts w:ascii="Times New Roman" w:eastAsia="Times New Roman" w:hAnsi="Times New Roman" w:cs="Times New Roman"/>
          <w:sz w:val="22"/>
          <w:szCs w:val="22"/>
        </w:rPr>
        <w:t>h leading large programs</w:t>
      </w:r>
      <w:r w:rsidR="00C86646" w:rsidRPr="0059078E">
        <w:rPr>
          <w:rFonts w:ascii="Times New Roman" w:eastAsia="Times New Roman" w:hAnsi="Times New Roman" w:cs="Times New Roman"/>
          <w:sz w:val="22"/>
          <w:szCs w:val="22"/>
        </w:rPr>
        <w:t>)</w:t>
      </w:r>
      <w:r w:rsidR="0059078E">
        <w:rPr>
          <w:rFonts w:ascii="Times New Roman" w:eastAsia="Times New Roman" w:hAnsi="Times New Roman" w:cs="Times New Roman"/>
          <w:sz w:val="22"/>
          <w:szCs w:val="22"/>
        </w:rPr>
        <w:t>.</w:t>
      </w:r>
      <w:r w:rsidR="0059078E" w:rsidRPr="0059078E">
        <w:rPr>
          <w:rFonts w:ascii="Times New Roman" w:eastAsia="Times New Roman" w:hAnsi="Times New Roman" w:cs="Times New Roman"/>
          <w:sz w:val="22"/>
          <w:szCs w:val="22"/>
        </w:rPr>
        <w:t xml:space="preserve"> </w:t>
      </w:r>
      <w:r w:rsidR="00815A7E">
        <w:rPr>
          <w:rFonts w:ascii="Times New Roman" w:eastAsia="Times New Roman" w:hAnsi="Times New Roman" w:cs="Times New Roman"/>
          <w:sz w:val="22"/>
          <w:szCs w:val="22"/>
        </w:rPr>
        <w:t xml:space="preserve">See </w:t>
      </w:r>
      <w:r w:rsidR="00815A7E" w:rsidRPr="00FC5459">
        <w:rPr>
          <w:rFonts w:ascii="Times New Roman" w:eastAsia="Times New Roman" w:hAnsi="Times New Roman" w:cs="Times New Roman"/>
          <w:sz w:val="22"/>
          <w:szCs w:val="22"/>
        </w:rPr>
        <w:t xml:space="preserve">their CVs </w:t>
      </w:r>
      <w:r w:rsidR="00815A7E" w:rsidRPr="00965C03">
        <w:rPr>
          <w:rFonts w:ascii="Times New Roman" w:eastAsia="Times New Roman" w:hAnsi="Times New Roman" w:cs="Times New Roman"/>
          <w:sz w:val="22"/>
          <w:szCs w:val="22"/>
        </w:rPr>
        <w:t xml:space="preserve">in </w:t>
      </w:r>
      <w:hyperlink r:id="rId86" w:history="1">
        <w:hyperlink r:id="rId87" w:history="1">
          <w:r w:rsidR="00FF0470" w:rsidRPr="00965C03">
            <w:rPr>
              <w:rStyle w:val="Hyperlink"/>
              <w:rFonts w:ascii="Times New Roman" w:hAnsi="Times New Roman" w:cs="Times New Roman"/>
              <w:sz w:val="22"/>
              <w:szCs w:val="22"/>
            </w:rPr>
            <w:t>Appendix J</w:t>
          </w:r>
        </w:hyperlink>
      </w:hyperlink>
      <w:r w:rsidR="00815A7E" w:rsidRPr="00FC5459">
        <w:rPr>
          <w:rFonts w:ascii="Times New Roman" w:eastAsia="Times New Roman" w:hAnsi="Times New Roman" w:cs="Times New Roman"/>
          <w:sz w:val="22"/>
          <w:szCs w:val="22"/>
        </w:rPr>
        <w:t xml:space="preserve">. </w:t>
      </w:r>
      <w:r w:rsidR="00FB003A" w:rsidRPr="00FC5459">
        <w:rPr>
          <w:rFonts w:ascii="Times New Roman" w:eastAsia="Times New Roman" w:hAnsi="Times New Roman" w:cs="Times New Roman"/>
          <w:sz w:val="22"/>
          <w:szCs w:val="22"/>
        </w:rPr>
        <w:t xml:space="preserve">An additional member is being </w:t>
      </w:r>
      <w:r w:rsidR="0059078E" w:rsidRPr="00FC5459">
        <w:rPr>
          <w:rFonts w:ascii="Times New Roman" w:eastAsia="Times New Roman" w:hAnsi="Times New Roman" w:cs="Times New Roman"/>
          <w:sz w:val="22"/>
          <w:szCs w:val="22"/>
        </w:rPr>
        <w:t>identified</w:t>
      </w:r>
      <w:r w:rsidR="00FB003A" w:rsidRPr="00FC5459">
        <w:rPr>
          <w:rFonts w:ascii="Times New Roman" w:eastAsia="Times New Roman" w:hAnsi="Times New Roman" w:cs="Times New Roman"/>
          <w:sz w:val="22"/>
          <w:szCs w:val="22"/>
        </w:rPr>
        <w:t xml:space="preserve"> to represent a foundation perspective</w:t>
      </w:r>
      <w:r w:rsidR="00FB003A" w:rsidRPr="0059078E">
        <w:rPr>
          <w:rFonts w:ascii="Times New Roman" w:eastAsia="Times New Roman" w:hAnsi="Times New Roman" w:cs="Times New Roman"/>
          <w:sz w:val="22"/>
          <w:szCs w:val="22"/>
        </w:rPr>
        <w:t xml:space="preserve"> for Phase 3 of C-DEBI (i.e. the long-term future beyond the STC).</w:t>
      </w:r>
    </w:p>
    <w:p w14:paraId="34C2E11A" w14:textId="77777777" w:rsidR="000610A2" w:rsidRPr="000610A2" w:rsidRDefault="000610A2" w:rsidP="000610A2">
      <w:pPr>
        <w:spacing w:after="240"/>
        <w:contextualSpacing/>
        <w:rPr>
          <w:rFonts w:ascii="Times New Roman" w:eastAsia="Times New Roman" w:hAnsi="Times New Roman" w:cs="Times New Roman"/>
          <w:color w:val="0000FF"/>
          <w:sz w:val="22"/>
          <w:szCs w:val="22"/>
        </w:rPr>
      </w:pPr>
    </w:p>
    <w:p w14:paraId="33426BCD" w14:textId="77777777" w:rsidR="000610A2" w:rsidRPr="00EA2D3A" w:rsidRDefault="000610A2" w:rsidP="000610A2">
      <w:pPr>
        <w:contextualSpacing/>
        <w:rPr>
          <w:rFonts w:ascii="Times New Roman" w:eastAsia="Times New Roman" w:hAnsi="Times New Roman" w:cs="Times New Roman"/>
          <w:sz w:val="22"/>
          <w:szCs w:val="22"/>
        </w:rPr>
      </w:pPr>
      <w:r w:rsidRPr="00EA2D3A">
        <w:rPr>
          <w:rFonts w:ascii="Times New Roman" w:eastAsia="Times New Roman" w:hAnsi="Times New Roman" w:cs="Times New Roman"/>
          <w:b/>
          <w:sz w:val="22"/>
          <w:szCs w:val="22"/>
        </w:rPr>
        <w:t>Ethics Panel</w:t>
      </w:r>
    </w:p>
    <w:p w14:paraId="162E6AA5" w14:textId="2E3E31E4" w:rsidR="000610A2" w:rsidRPr="00EA2D3A" w:rsidRDefault="000610A2" w:rsidP="000610A2">
      <w:pPr>
        <w:ind w:firstLine="720"/>
        <w:outlineLvl w:val="4"/>
        <w:rPr>
          <w:rFonts w:ascii="Times New Roman" w:eastAsia="Times New Roman" w:hAnsi="Times New Roman" w:cs="Times New Roman"/>
          <w:sz w:val="22"/>
          <w:szCs w:val="22"/>
        </w:rPr>
      </w:pPr>
      <w:r w:rsidRPr="00EA2D3A">
        <w:rPr>
          <w:rFonts w:ascii="Times New Roman" w:eastAsia="Times New Roman" w:hAnsi="Times New Roman" w:cs="Times New Roman"/>
          <w:sz w:val="22"/>
          <w:szCs w:val="22"/>
        </w:rPr>
        <w:t xml:space="preserve">The Ethics Panel advises </w:t>
      </w:r>
      <w:proofErr w:type="spellStart"/>
      <w:r w:rsidRPr="00EA2D3A">
        <w:rPr>
          <w:rFonts w:ascii="Times New Roman" w:eastAsia="Times New Roman" w:hAnsi="Times New Roman" w:cs="Times New Roman"/>
          <w:sz w:val="22"/>
          <w:szCs w:val="22"/>
        </w:rPr>
        <w:t>ExCom</w:t>
      </w:r>
      <w:proofErr w:type="spellEnd"/>
      <w:r w:rsidRPr="00EA2D3A">
        <w:rPr>
          <w:rFonts w:ascii="Times New Roman" w:eastAsia="Times New Roman" w:hAnsi="Times New Roman" w:cs="Times New Roman"/>
          <w:sz w:val="22"/>
          <w:szCs w:val="22"/>
        </w:rPr>
        <w:t xml:space="preserve"> on any issue pertaining to ethics, including concerns regarding administration, funding, and scientific conduct.  This Panel handles all C-DEBI ethics complaints and convenes (electronically or in person) on </w:t>
      </w:r>
      <w:proofErr w:type="gramStart"/>
      <w:r w:rsidRPr="00EA2D3A">
        <w:rPr>
          <w:rFonts w:ascii="Times New Roman" w:eastAsia="Times New Roman" w:hAnsi="Times New Roman" w:cs="Times New Roman"/>
          <w:sz w:val="22"/>
          <w:szCs w:val="22"/>
        </w:rPr>
        <w:t>an ‘as</w:t>
      </w:r>
      <w:proofErr w:type="gramEnd"/>
      <w:r w:rsidRPr="00EA2D3A">
        <w:rPr>
          <w:rFonts w:ascii="Times New Roman" w:eastAsia="Times New Roman" w:hAnsi="Times New Roman" w:cs="Times New Roman"/>
          <w:sz w:val="22"/>
          <w:szCs w:val="22"/>
        </w:rPr>
        <w:t xml:space="preserve"> needed’ basis or on request of </w:t>
      </w:r>
      <w:proofErr w:type="spellStart"/>
      <w:r w:rsidRPr="00EA2D3A">
        <w:rPr>
          <w:rFonts w:ascii="Times New Roman" w:eastAsia="Times New Roman" w:hAnsi="Times New Roman" w:cs="Times New Roman"/>
          <w:sz w:val="22"/>
          <w:szCs w:val="22"/>
        </w:rPr>
        <w:t>ExCom</w:t>
      </w:r>
      <w:proofErr w:type="spellEnd"/>
      <w:r w:rsidRPr="00EA2D3A">
        <w:rPr>
          <w:rFonts w:ascii="Times New Roman" w:eastAsia="Times New Roman" w:hAnsi="Times New Roman" w:cs="Times New Roman"/>
          <w:sz w:val="22"/>
          <w:szCs w:val="22"/>
        </w:rPr>
        <w:t xml:space="preserve">.  The panel also makes recommendations to </w:t>
      </w:r>
      <w:proofErr w:type="spellStart"/>
      <w:r w:rsidRPr="00EA2D3A">
        <w:rPr>
          <w:rFonts w:ascii="Times New Roman" w:eastAsia="Times New Roman" w:hAnsi="Times New Roman" w:cs="Times New Roman"/>
          <w:sz w:val="22"/>
          <w:szCs w:val="22"/>
        </w:rPr>
        <w:t>ExCom</w:t>
      </w:r>
      <w:proofErr w:type="spellEnd"/>
      <w:r w:rsidRPr="00EA2D3A">
        <w:rPr>
          <w:rFonts w:ascii="Times New Roman" w:eastAsia="Times New Roman" w:hAnsi="Times New Roman" w:cs="Times New Roman"/>
          <w:sz w:val="22"/>
          <w:szCs w:val="22"/>
        </w:rPr>
        <w:t xml:space="preserve"> with respect to ethics training programs for C-DEBI members.  The Ethics Panel consists of Chair Karen Lloyd (Assistant Professor at U Tennessee), Frederick Colwell (Professor at Oregon State), Andrew Fisher (</w:t>
      </w:r>
      <w:proofErr w:type="spellStart"/>
      <w:r w:rsidRPr="00EA2D3A">
        <w:rPr>
          <w:rFonts w:ascii="Times New Roman" w:eastAsia="Times New Roman" w:hAnsi="Times New Roman" w:cs="Times New Roman"/>
          <w:sz w:val="22"/>
          <w:szCs w:val="22"/>
        </w:rPr>
        <w:t>ExCom</w:t>
      </w:r>
      <w:proofErr w:type="spellEnd"/>
      <w:r w:rsidRPr="00EA2D3A">
        <w:rPr>
          <w:rFonts w:ascii="Times New Roman" w:eastAsia="Times New Roman" w:hAnsi="Times New Roman" w:cs="Times New Roman"/>
          <w:sz w:val="22"/>
          <w:szCs w:val="22"/>
        </w:rPr>
        <w:t>), Sharon Cooper (</w:t>
      </w:r>
      <w:r w:rsidR="00EA2D3A" w:rsidRPr="00EA2D3A">
        <w:rPr>
          <w:rFonts w:ascii="Times New Roman" w:eastAsia="Times New Roman" w:hAnsi="Times New Roman" w:cs="Times New Roman"/>
          <w:sz w:val="22"/>
          <w:szCs w:val="22"/>
        </w:rPr>
        <w:t>Education Officer of the IODP US Science Support Program at Lamont-Doherty Earth Observatory</w:t>
      </w:r>
      <w:r w:rsidRPr="00EA2D3A">
        <w:rPr>
          <w:rFonts w:ascii="Times New Roman" w:eastAsia="Times New Roman" w:hAnsi="Times New Roman" w:cs="Times New Roman"/>
          <w:sz w:val="22"/>
          <w:szCs w:val="22"/>
        </w:rPr>
        <w:t xml:space="preserve">), and William </w:t>
      </w:r>
      <w:proofErr w:type="spellStart"/>
      <w:r w:rsidRPr="00EA2D3A">
        <w:rPr>
          <w:rFonts w:ascii="Times New Roman" w:eastAsia="Times New Roman" w:hAnsi="Times New Roman" w:cs="Times New Roman"/>
          <w:sz w:val="22"/>
          <w:szCs w:val="22"/>
        </w:rPr>
        <w:t>Orsi</w:t>
      </w:r>
      <w:proofErr w:type="spellEnd"/>
      <w:r w:rsidRPr="00EA2D3A">
        <w:rPr>
          <w:rFonts w:ascii="Times New Roman" w:eastAsia="Times New Roman" w:hAnsi="Times New Roman" w:cs="Times New Roman"/>
          <w:sz w:val="22"/>
          <w:szCs w:val="22"/>
        </w:rPr>
        <w:t xml:space="preserve"> (Postdoctoral Researcher at WHOI), representing several groups within C-DEBI. To date, the committee has not received any ethical complaints.  See more at our </w:t>
      </w:r>
      <w:hyperlink r:id="rId88" w:history="1">
        <w:r w:rsidRPr="00915CA2">
          <w:rPr>
            <w:rStyle w:val="Hyperlink"/>
            <w:rFonts w:ascii="Times New Roman" w:eastAsia="Times New Roman" w:hAnsi="Times New Roman" w:cs="Times New Roman"/>
            <w:color w:val="0000FF"/>
            <w:sz w:val="22"/>
            <w:szCs w:val="22"/>
          </w:rPr>
          <w:t>Ethics Policies webpage</w:t>
        </w:r>
      </w:hyperlink>
      <w:r w:rsidRPr="00EA2D3A">
        <w:rPr>
          <w:rFonts w:ascii="Times New Roman" w:eastAsia="Times New Roman" w:hAnsi="Times New Roman" w:cs="Times New Roman"/>
          <w:sz w:val="22"/>
          <w:szCs w:val="22"/>
        </w:rPr>
        <w:t>.</w:t>
      </w:r>
    </w:p>
    <w:p w14:paraId="0DBE073F" w14:textId="77777777" w:rsidR="000610A2" w:rsidRPr="00EA2D3A" w:rsidRDefault="000610A2" w:rsidP="000610A2">
      <w:pPr>
        <w:contextualSpacing/>
        <w:rPr>
          <w:rFonts w:ascii="Times New Roman" w:eastAsia="Times New Roman" w:hAnsi="Times New Roman" w:cs="Times New Roman"/>
          <w:sz w:val="22"/>
          <w:szCs w:val="22"/>
        </w:rPr>
      </w:pPr>
    </w:p>
    <w:p w14:paraId="4E28C46B" w14:textId="77777777" w:rsidR="000610A2" w:rsidRPr="00EA2D3A" w:rsidRDefault="000610A2" w:rsidP="000610A2">
      <w:pPr>
        <w:contextualSpacing/>
        <w:rPr>
          <w:rFonts w:ascii="Times New Roman" w:eastAsia="Times New Roman" w:hAnsi="Times New Roman" w:cs="Times New Roman"/>
          <w:sz w:val="22"/>
          <w:szCs w:val="22"/>
        </w:rPr>
      </w:pPr>
      <w:r w:rsidRPr="00EA2D3A">
        <w:rPr>
          <w:rFonts w:ascii="Times New Roman" w:eastAsia="Times New Roman" w:hAnsi="Times New Roman" w:cs="Times New Roman"/>
          <w:b/>
          <w:sz w:val="22"/>
          <w:szCs w:val="22"/>
        </w:rPr>
        <w:t>External Evaluator</w:t>
      </w:r>
      <w:r w:rsidRPr="00EA2D3A">
        <w:rPr>
          <w:rFonts w:ascii="Times New Roman" w:eastAsia="Times New Roman" w:hAnsi="Times New Roman" w:cs="Times New Roman"/>
          <w:sz w:val="22"/>
          <w:szCs w:val="22"/>
        </w:rPr>
        <w:t xml:space="preserve"> </w:t>
      </w:r>
    </w:p>
    <w:p w14:paraId="2E9BF67A" w14:textId="77777777" w:rsidR="002C7378" w:rsidRDefault="000610A2" w:rsidP="002C7378">
      <w:pPr>
        <w:ind w:firstLine="720"/>
        <w:contextualSpacing/>
        <w:rPr>
          <w:rFonts w:ascii="Arial" w:eastAsia="Times New Roman" w:hAnsi="Arial" w:cs="Arial"/>
          <w:sz w:val="20"/>
          <w:szCs w:val="20"/>
        </w:rPr>
      </w:pPr>
      <w:r w:rsidRPr="00EA2D3A">
        <w:rPr>
          <w:rFonts w:ascii="Times New Roman" w:eastAsia="Times New Roman" w:hAnsi="Times New Roman" w:cs="Times New Roman"/>
          <w:sz w:val="22"/>
          <w:szCs w:val="22"/>
        </w:rPr>
        <w:t xml:space="preserve">The External Evaluator, Beth Rabin, assesses and evaluates the effectiveness of C-DEBI management, research (specifically the drilling expeditions), and education, outreach, and diversity programs and provides thorough, rigorous, independent, and results-based assessments to </w:t>
      </w:r>
      <w:proofErr w:type="spellStart"/>
      <w:r w:rsidRPr="00EA2D3A">
        <w:rPr>
          <w:rFonts w:ascii="Times New Roman" w:eastAsia="Times New Roman" w:hAnsi="Times New Roman" w:cs="Times New Roman"/>
          <w:sz w:val="22"/>
          <w:szCs w:val="22"/>
        </w:rPr>
        <w:t>ExCom</w:t>
      </w:r>
      <w:proofErr w:type="spellEnd"/>
      <w:r w:rsidRPr="00EA2D3A">
        <w:rPr>
          <w:rFonts w:ascii="Times New Roman" w:eastAsia="Times New Roman" w:hAnsi="Times New Roman" w:cs="Times New Roman"/>
          <w:sz w:val="22"/>
          <w:szCs w:val="22"/>
        </w:rPr>
        <w:t>.</w:t>
      </w:r>
      <w:r w:rsidR="002C7378" w:rsidRPr="002C7378">
        <w:rPr>
          <w:rFonts w:ascii="Arial" w:eastAsia="Times New Roman" w:hAnsi="Arial" w:cs="Arial"/>
          <w:sz w:val="20"/>
          <w:szCs w:val="20"/>
        </w:rPr>
        <w:t xml:space="preserve"> </w:t>
      </w:r>
    </w:p>
    <w:p w14:paraId="4DF0CCAF" w14:textId="43F7FC8B" w:rsidR="002C7378" w:rsidRPr="002C7378" w:rsidRDefault="002C7378" w:rsidP="002C7378">
      <w:pPr>
        <w:ind w:firstLine="720"/>
        <w:contextualSpacing/>
        <w:rPr>
          <w:rFonts w:ascii="Times New Roman" w:eastAsia="Times New Roman" w:hAnsi="Times New Roman" w:cs="Times New Roman"/>
          <w:sz w:val="22"/>
          <w:szCs w:val="22"/>
        </w:rPr>
      </w:pPr>
      <w:r w:rsidRPr="002C7378">
        <w:rPr>
          <w:rFonts w:ascii="Times New Roman" w:eastAsia="Times New Roman" w:hAnsi="Times New Roman" w:cs="Times New Roman"/>
          <w:sz w:val="22"/>
          <w:szCs w:val="22"/>
        </w:rPr>
        <w:t xml:space="preserve">This </w:t>
      </w:r>
      <w:r w:rsidR="00DF4A18">
        <w:rPr>
          <w:rFonts w:ascii="Times New Roman" w:eastAsia="Times New Roman" w:hAnsi="Times New Roman" w:cs="Times New Roman"/>
          <w:sz w:val="22"/>
          <w:szCs w:val="22"/>
        </w:rPr>
        <w:t>fall</w:t>
      </w:r>
      <w:r w:rsidRPr="002C7378">
        <w:rPr>
          <w:rFonts w:ascii="Times New Roman" w:eastAsia="Times New Roman" w:hAnsi="Times New Roman" w:cs="Times New Roman"/>
          <w:sz w:val="22"/>
          <w:szCs w:val="22"/>
        </w:rPr>
        <w:t>, Rabin evaluated the effectiveness of the C-DEBI management team (</w:t>
      </w:r>
      <w:proofErr w:type="spellStart"/>
      <w:r w:rsidRPr="002C7378">
        <w:rPr>
          <w:rFonts w:ascii="Times New Roman" w:eastAsia="Times New Roman" w:hAnsi="Times New Roman" w:cs="Times New Roman"/>
          <w:sz w:val="22"/>
          <w:szCs w:val="22"/>
        </w:rPr>
        <w:t>ExCom</w:t>
      </w:r>
      <w:proofErr w:type="spellEnd"/>
      <w:r w:rsidRPr="002C7378">
        <w:rPr>
          <w:rFonts w:ascii="Times New Roman" w:eastAsia="Times New Roman" w:hAnsi="Times New Roman" w:cs="Times New Roman"/>
          <w:sz w:val="22"/>
          <w:szCs w:val="22"/>
        </w:rPr>
        <w:t xml:space="preserve">, </w:t>
      </w:r>
      <w:r w:rsidR="00DF4A18">
        <w:rPr>
          <w:rFonts w:ascii="Times New Roman" w:eastAsia="Times New Roman" w:hAnsi="Times New Roman" w:cs="Times New Roman"/>
          <w:sz w:val="22"/>
          <w:szCs w:val="22"/>
        </w:rPr>
        <w:t xml:space="preserve">Administration, </w:t>
      </w:r>
      <w:r w:rsidRPr="002C7378">
        <w:rPr>
          <w:rFonts w:ascii="Times New Roman" w:eastAsia="Times New Roman" w:hAnsi="Times New Roman" w:cs="Times New Roman"/>
          <w:sz w:val="22"/>
          <w:szCs w:val="22"/>
        </w:rPr>
        <w:t>Education &amp; Outreach Administration</w:t>
      </w:r>
      <w:r w:rsidR="00DF4A18">
        <w:rPr>
          <w:rFonts w:ascii="Times New Roman" w:eastAsia="Times New Roman" w:hAnsi="Times New Roman" w:cs="Times New Roman"/>
          <w:sz w:val="22"/>
          <w:szCs w:val="22"/>
        </w:rPr>
        <w:t>, and Data Management Team</w:t>
      </w:r>
      <w:r w:rsidRPr="002C7378">
        <w:rPr>
          <w:rFonts w:ascii="Times New Roman" w:eastAsia="Times New Roman" w:hAnsi="Times New Roman" w:cs="Times New Roman"/>
          <w:sz w:val="22"/>
          <w:szCs w:val="22"/>
        </w:rPr>
        <w:t xml:space="preserve">) on research support, scientific collaboration, education and outreach, and overall effectiveness for the period of </w:t>
      </w:r>
      <w:r w:rsidR="00E462EC">
        <w:rPr>
          <w:rFonts w:ascii="Times New Roman" w:eastAsia="Times New Roman" w:hAnsi="Times New Roman" w:cs="Times New Roman"/>
          <w:sz w:val="22"/>
          <w:szCs w:val="22"/>
        </w:rPr>
        <w:t>2014-2015</w:t>
      </w:r>
      <w:r w:rsidRPr="002C7378">
        <w:rPr>
          <w:rFonts w:ascii="Times New Roman" w:eastAsia="Times New Roman" w:hAnsi="Times New Roman" w:cs="Times New Roman"/>
          <w:sz w:val="22"/>
          <w:szCs w:val="22"/>
        </w:rPr>
        <w:t xml:space="preserve">.  Both core affiliates (members with a leadership role or funded directly by C-DEBI) and those more loosely affiliated with the center responded, and </w:t>
      </w:r>
      <w:r w:rsidR="00E462EC">
        <w:rPr>
          <w:rFonts w:ascii="Times New Roman" w:eastAsia="Times New Roman" w:hAnsi="Times New Roman" w:cs="Times New Roman"/>
          <w:sz w:val="22"/>
          <w:szCs w:val="22"/>
        </w:rPr>
        <w:t>94</w:t>
      </w:r>
      <w:r w:rsidRPr="002C7378">
        <w:rPr>
          <w:rFonts w:ascii="Times New Roman" w:eastAsia="Times New Roman" w:hAnsi="Times New Roman" w:cs="Times New Roman"/>
          <w:sz w:val="22"/>
          <w:szCs w:val="22"/>
        </w:rPr>
        <w:t>% of the 1</w:t>
      </w:r>
      <w:r w:rsidR="00E462EC">
        <w:rPr>
          <w:rFonts w:ascii="Times New Roman" w:eastAsia="Times New Roman" w:hAnsi="Times New Roman" w:cs="Times New Roman"/>
          <w:sz w:val="22"/>
          <w:szCs w:val="22"/>
        </w:rPr>
        <w:t>5</w:t>
      </w:r>
      <w:r w:rsidRPr="002C7378">
        <w:rPr>
          <w:rFonts w:ascii="Times New Roman" w:eastAsia="Times New Roman" w:hAnsi="Times New Roman" w:cs="Times New Roman"/>
          <w:sz w:val="22"/>
          <w:szCs w:val="22"/>
        </w:rPr>
        <w:t>0 respondents rated our overall effectiveness as “effective” or “highly effective” surpassing our target of 70%.</w:t>
      </w:r>
      <w:r w:rsidR="00E462EC">
        <w:rPr>
          <w:rFonts w:ascii="Times New Roman" w:eastAsia="Times New Roman" w:hAnsi="Times New Roman" w:cs="Times New Roman"/>
          <w:sz w:val="22"/>
          <w:szCs w:val="22"/>
        </w:rPr>
        <w:t xml:space="preserve">  This </w:t>
      </w:r>
      <w:r w:rsidR="00C753C3">
        <w:rPr>
          <w:rFonts w:ascii="Times New Roman" w:eastAsia="Times New Roman" w:hAnsi="Times New Roman" w:cs="Times New Roman"/>
          <w:sz w:val="22"/>
          <w:szCs w:val="22"/>
        </w:rPr>
        <w:t>performance</w:t>
      </w:r>
      <w:r w:rsidR="00E462EC">
        <w:rPr>
          <w:rFonts w:ascii="Times New Roman" w:eastAsia="Times New Roman" w:hAnsi="Times New Roman" w:cs="Times New Roman"/>
          <w:sz w:val="22"/>
          <w:szCs w:val="22"/>
        </w:rPr>
        <w:t xml:space="preserve"> was a significantly higher rating (p&lt;0.01) than our </w:t>
      </w:r>
      <w:r w:rsidR="00C753C3">
        <w:rPr>
          <w:rFonts w:ascii="Times New Roman" w:eastAsia="Times New Roman" w:hAnsi="Times New Roman" w:cs="Times New Roman"/>
          <w:sz w:val="22"/>
          <w:szCs w:val="22"/>
        </w:rPr>
        <w:t xml:space="preserve">evaluation </w:t>
      </w:r>
      <w:r w:rsidR="00B85750">
        <w:rPr>
          <w:rFonts w:ascii="Times New Roman" w:eastAsia="Times New Roman" w:hAnsi="Times New Roman" w:cs="Times New Roman"/>
          <w:sz w:val="22"/>
          <w:szCs w:val="22"/>
        </w:rPr>
        <w:t xml:space="preserve">at 75% </w:t>
      </w:r>
      <w:r w:rsidR="00C753C3">
        <w:rPr>
          <w:rFonts w:ascii="Times New Roman" w:eastAsia="Times New Roman" w:hAnsi="Times New Roman" w:cs="Times New Roman"/>
          <w:sz w:val="22"/>
          <w:szCs w:val="22"/>
        </w:rPr>
        <w:t>in 2013</w:t>
      </w:r>
      <w:r w:rsidR="00B85750">
        <w:rPr>
          <w:rFonts w:ascii="Times New Roman" w:eastAsia="Times New Roman" w:hAnsi="Times New Roman" w:cs="Times New Roman"/>
          <w:sz w:val="22"/>
          <w:szCs w:val="22"/>
        </w:rPr>
        <w:t>, indicating that the ch</w:t>
      </w:r>
      <w:r w:rsidR="00B85750" w:rsidRPr="00B85750">
        <w:rPr>
          <w:rFonts w:ascii="Times New Roman" w:eastAsia="Times New Roman" w:hAnsi="Times New Roman" w:cs="Times New Roman"/>
          <w:sz w:val="22"/>
          <w:szCs w:val="22"/>
        </w:rPr>
        <w:t>anges we implemented i</w:t>
      </w:r>
      <w:r w:rsidRPr="00B85750">
        <w:rPr>
          <w:rFonts w:ascii="Times New Roman" w:eastAsia="Times New Roman" w:hAnsi="Times New Roman" w:cs="Times New Roman"/>
          <w:sz w:val="22"/>
          <w:szCs w:val="22"/>
        </w:rPr>
        <w:t>n response to survey comments and</w:t>
      </w:r>
      <w:r w:rsidR="00A027F2">
        <w:rPr>
          <w:rFonts w:ascii="Times New Roman" w:eastAsia="Times New Roman" w:hAnsi="Times New Roman" w:cs="Times New Roman"/>
          <w:sz w:val="22"/>
          <w:szCs w:val="22"/>
        </w:rPr>
        <w:t xml:space="preserve"> suggestions from the community</w:t>
      </w:r>
      <w:r w:rsidRPr="00B85750">
        <w:rPr>
          <w:rFonts w:ascii="Times New Roman" w:eastAsia="Times New Roman" w:hAnsi="Times New Roman" w:cs="Times New Roman"/>
          <w:sz w:val="22"/>
          <w:szCs w:val="22"/>
        </w:rPr>
        <w:t xml:space="preserve"> have</w:t>
      </w:r>
      <w:r w:rsidR="00B85750" w:rsidRPr="00B85750">
        <w:rPr>
          <w:rFonts w:ascii="Times New Roman" w:eastAsia="Times New Roman" w:hAnsi="Times New Roman" w:cs="Times New Roman"/>
          <w:sz w:val="22"/>
          <w:szCs w:val="22"/>
        </w:rPr>
        <w:t xml:space="preserve"> improved </w:t>
      </w:r>
      <w:r w:rsidRPr="00B85750">
        <w:rPr>
          <w:rFonts w:ascii="Times New Roman" w:eastAsia="Times New Roman" w:hAnsi="Times New Roman" w:cs="Times New Roman"/>
          <w:sz w:val="22"/>
          <w:szCs w:val="22"/>
        </w:rPr>
        <w:t xml:space="preserve">our effectiveness, especially with respect to transparency, proposal evaluation, bringing in new members, and stepping up our education and outreach and professional development efforts.  </w:t>
      </w:r>
      <w:r w:rsidR="00B85750" w:rsidRPr="00AB04ED">
        <w:rPr>
          <w:rFonts w:ascii="Times New Roman" w:eastAsia="Times New Roman" w:hAnsi="Times New Roman" w:cs="Times New Roman"/>
          <w:sz w:val="22"/>
          <w:szCs w:val="22"/>
        </w:rPr>
        <w:t xml:space="preserve">We will continue </w:t>
      </w:r>
      <w:r w:rsidR="00A027F2" w:rsidRPr="00AB04ED">
        <w:rPr>
          <w:rFonts w:ascii="Times New Roman" w:eastAsia="Times New Roman" w:hAnsi="Times New Roman" w:cs="Times New Roman"/>
          <w:sz w:val="22"/>
          <w:szCs w:val="22"/>
        </w:rPr>
        <w:t>to implement changes in response to the community</w:t>
      </w:r>
      <w:r w:rsidR="00AB04ED" w:rsidRPr="00AB04ED">
        <w:rPr>
          <w:rFonts w:ascii="Times New Roman" w:eastAsia="Times New Roman" w:hAnsi="Times New Roman" w:cs="Times New Roman"/>
          <w:sz w:val="22"/>
          <w:szCs w:val="22"/>
        </w:rPr>
        <w:t xml:space="preserve">’s comments and suggestions including </w:t>
      </w:r>
      <w:r w:rsidR="00A027F2" w:rsidRPr="00AB04ED">
        <w:rPr>
          <w:rFonts w:ascii="Times New Roman" w:eastAsia="Times New Roman" w:hAnsi="Times New Roman" w:cs="Times New Roman"/>
          <w:sz w:val="22"/>
          <w:szCs w:val="22"/>
        </w:rPr>
        <w:t xml:space="preserve">extending the </w:t>
      </w:r>
      <w:r w:rsidR="00A027F2" w:rsidRPr="00FC5459">
        <w:rPr>
          <w:rFonts w:ascii="Times New Roman" w:eastAsia="Times New Roman" w:hAnsi="Times New Roman" w:cs="Times New Roman"/>
          <w:sz w:val="22"/>
          <w:szCs w:val="22"/>
        </w:rPr>
        <w:t>program’s reach</w:t>
      </w:r>
      <w:r w:rsidR="00AB04ED" w:rsidRPr="00FC5459">
        <w:rPr>
          <w:rFonts w:ascii="Times New Roman" w:eastAsia="Times New Roman" w:hAnsi="Times New Roman" w:cs="Times New Roman"/>
          <w:sz w:val="22"/>
          <w:szCs w:val="22"/>
        </w:rPr>
        <w:t xml:space="preserve"> and</w:t>
      </w:r>
      <w:r w:rsidR="00A027F2" w:rsidRPr="00FC5459">
        <w:rPr>
          <w:rFonts w:ascii="Times New Roman" w:eastAsia="Times New Roman" w:hAnsi="Times New Roman" w:cs="Times New Roman"/>
          <w:sz w:val="22"/>
          <w:szCs w:val="22"/>
        </w:rPr>
        <w:t xml:space="preserve"> communications</w:t>
      </w:r>
      <w:r w:rsidR="00B85750" w:rsidRPr="00FC5459">
        <w:rPr>
          <w:rFonts w:ascii="Times New Roman" w:eastAsia="Times New Roman" w:hAnsi="Times New Roman" w:cs="Times New Roman"/>
          <w:sz w:val="22"/>
          <w:szCs w:val="22"/>
        </w:rPr>
        <w:t xml:space="preserve">.  </w:t>
      </w:r>
      <w:r w:rsidRPr="00965C03">
        <w:rPr>
          <w:rFonts w:ascii="Times New Roman" w:eastAsia="Times New Roman" w:hAnsi="Times New Roman" w:cs="Times New Roman"/>
          <w:sz w:val="22"/>
          <w:szCs w:val="22"/>
        </w:rPr>
        <w:t xml:space="preserve">See </w:t>
      </w:r>
      <w:hyperlink r:id="rId89" w:history="1">
        <w:hyperlink r:id="rId90" w:history="1">
          <w:r w:rsidR="00FF0470" w:rsidRPr="00965C03">
            <w:rPr>
              <w:rStyle w:val="Hyperlink"/>
              <w:rFonts w:ascii="Times New Roman" w:hAnsi="Times New Roman" w:cs="Times New Roman"/>
              <w:color w:val="0000FF"/>
              <w:sz w:val="22"/>
              <w:szCs w:val="22"/>
            </w:rPr>
            <w:t>Appendix K</w:t>
          </w:r>
        </w:hyperlink>
      </w:hyperlink>
      <w:r w:rsidRPr="00FC5459">
        <w:rPr>
          <w:rFonts w:ascii="Times New Roman" w:eastAsia="Times New Roman" w:hAnsi="Times New Roman" w:cs="Times New Roman"/>
          <w:sz w:val="22"/>
          <w:szCs w:val="22"/>
        </w:rPr>
        <w:t xml:space="preserve"> for the full report.</w:t>
      </w:r>
    </w:p>
    <w:p w14:paraId="0D04101F" w14:textId="77777777" w:rsidR="000610A2" w:rsidRPr="00EA2D3A" w:rsidRDefault="000610A2" w:rsidP="000610A2">
      <w:pPr>
        <w:ind w:firstLine="720"/>
        <w:contextualSpacing/>
        <w:rPr>
          <w:rFonts w:ascii="Times New Roman" w:eastAsia="Times New Roman" w:hAnsi="Times New Roman" w:cs="Times New Roman"/>
          <w:sz w:val="22"/>
          <w:szCs w:val="22"/>
        </w:rPr>
      </w:pPr>
    </w:p>
    <w:p w14:paraId="6FEB212B" w14:textId="77777777" w:rsidR="000610A2" w:rsidRPr="00EA2D3A" w:rsidRDefault="000610A2" w:rsidP="000610A2">
      <w:pPr>
        <w:contextualSpacing/>
        <w:rPr>
          <w:rFonts w:ascii="Times New Roman" w:eastAsia="Times New Roman" w:hAnsi="Times New Roman" w:cs="Times New Roman"/>
          <w:sz w:val="22"/>
          <w:szCs w:val="22"/>
        </w:rPr>
      </w:pPr>
    </w:p>
    <w:p w14:paraId="2A645965" w14:textId="77777777" w:rsidR="000610A2" w:rsidRPr="00EA2D3A" w:rsidRDefault="000610A2" w:rsidP="000610A2">
      <w:pPr>
        <w:contextualSpacing/>
        <w:outlineLvl w:val="4"/>
        <w:rPr>
          <w:rFonts w:ascii="Times New Roman" w:eastAsia="Times New Roman" w:hAnsi="Times New Roman" w:cs="Times New Roman"/>
          <w:b/>
          <w:sz w:val="22"/>
          <w:szCs w:val="22"/>
        </w:rPr>
      </w:pPr>
      <w:r w:rsidRPr="00EA2D3A">
        <w:rPr>
          <w:rFonts w:ascii="Times New Roman" w:eastAsia="Times New Roman" w:hAnsi="Times New Roman" w:cs="Times New Roman"/>
          <w:b/>
          <w:sz w:val="22"/>
          <w:szCs w:val="22"/>
        </w:rPr>
        <w:t>Education &amp; Outreach Steering Committee</w:t>
      </w:r>
    </w:p>
    <w:p w14:paraId="66C64B62" w14:textId="77777777" w:rsidR="000610A2" w:rsidRPr="00EA2D3A" w:rsidRDefault="000610A2" w:rsidP="000610A2">
      <w:pPr>
        <w:ind w:firstLine="720"/>
        <w:contextualSpacing/>
        <w:rPr>
          <w:rFonts w:ascii="Times New Roman" w:eastAsia="Times New Roman" w:hAnsi="Times New Roman" w:cs="Times New Roman"/>
          <w:sz w:val="22"/>
          <w:szCs w:val="22"/>
        </w:rPr>
      </w:pPr>
      <w:r w:rsidRPr="00EA2D3A">
        <w:rPr>
          <w:rFonts w:ascii="Times New Roman" w:eastAsia="Times New Roman" w:hAnsi="Times New Roman" w:cs="Times New Roman"/>
          <w:sz w:val="22"/>
          <w:szCs w:val="22"/>
        </w:rPr>
        <w:t xml:space="preserve">The Education &amp; Outreach Steering Committee serves in an advisory role to the EOD Administration and also helps to review the small education and outreach grant proposals.  The committee consists of current or previous STC Education and Diversity Directors </w:t>
      </w:r>
      <w:proofErr w:type="spellStart"/>
      <w:r w:rsidRPr="00EA2D3A">
        <w:rPr>
          <w:rFonts w:ascii="Times New Roman" w:eastAsia="Times New Roman" w:hAnsi="Times New Roman" w:cs="Times New Roman"/>
          <w:sz w:val="22"/>
          <w:szCs w:val="22"/>
        </w:rPr>
        <w:t>Sharnnia</w:t>
      </w:r>
      <w:proofErr w:type="spellEnd"/>
      <w:r w:rsidRPr="00EA2D3A">
        <w:rPr>
          <w:rFonts w:ascii="Times New Roman" w:eastAsia="Times New Roman" w:hAnsi="Times New Roman" w:cs="Times New Roman"/>
          <w:sz w:val="22"/>
          <w:szCs w:val="22"/>
        </w:rPr>
        <w:t xml:space="preserve"> </w:t>
      </w:r>
      <w:proofErr w:type="spellStart"/>
      <w:r w:rsidRPr="00EA2D3A">
        <w:rPr>
          <w:rFonts w:ascii="Times New Roman" w:eastAsia="Times New Roman" w:hAnsi="Times New Roman" w:cs="Times New Roman"/>
          <w:sz w:val="22"/>
          <w:szCs w:val="22"/>
        </w:rPr>
        <w:t>Artis</w:t>
      </w:r>
      <w:proofErr w:type="spellEnd"/>
      <w:r w:rsidRPr="00EA2D3A">
        <w:rPr>
          <w:rFonts w:ascii="Times New Roman" w:eastAsia="Times New Roman" w:hAnsi="Times New Roman" w:cs="Times New Roman"/>
          <w:sz w:val="22"/>
          <w:szCs w:val="22"/>
        </w:rPr>
        <w:t xml:space="preserve"> (UC Berkeley), Diana </w:t>
      </w:r>
      <w:proofErr w:type="spellStart"/>
      <w:r w:rsidRPr="00EA2D3A">
        <w:rPr>
          <w:rFonts w:ascii="Times New Roman" w:eastAsia="Times New Roman" w:hAnsi="Times New Roman" w:cs="Times New Roman"/>
          <w:sz w:val="22"/>
          <w:szCs w:val="22"/>
        </w:rPr>
        <w:t>Dalbotten</w:t>
      </w:r>
      <w:proofErr w:type="spellEnd"/>
      <w:r w:rsidRPr="00EA2D3A">
        <w:rPr>
          <w:rFonts w:ascii="Times New Roman" w:eastAsia="Times New Roman" w:hAnsi="Times New Roman" w:cs="Times New Roman"/>
          <w:sz w:val="22"/>
          <w:szCs w:val="22"/>
        </w:rPr>
        <w:t xml:space="preserve"> (U Minnesota), Vanessa Green (Oregon Health &amp; Science U), and Keith Oden (Georgia Tech).  </w:t>
      </w:r>
    </w:p>
    <w:p w14:paraId="6BCBDFB5" w14:textId="77777777" w:rsidR="001B6599" w:rsidRPr="00904A2A" w:rsidRDefault="001B6599" w:rsidP="00993341">
      <w:pPr>
        <w:pStyle w:val="Heading1"/>
      </w:pPr>
    </w:p>
    <w:p w14:paraId="0752194B" w14:textId="77777777" w:rsidR="001B6599" w:rsidRPr="00904A2A" w:rsidRDefault="001B6599" w:rsidP="001B6599">
      <w:pPr>
        <w:rPr>
          <w:rFonts w:ascii="Times New Roman" w:eastAsia="Times New Roman" w:hAnsi="Times New Roman" w:cs="Times New Roman"/>
          <w:b/>
          <w:bCs/>
          <w:color w:val="000000"/>
          <w:kern w:val="36"/>
          <w:sz w:val="22"/>
          <w:szCs w:val="22"/>
        </w:rPr>
      </w:pPr>
    </w:p>
    <w:p w14:paraId="1BA60DA0" w14:textId="77777777" w:rsidR="000610A2" w:rsidRDefault="000610A2" w:rsidP="000610A2">
      <w:pPr>
        <w:spacing w:after="300"/>
        <w:contextualSpacing/>
        <w:outlineLvl w:val="1"/>
        <w:rPr>
          <w:rFonts w:ascii="Times New Roman" w:eastAsia="Times New Roman" w:hAnsi="Times New Roman" w:cs="Times New Roman"/>
          <w:b/>
          <w:bCs/>
          <w:sz w:val="22"/>
          <w:szCs w:val="22"/>
        </w:rPr>
      </w:pPr>
      <w:r w:rsidRPr="00DD61C8">
        <w:rPr>
          <w:rFonts w:ascii="Times New Roman" w:eastAsia="Times New Roman" w:hAnsi="Times New Roman" w:cs="Times New Roman"/>
          <w:b/>
          <w:bCs/>
          <w:sz w:val="22"/>
          <w:szCs w:val="22"/>
        </w:rPr>
        <w:t>2. Management and Communications Systems</w:t>
      </w:r>
    </w:p>
    <w:p w14:paraId="638F3478" w14:textId="77777777" w:rsidR="00BC19EC" w:rsidRDefault="00BC19EC" w:rsidP="00BC19EC">
      <w:pPr>
        <w:spacing w:after="300"/>
        <w:contextualSpacing/>
        <w:outlineLvl w:val="1"/>
        <w:rPr>
          <w:rFonts w:ascii="Times New Roman" w:eastAsia="Times New Roman" w:hAnsi="Times New Roman" w:cs="Times New Roman"/>
          <w:b/>
          <w:bCs/>
          <w:color w:val="0000FF"/>
          <w:sz w:val="22"/>
          <w:szCs w:val="22"/>
        </w:rPr>
      </w:pPr>
    </w:p>
    <w:p w14:paraId="2E06253A" w14:textId="262CBC11" w:rsidR="000610A2" w:rsidRPr="00915CA2" w:rsidRDefault="000610A2" w:rsidP="000610A2">
      <w:pPr>
        <w:ind w:firstLine="720"/>
        <w:rPr>
          <w:rFonts w:ascii="Times New Roman" w:eastAsia="Times New Roman" w:hAnsi="Times New Roman" w:cs="Times New Roman"/>
          <w:bCs/>
          <w:kern w:val="36"/>
          <w:sz w:val="22"/>
          <w:szCs w:val="22"/>
        </w:rPr>
      </w:pPr>
      <w:r w:rsidRPr="00915CA2">
        <w:rPr>
          <w:rFonts w:ascii="Times New Roman" w:eastAsia="Times New Roman" w:hAnsi="Times New Roman" w:cs="Times New Roman"/>
          <w:bCs/>
          <w:kern w:val="36"/>
          <w:sz w:val="22"/>
          <w:szCs w:val="22"/>
        </w:rPr>
        <w:t xml:space="preserve">C-DEBI is a distributed center, with members and participants around the world. </w:t>
      </w:r>
      <w:r w:rsidR="003328BA">
        <w:rPr>
          <w:rFonts w:ascii="Times New Roman" w:eastAsia="Times New Roman" w:hAnsi="Times New Roman" w:cs="Times New Roman"/>
          <w:bCs/>
          <w:kern w:val="36"/>
          <w:sz w:val="22"/>
          <w:szCs w:val="22"/>
        </w:rPr>
        <w:t>Our Center</w:t>
      </w:r>
      <w:r w:rsidRPr="00915CA2">
        <w:rPr>
          <w:rFonts w:ascii="Times New Roman" w:eastAsia="Times New Roman" w:hAnsi="Times New Roman" w:cs="Times New Roman"/>
          <w:bCs/>
          <w:kern w:val="36"/>
          <w:sz w:val="22"/>
          <w:szCs w:val="22"/>
        </w:rPr>
        <w:t xml:space="preserve"> and its participants have ample experience in long-distance collaboration and communication. </w:t>
      </w:r>
      <w:proofErr w:type="gramStart"/>
      <w:r w:rsidRPr="00915CA2">
        <w:rPr>
          <w:rFonts w:ascii="Times New Roman" w:eastAsia="Times New Roman" w:hAnsi="Times New Roman" w:cs="Times New Roman"/>
          <w:bCs/>
          <w:kern w:val="36"/>
          <w:sz w:val="22"/>
          <w:szCs w:val="22"/>
        </w:rPr>
        <w:t>There</w:t>
      </w:r>
      <w:proofErr w:type="gramEnd"/>
      <w:r w:rsidRPr="00915CA2">
        <w:rPr>
          <w:rFonts w:ascii="Times New Roman" w:eastAsia="Times New Roman" w:hAnsi="Times New Roman" w:cs="Times New Roman"/>
          <w:bCs/>
          <w:kern w:val="36"/>
          <w:sz w:val="22"/>
          <w:szCs w:val="22"/>
        </w:rPr>
        <w:t xml:space="preserve"> are weekly administrative and </w:t>
      </w:r>
      <w:proofErr w:type="spellStart"/>
      <w:r w:rsidRPr="00915CA2">
        <w:rPr>
          <w:rFonts w:ascii="Times New Roman" w:eastAsia="Times New Roman" w:hAnsi="Times New Roman" w:cs="Times New Roman"/>
          <w:bCs/>
          <w:kern w:val="36"/>
          <w:sz w:val="22"/>
          <w:szCs w:val="22"/>
        </w:rPr>
        <w:t>ExCom</w:t>
      </w:r>
      <w:proofErr w:type="spellEnd"/>
      <w:r w:rsidRPr="00915CA2">
        <w:rPr>
          <w:rFonts w:ascii="Times New Roman" w:eastAsia="Times New Roman" w:hAnsi="Times New Roman" w:cs="Times New Roman"/>
          <w:bCs/>
          <w:kern w:val="36"/>
          <w:sz w:val="22"/>
          <w:szCs w:val="22"/>
        </w:rPr>
        <w:t xml:space="preserve"> meetings via videoconferencing. We have a biweekly newsletter (sent to </w:t>
      </w:r>
      <w:r w:rsidR="00EF4EE8" w:rsidRPr="00915CA2">
        <w:rPr>
          <w:rFonts w:ascii="Times New Roman" w:eastAsia="Times New Roman" w:hAnsi="Times New Roman" w:cs="Times New Roman"/>
          <w:bCs/>
          <w:kern w:val="36"/>
          <w:sz w:val="22"/>
          <w:szCs w:val="22"/>
        </w:rPr>
        <w:t>~1000</w:t>
      </w:r>
      <w:r w:rsidRPr="00915CA2">
        <w:rPr>
          <w:rFonts w:ascii="Times New Roman" w:eastAsia="Times New Roman" w:hAnsi="Times New Roman" w:cs="Times New Roman"/>
          <w:bCs/>
          <w:kern w:val="36"/>
          <w:sz w:val="22"/>
          <w:szCs w:val="22"/>
        </w:rPr>
        <w:t xml:space="preserve"> e-mail addresses), a regularly updated website, and C-DEBI also has a presence on social media, including Facebook (</w:t>
      </w:r>
      <w:proofErr w:type="spellStart"/>
      <w:r w:rsidRPr="00915CA2">
        <w:rPr>
          <w:rFonts w:ascii="Times New Roman" w:eastAsia="Times New Roman" w:hAnsi="Times New Roman" w:cs="Times New Roman"/>
          <w:bCs/>
          <w:kern w:val="36"/>
          <w:sz w:val="22"/>
          <w:szCs w:val="22"/>
        </w:rPr>
        <w:t>cdebi</w:t>
      </w:r>
      <w:proofErr w:type="spellEnd"/>
      <w:r w:rsidRPr="00915CA2">
        <w:rPr>
          <w:rFonts w:ascii="Times New Roman" w:eastAsia="Times New Roman" w:hAnsi="Times New Roman" w:cs="Times New Roman"/>
          <w:bCs/>
          <w:kern w:val="36"/>
          <w:sz w:val="22"/>
          <w:szCs w:val="22"/>
        </w:rPr>
        <w:t>) and Twitter (@</w:t>
      </w:r>
      <w:proofErr w:type="spellStart"/>
      <w:r w:rsidRPr="00915CA2">
        <w:rPr>
          <w:rFonts w:ascii="Times New Roman" w:eastAsia="Times New Roman" w:hAnsi="Times New Roman" w:cs="Times New Roman"/>
          <w:bCs/>
          <w:kern w:val="36"/>
          <w:sz w:val="22"/>
          <w:szCs w:val="22"/>
        </w:rPr>
        <w:t>deepbiosphere</w:t>
      </w:r>
      <w:proofErr w:type="spellEnd"/>
      <w:r w:rsidRPr="00915CA2">
        <w:rPr>
          <w:rFonts w:ascii="Times New Roman" w:eastAsia="Times New Roman" w:hAnsi="Times New Roman" w:cs="Times New Roman"/>
          <w:bCs/>
          <w:kern w:val="36"/>
          <w:sz w:val="22"/>
          <w:szCs w:val="22"/>
        </w:rPr>
        <w:t xml:space="preserve">). C-DEBI’s annual meeting includes leadership and advisory groups, graduate and postdoctoral fellows, and invited guests. We also organize several targeted workshops annually and encourage members (especially postdoctoral scholars and early career scientists) to organize sessions at national and international meetings. Coordination of these communication activities is under the purview of the Administrative team.  </w:t>
      </w:r>
    </w:p>
    <w:p w14:paraId="73A11381" w14:textId="6B49DA28" w:rsidR="001B6599" w:rsidRPr="0013324E" w:rsidRDefault="00D61B92" w:rsidP="00993341">
      <w:pPr>
        <w:pStyle w:val="Heading1"/>
        <w:rPr>
          <w:b w:val="0"/>
        </w:rPr>
      </w:pPr>
      <w:r w:rsidRPr="0013324E">
        <w:rPr>
          <w:b w:val="0"/>
        </w:rPr>
        <w:tab/>
        <w:t xml:space="preserve">The C-DEBI website plays a number of important roles in Center communications, serving to provide an introduction to </w:t>
      </w:r>
      <w:proofErr w:type="spellStart"/>
      <w:r w:rsidRPr="0013324E">
        <w:rPr>
          <w:b w:val="0"/>
        </w:rPr>
        <w:t>subseafloor</w:t>
      </w:r>
      <w:proofErr w:type="spellEnd"/>
      <w:r w:rsidRPr="0013324E">
        <w:rPr>
          <w:b w:val="0"/>
        </w:rPr>
        <w:t xml:space="preserve"> biosphere research for the general public, as well as a repository for educational, scientific and professional resources. This year, the landing page design was updated to better convey the excitement of C-DEBI science, education, and outreach, along with video overviews created by USC’s communications division. Continued development of the website has focused on achieving a scalable backend to accommodate the Center’s diverse and growing array of data products, written materials, participant activities and community opportunities. Our approach to these ends consists of: 1) improving ease of data entry via integrations with end-user-friendly tools; 2) providing data enrichment via harvesting pipelines with community-relevant websites and services; 3) improved user experience and site performance with modern front end development libraries and scalable backend data services; 4) ease of deployment and cost-effective access to computing resources via </w:t>
      </w:r>
      <w:proofErr w:type="spellStart"/>
      <w:r w:rsidRPr="0013324E">
        <w:rPr>
          <w:b w:val="0"/>
        </w:rPr>
        <w:t>Docker</w:t>
      </w:r>
      <w:proofErr w:type="spellEnd"/>
      <w:r w:rsidRPr="0013324E">
        <w:rPr>
          <w:b w:val="0"/>
        </w:rPr>
        <w:t xml:space="preserve">; and 5) software-friendly access to C-DEBI website and data portal data via </w:t>
      </w:r>
      <w:proofErr w:type="spellStart"/>
      <w:r w:rsidRPr="0013324E">
        <w:rPr>
          <w:b w:val="0"/>
        </w:rPr>
        <w:t>RESTful</w:t>
      </w:r>
      <w:proofErr w:type="spellEnd"/>
      <w:r w:rsidRPr="0013324E">
        <w:rPr>
          <w:b w:val="0"/>
        </w:rPr>
        <w:t xml:space="preserve"> APIs for consumption by </w:t>
      </w:r>
      <w:proofErr w:type="spellStart"/>
      <w:r w:rsidRPr="0013324E">
        <w:rPr>
          <w:b w:val="0"/>
        </w:rPr>
        <w:t>iPython</w:t>
      </w:r>
      <w:proofErr w:type="spellEnd"/>
      <w:r w:rsidRPr="0013324E">
        <w:rPr>
          <w:b w:val="0"/>
        </w:rPr>
        <w:t xml:space="preserve"> notebooks, visualization dashboards, R packages, etc. Our target date for the next major website release is the 2016 Site Visit, with regular feature improvements ongoing.</w:t>
      </w:r>
    </w:p>
    <w:p w14:paraId="23BD2390" w14:textId="77777777" w:rsidR="00D61B92" w:rsidRPr="00D61B92" w:rsidRDefault="00D61B92" w:rsidP="00993341">
      <w:pPr>
        <w:pStyle w:val="Heading1"/>
      </w:pPr>
    </w:p>
    <w:p w14:paraId="251EBC29" w14:textId="77777777" w:rsidR="001B6599" w:rsidRPr="00904A2A" w:rsidRDefault="001B6599" w:rsidP="00993341">
      <w:pPr>
        <w:pStyle w:val="Heading1"/>
      </w:pPr>
    </w:p>
    <w:p w14:paraId="4663F469" w14:textId="11351D0F" w:rsidR="00374CA0" w:rsidRPr="00904A2A" w:rsidRDefault="00457A90" w:rsidP="00374CA0">
      <w:pPr>
        <w:spacing w:after="300"/>
        <w:contextualSpacing/>
        <w:outlineLvl w:val="1"/>
        <w:rPr>
          <w:rFonts w:ascii="Times New Roman" w:eastAsia="Times New Roman" w:hAnsi="Times New Roman" w:cs="Times New Roman"/>
          <w:b/>
          <w:bCs/>
          <w:color w:val="000000"/>
          <w:sz w:val="22"/>
          <w:szCs w:val="22"/>
        </w:rPr>
      </w:pPr>
      <w:r w:rsidRPr="00904A2A">
        <w:rPr>
          <w:rFonts w:ascii="Times New Roman" w:eastAsia="Times New Roman" w:hAnsi="Times New Roman" w:cs="Times New Roman"/>
          <w:b/>
          <w:bCs/>
          <w:color w:val="000000"/>
          <w:sz w:val="22"/>
          <w:szCs w:val="22"/>
        </w:rPr>
        <w:t>4</w:t>
      </w:r>
      <w:r w:rsidR="00E1183D" w:rsidRPr="00904A2A">
        <w:rPr>
          <w:rFonts w:ascii="Times New Roman" w:eastAsia="Times New Roman" w:hAnsi="Times New Roman" w:cs="Times New Roman"/>
          <w:b/>
          <w:bCs/>
          <w:color w:val="000000"/>
          <w:sz w:val="22"/>
          <w:szCs w:val="22"/>
        </w:rPr>
        <w:t xml:space="preserve">. </w:t>
      </w:r>
      <w:r w:rsidR="00374CA0" w:rsidRPr="00904A2A">
        <w:rPr>
          <w:rFonts w:ascii="Times New Roman" w:eastAsia="Times New Roman" w:hAnsi="Times New Roman" w:cs="Times New Roman"/>
          <w:b/>
          <w:bCs/>
          <w:color w:val="000000"/>
          <w:sz w:val="22"/>
          <w:szCs w:val="22"/>
        </w:rPr>
        <w:t>Performance with Respect to the Strategic Implementation Plan</w:t>
      </w:r>
    </w:p>
    <w:p w14:paraId="03A4417B"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234EB8BD" w14:textId="003095E6" w:rsidR="00445EA6" w:rsidRPr="00915CA2" w:rsidRDefault="00445EA6" w:rsidP="00445EA6">
      <w:pPr>
        <w:spacing w:after="240"/>
        <w:ind w:firstLine="720"/>
        <w:contextualSpacing/>
        <w:rPr>
          <w:rFonts w:ascii="Times New Roman" w:hAnsi="Times New Roman" w:cs="Times New Roman"/>
          <w:sz w:val="22"/>
          <w:szCs w:val="22"/>
        </w:rPr>
      </w:pPr>
      <w:r w:rsidRPr="00915CA2">
        <w:rPr>
          <w:rFonts w:ascii="Times New Roman" w:hAnsi="Times New Roman" w:cs="Times New Roman"/>
          <w:sz w:val="22"/>
          <w:szCs w:val="22"/>
        </w:rPr>
        <w:t>Our leadership and management goal is to envision and enable the Center’s mission through inclusive and transparent decision-making; inspire Center members; and facilitate collaborative effort and guide all participants in the center via a cross-disciplinary and multi-institutional ethics program to instruct them on ethical and responsible conduct of scientific research.  A fundamental challenge for C-DEBI leadership is to maintain trust and support among a diverse and interdisciplinary community of scientists, educators, and technologists. Maintaining confidence in STC leadership, throughout the existence of the Center, is essential if busy STC participants are to retain a willingness to allocate some of their limited time for advisory, review, and collaborative activities. STC leaders will also need to assure that there are robust opportunities for inter-institutional and cross-disciplinary exchanges and training, and help to secure external resources in support of ongoing and future STC activities. In addition, the Center will maintain a rigorous ethics training system for all C-DEBI participants and an Ethics Panel overseeing policies and procedures. Finally, STC leadership needs to remain focused on the critical goal that motivated formation of C-DEBI in the first place: creating a vibrant, innovative, and focused community, who will work together to achieve what cannot be accomplished by individuals working alone, to transform the nature of deep biosphere research.</w:t>
      </w:r>
    </w:p>
    <w:p w14:paraId="37B52129" w14:textId="77777777" w:rsidR="000610A2" w:rsidRPr="00915CA2" w:rsidRDefault="000610A2" w:rsidP="000610A2">
      <w:pPr>
        <w:contextualSpacing/>
        <w:rPr>
          <w:rFonts w:ascii="Times New Roman" w:hAnsi="Times New Roman" w:cs="Times New Roman"/>
          <w:b/>
          <w:bCs/>
          <w:sz w:val="22"/>
          <w:szCs w:val="22"/>
        </w:rPr>
      </w:pPr>
    </w:p>
    <w:p w14:paraId="3AC60540" w14:textId="4F035D19" w:rsidR="000610A2" w:rsidRPr="00915CA2" w:rsidRDefault="000610A2" w:rsidP="000610A2">
      <w:pPr>
        <w:contextualSpacing/>
        <w:rPr>
          <w:rFonts w:ascii="Times New Roman" w:hAnsi="Times New Roman" w:cs="Times New Roman"/>
          <w:sz w:val="22"/>
          <w:szCs w:val="22"/>
        </w:rPr>
      </w:pPr>
      <w:r w:rsidRPr="00915CA2">
        <w:rPr>
          <w:rFonts w:ascii="Times New Roman" w:hAnsi="Times New Roman" w:cs="Times New Roman"/>
          <w:b/>
          <w:bCs/>
          <w:sz w:val="22"/>
          <w:szCs w:val="22"/>
        </w:rPr>
        <w:t xml:space="preserve">Target 1: </w:t>
      </w:r>
      <w:r w:rsidR="00445EA6" w:rsidRPr="00915CA2">
        <w:rPr>
          <w:rFonts w:ascii="Times New Roman" w:hAnsi="Times New Roman" w:cs="Times New Roman"/>
          <w:sz w:val="22"/>
          <w:szCs w:val="22"/>
        </w:rPr>
        <w:t>The decision-making process is defined, transparent and effective leading to a high degree of confidence, ownership, and engagement by STC participants in the Center</w:t>
      </w:r>
      <w:r w:rsidRPr="00915CA2">
        <w:rPr>
          <w:rFonts w:ascii="Times New Roman" w:hAnsi="Times New Roman" w:cs="Times New Roman"/>
          <w:sz w:val="22"/>
          <w:szCs w:val="22"/>
        </w:rPr>
        <w:t>.</w:t>
      </w:r>
    </w:p>
    <w:p w14:paraId="0434D5F3" w14:textId="77777777" w:rsidR="00374CA0" w:rsidRPr="00904A2A" w:rsidRDefault="00374CA0" w:rsidP="00374CA0">
      <w:pPr>
        <w:contextualSpacing/>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550"/>
        <w:gridCol w:w="1810"/>
      </w:tblGrid>
      <w:tr w:rsidR="000610A2" w:rsidRPr="00904A2A" w14:paraId="21FDC1DB" w14:textId="77777777" w:rsidTr="00BD4B46">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F8A160C"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6F7CCE28" w14:textId="77777777" w:rsidR="000610A2" w:rsidRPr="00904A2A" w:rsidRDefault="000610A2" w:rsidP="00BD4B46">
            <w:pPr>
              <w:spacing w:line="0" w:lineRule="atLeast"/>
              <w:contextualSpacing/>
              <w:rPr>
                <w:rFonts w:ascii="Times New Roman" w:hAnsi="Times New Roman" w:cs="Times New Roman"/>
                <w:sz w:val="22"/>
                <w:szCs w:val="22"/>
              </w:rPr>
            </w:pPr>
            <w:r>
              <w:rPr>
                <w:rFonts w:ascii="Times New Roman" w:hAnsi="Times New Roman" w:cs="Times New Roman"/>
                <w:b/>
                <w:bCs/>
                <w:color w:val="000000"/>
                <w:sz w:val="22"/>
                <w:szCs w:val="22"/>
              </w:rPr>
              <w:t>Status/</w:t>
            </w:r>
            <w:r w:rsidRPr="00904A2A">
              <w:rPr>
                <w:rFonts w:ascii="Times New Roman" w:hAnsi="Times New Roman" w:cs="Times New Roman"/>
                <w:b/>
                <w:bCs/>
                <w:color w:val="000000"/>
                <w:sz w:val="22"/>
                <w:szCs w:val="22"/>
              </w:rPr>
              <w:t>Problems</w:t>
            </w:r>
          </w:p>
        </w:tc>
      </w:tr>
      <w:tr w:rsidR="000610A2" w:rsidRPr="006E704F" w14:paraId="2470BA11"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02A2A3" w14:textId="75474A7A" w:rsidR="000610A2" w:rsidRPr="006E704F" w:rsidRDefault="00DC7BBC" w:rsidP="00BD4B46">
            <w:pPr>
              <w:spacing w:line="0" w:lineRule="atLeast"/>
              <w:contextualSpacing/>
              <w:rPr>
                <w:rFonts w:ascii="Times New Roman" w:hAnsi="Times New Roman" w:cs="Times New Roman"/>
                <w:sz w:val="22"/>
                <w:szCs w:val="22"/>
              </w:rPr>
            </w:pPr>
            <w:r w:rsidRPr="006E704F">
              <w:rPr>
                <w:rFonts w:ascii="Times New Roman" w:hAnsi="Times New Roman" w:cs="Times New Roman"/>
                <w:sz w:val="22"/>
                <w:szCs w:val="22"/>
              </w:rPr>
              <w:t xml:space="preserve">Hold weekly administration meetings as well as weekly </w:t>
            </w:r>
            <w:proofErr w:type="spellStart"/>
            <w:r w:rsidRPr="006E704F">
              <w:rPr>
                <w:rFonts w:ascii="Times New Roman" w:hAnsi="Times New Roman" w:cs="Times New Roman"/>
                <w:sz w:val="22"/>
                <w:szCs w:val="22"/>
              </w:rPr>
              <w:t>ExCom</w:t>
            </w:r>
            <w:proofErr w:type="spellEnd"/>
            <w:r w:rsidRPr="006E704F">
              <w:rPr>
                <w:rFonts w:ascii="Times New Roman" w:hAnsi="Times New Roman" w:cs="Times New Roman"/>
                <w:sz w:val="22"/>
                <w:szCs w:val="22"/>
              </w:rPr>
              <w:t xml:space="preserve"> meetings and an annual </w:t>
            </w:r>
            <w:proofErr w:type="spellStart"/>
            <w:r w:rsidRPr="006E704F">
              <w:rPr>
                <w:rFonts w:ascii="Times New Roman" w:hAnsi="Times New Roman" w:cs="Times New Roman"/>
                <w:sz w:val="22"/>
                <w:szCs w:val="22"/>
              </w:rPr>
              <w:t>ExCom</w:t>
            </w:r>
            <w:proofErr w:type="spellEnd"/>
            <w:r w:rsidRPr="006E704F">
              <w:rPr>
                <w:rFonts w:ascii="Times New Roman" w:hAnsi="Times New Roman" w:cs="Times New Roman"/>
                <w:sz w:val="22"/>
                <w:szCs w:val="22"/>
              </w:rPr>
              <w:t xml:space="preserve"> face-to-face retreat to enable clear and effective management of the Center</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603E8" w14:textId="1B0B7A82" w:rsidR="000610A2" w:rsidRPr="006E704F" w:rsidRDefault="006E704F" w:rsidP="00BD4B46">
            <w:pPr>
              <w:rPr>
                <w:rFonts w:ascii="Times New Roman" w:eastAsia="Times New Roman" w:hAnsi="Times New Roman" w:cs="Times New Roman"/>
                <w:sz w:val="22"/>
                <w:szCs w:val="22"/>
              </w:rPr>
            </w:pPr>
            <w:r w:rsidRPr="006E704F">
              <w:rPr>
                <w:rFonts w:ascii="Times New Roman" w:hAnsi="Times New Roman" w:cs="Times New Roman"/>
                <w:sz w:val="22"/>
                <w:szCs w:val="22"/>
              </w:rPr>
              <w:t>Met</w:t>
            </w:r>
          </w:p>
        </w:tc>
      </w:tr>
      <w:tr w:rsidR="000610A2" w:rsidRPr="006E704F" w14:paraId="301AAA97"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9EEF67" w14:textId="77777777" w:rsidR="000610A2" w:rsidRPr="006E704F" w:rsidRDefault="000610A2" w:rsidP="00BD4B46">
            <w:pPr>
              <w:spacing w:line="0" w:lineRule="atLeast"/>
              <w:contextualSpacing/>
              <w:rPr>
                <w:rFonts w:ascii="Times New Roman" w:hAnsi="Times New Roman" w:cs="Times New Roman"/>
                <w:sz w:val="22"/>
                <w:szCs w:val="22"/>
              </w:rPr>
            </w:pPr>
            <w:r w:rsidRPr="006E704F">
              <w:rPr>
                <w:rFonts w:ascii="Times New Roman" w:hAnsi="Times New Roman" w:cs="Times New Roman"/>
                <w:sz w:val="22"/>
                <w:szCs w:val="22"/>
              </w:rPr>
              <w:t>Survey the community every 1-2 years to establish effectiveness of leadership teams, decision making, and Center engagement with 70% of respondents rating leadership as being “clear/effective” or “very clear/effective”</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52F1FF" w14:textId="79F79195" w:rsidR="000610A2" w:rsidRPr="006E704F" w:rsidRDefault="00445EA6" w:rsidP="00BD4B46">
            <w:pPr>
              <w:contextualSpacing/>
              <w:rPr>
                <w:rFonts w:ascii="Times New Roman" w:eastAsia="Times New Roman" w:hAnsi="Times New Roman" w:cs="Times New Roman"/>
                <w:sz w:val="22"/>
                <w:szCs w:val="22"/>
              </w:rPr>
            </w:pPr>
            <w:r w:rsidRPr="006E704F">
              <w:rPr>
                <w:rFonts w:ascii="Times New Roman" w:hAnsi="Times New Roman" w:cs="Times New Roman"/>
                <w:sz w:val="22"/>
                <w:szCs w:val="22"/>
              </w:rPr>
              <w:t>Exceeded</w:t>
            </w:r>
          </w:p>
        </w:tc>
      </w:tr>
      <w:tr w:rsidR="000610A2" w:rsidRPr="006E704F" w14:paraId="56727277"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0F2C5D" w14:textId="4B01274D" w:rsidR="000610A2" w:rsidRPr="006E704F" w:rsidRDefault="000610A2" w:rsidP="00DC7BBC">
            <w:pPr>
              <w:spacing w:line="0" w:lineRule="atLeast"/>
              <w:contextualSpacing/>
              <w:rPr>
                <w:rFonts w:ascii="Times New Roman" w:hAnsi="Times New Roman" w:cs="Times New Roman"/>
                <w:sz w:val="22"/>
                <w:szCs w:val="22"/>
              </w:rPr>
            </w:pPr>
            <w:r w:rsidRPr="006E704F">
              <w:rPr>
                <w:rFonts w:ascii="Times New Roman" w:hAnsi="Times New Roman" w:cs="Times New Roman"/>
                <w:sz w:val="22"/>
                <w:szCs w:val="22"/>
              </w:rPr>
              <w:t>Invite the evaluation of Center research, education, diversity, and knowledge transfer management by the External Advisory Board (typically in conjunction with the C-DEBI annual meeting) for feedback and suggestions to the Director to improve the integration of C-DEBI programs and activities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5A688" w14:textId="47819581" w:rsidR="000610A2" w:rsidRPr="006E704F" w:rsidRDefault="006E704F" w:rsidP="006E704F">
            <w:pPr>
              <w:contextualSpacing/>
              <w:rPr>
                <w:rFonts w:ascii="Times New Roman" w:eastAsia="Times New Roman" w:hAnsi="Times New Roman" w:cs="Times New Roman"/>
                <w:sz w:val="22"/>
                <w:szCs w:val="22"/>
              </w:rPr>
            </w:pPr>
            <w:r w:rsidRPr="006E704F">
              <w:rPr>
                <w:rFonts w:ascii="Times New Roman" w:hAnsi="Times New Roman" w:cs="Times New Roman"/>
                <w:sz w:val="22"/>
                <w:szCs w:val="22"/>
              </w:rPr>
              <w:t>Met; Phase 2 EAB membership being finalized</w:t>
            </w:r>
          </w:p>
        </w:tc>
      </w:tr>
      <w:tr w:rsidR="000610A2" w:rsidRPr="00FC5459" w14:paraId="2D635C7D"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9E2EDF" w14:textId="064D8DEB" w:rsidR="000610A2" w:rsidRPr="00FC5459" w:rsidRDefault="000610A2" w:rsidP="00DC7BBC">
            <w:pPr>
              <w:spacing w:line="0" w:lineRule="atLeast"/>
              <w:contextualSpacing/>
              <w:rPr>
                <w:rFonts w:ascii="Times New Roman" w:hAnsi="Times New Roman" w:cs="Times New Roman"/>
                <w:sz w:val="22"/>
                <w:szCs w:val="22"/>
              </w:rPr>
            </w:pPr>
            <w:r w:rsidRPr="00FC5459">
              <w:rPr>
                <w:rFonts w:ascii="Times New Roman" w:hAnsi="Times New Roman" w:cs="Times New Roman"/>
                <w:sz w:val="22"/>
                <w:szCs w:val="22"/>
              </w:rPr>
              <w:t>Update the C-DEBI Operations Manual to elucidate the functions of key individuals and groups and main research, education, outreach, and administration activities, programs, operations and procedures and post on the website with the Annual Report and Strategic Implementation Plan</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792A94" w14:textId="1176B177" w:rsidR="000610A2" w:rsidRPr="00FC5459" w:rsidRDefault="00E9313F" w:rsidP="00E9313F">
            <w:pPr>
              <w:rPr>
                <w:rFonts w:ascii="Times New Roman" w:eastAsia="Times New Roman" w:hAnsi="Times New Roman" w:cs="Times New Roman"/>
                <w:sz w:val="22"/>
                <w:szCs w:val="22"/>
              </w:rPr>
            </w:pPr>
            <w:r w:rsidRPr="00FC5459">
              <w:rPr>
                <w:rFonts w:ascii="Times New Roman" w:hAnsi="Times New Roman" w:cs="Times New Roman"/>
                <w:sz w:val="22"/>
                <w:szCs w:val="22"/>
              </w:rPr>
              <w:t>Met</w:t>
            </w:r>
          </w:p>
        </w:tc>
      </w:tr>
    </w:tbl>
    <w:p w14:paraId="537E5828"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66C5209D" w14:textId="77777777" w:rsidR="000610A2" w:rsidRPr="006E704F" w:rsidRDefault="000610A2" w:rsidP="000610A2">
      <w:pPr>
        <w:contextualSpacing/>
        <w:rPr>
          <w:rFonts w:ascii="Times New Roman" w:hAnsi="Times New Roman" w:cs="Times New Roman"/>
          <w:sz w:val="22"/>
          <w:szCs w:val="22"/>
        </w:rPr>
      </w:pPr>
      <w:r w:rsidRPr="006E704F">
        <w:rPr>
          <w:rFonts w:ascii="Times New Roman" w:hAnsi="Times New Roman" w:cs="Times New Roman"/>
          <w:b/>
          <w:bCs/>
          <w:sz w:val="22"/>
          <w:szCs w:val="22"/>
        </w:rPr>
        <w:t>Target 2:</w:t>
      </w:r>
      <w:r w:rsidRPr="006E704F">
        <w:rPr>
          <w:rFonts w:ascii="Times New Roman" w:hAnsi="Times New Roman" w:cs="Times New Roman"/>
          <w:sz w:val="22"/>
          <w:szCs w:val="22"/>
        </w:rPr>
        <w:t xml:space="preserve"> Communication is effective in facilitating the exchange of science, education of students, and promotion of other C-DEBI activities and opportunities.</w:t>
      </w:r>
    </w:p>
    <w:p w14:paraId="347BB279" w14:textId="6CEB9BC8" w:rsidR="001B6599" w:rsidRPr="00904A2A" w:rsidRDefault="001B6599">
      <w:pPr>
        <w:rPr>
          <w:rFonts w:ascii="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550"/>
        <w:gridCol w:w="1810"/>
      </w:tblGrid>
      <w:tr w:rsidR="000610A2" w:rsidRPr="00904A2A" w14:paraId="5CAFB906" w14:textId="77777777" w:rsidTr="00BD4B46">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36336CAF"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6DDD4512"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r w:rsidRPr="00904A2A">
              <w:rPr>
                <w:rFonts w:ascii="Times New Roman" w:hAnsi="Times New Roman" w:cs="Times New Roman"/>
                <w:b/>
                <w:bCs/>
                <w:color w:val="000000"/>
                <w:sz w:val="22"/>
                <w:szCs w:val="22"/>
              </w:rPr>
              <w:t xml:space="preserve"> </w:t>
            </w:r>
          </w:p>
        </w:tc>
      </w:tr>
      <w:tr w:rsidR="000610A2" w:rsidRPr="003158EC" w14:paraId="5C81B150"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5A1430" w14:textId="77777777" w:rsidR="000610A2" w:rsidRPr="003158EC" w:rsidRDefault="000610A2" w:rsidP="00BD4B46">
            <w:pPr>
              <w:spacing w:line="0" w:lineRule="atLeast"/>
              <w:contextualSpacing/>
              <w:rPr>
                <w:rFonts w:ascii="Times New Roman" w:hAnsi="Times New Roman" w:cs="Times New Roman"/>
                <w:sz w:val="22"/>
                <w:szCs w:val="22"/>
              </w:rPr>
            </w:pPr>
            <w:r w:rsidRPr="003158EC">
              <w:rPr>
                <w:rFonts w:ascii="Times New Roman" w:hAnsi="Times New Roman" w:cs="Times New Roman"/>
                <w:sz w:val="22"/>
                <w:szCs w:val="22"/>
              </w:rPr>
              <w:t>Regularly update the comprehensive website at www.darkenergybiosphere.org with research and education portals and resources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C55CB1" w14:textId="7B44F146" w:rsidR="000610A2" w:rsidRPr="003158EC" w:rsidRDefault="006E704F" w:rsidP="00BD4B46">
            <w:pPr>
              <w:contextualSpacing/>
              <w:rPr>
                <w:rFonts w:ascii="Times New Roman" w:eastAsia="Times New Roman" w:hAnsi="Times New Roman" w:cs="Times New Roman"/>
                <w:sz w:val="22"/>
                <w:szCs w:val="22"/>
              </w:rPr>
            </w:pPr>
            <w:r w:rsidRPr="003158EC">
              <w:rPr>
                <w:rFonts w:ascii="Times New Roman" w:hAnsi="Times New Roman" w:cs="Times New Roman"/>
                <w:sz w:val="22"/>
                <w:szCs w:val="22"/>
              </w:rPr>
              <w:t>Met</w:t>
            </w:r>
          </w:p>
        </w:tc>
      </w:tr>
      <w:tr w:rsidR="000610A2" w:rsidRPr="003158EC" w14:paraId="61262FC9"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7C410C" w14:textId="77777777" w:rsidR="000610A2" w:rsidRPr="003158EC" w:rsidRDefault="000610A2" w:rsidP="00BD4B46">
            <w:pPr>
              <w:spacing w:line="0" w:lineRule="atLeast"/>
              <w:contextualSpacing/>
              <w:rPr>
                <w:rFonts w:ascii="Times New Roman" w:hAnsi="Times New Roman" w:cs="Times New Roman"/>
                <w:sz w:val="22"/>
                <w:szCs w:val="22"/>
              </w:rPr>
            </w:pPr>
            <w:r w:rsidRPr="003158EC">
              <w:rPr>
                <w:rFonts w:ascii="Times New Roman" w:hAnsi="Times New Roman" w:cs="Times New Roman"/>
                <w:sz w:val="22"/>
                <w:szCs w:val="22"/>
              </w:rPr>
              <w:t>Distribute biweekly newsletters to C-DEBI community (participants and affiliates) to highlight recent and upcoming C-DEBI research and education programs and events and other relevant/partner activities and opportunities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D85449" w14:textId="7680EDDC" w:rsidR="000610A2" w:rsidRPr="003158EC" w:rsidRDefault="006E704F" w:rsidP="006E704F">
            <w:pPr>
              <w:contextualSpacing/>
              <w:rPr>
                <w:rFonts w:ascii="Times New Roman" w:eastAsia="Times New Roman" w:hAnsi="Times New Roman" w:cs="Times New Roman"/>
                <w:sz w:val="22"/>
                <w:szCs w:val="22"/>
              </w:rPr>
            </w:pPr>
            <w:r w:rsidRPr="003158EC">
              <w:rPr>
                <w:rFonts w:ascii="Times New Roman" w:hAnsi="Times New Roman" w:cs="Times New Roman"/>
                <w:sz w:val="22"/>
                <w:szCs w:val="22"/>
              </w:rPr>
              <w:t>Met</w:t>
            </w:r>
          </w:p>
        </w:tc>
      </w:tr>
      <w:tr w:rsidR="000610A2" w:rsidRPr="003158EC" w14:paraId="4D58D0AB"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0425DD" w14:textId="77777777" w:rsidR="000610A2" w:rsidRPr="003158EC" w:rsidRDefault="000610A2" w:rsidP="00BD4B46">
            <w:pPr>
              <w:spacing w:line="0" w:lineRule="atLeast"/>
              <w:contextualSpacing/>
              <w:rPr>
                <w:rFonts w:ascii="Times New Roman" w:hAnsi="Times New Roman" w:cs="Times New Roman"/>
                <w:sz w:val="22"/>
                <w:szCs w:val="22"/>
              </w:rPr>
            </w:pPr>
            <w:r w:rsidRPr="003158EC">
              <w:rPr>
                <w:rFonts w:ascii="Times New Roman" w:hAnsi="Times New Roman" w:cs="Times New Roman"/>
                <w:sz w:val="22"/>
                <w:szCs w:val="22"/>
              </w:rPr>
              <w:t>Continue to improve the private login site for internal documents and community reporting</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2D3BB7" w14:textId="6661DECE" w:rsidR="000610A2" w:rsidRPr="003158EC" w:rsidRDefault="00445EA6" w:rsidP="003158EC">
            <w:pPr>
              <w:contextualSpacing/>
              <w:rPr>
                <w:rFonts w:ascii="Times New Roman" w:eastAsia="Times New Roman" w:hAnsi="Times New Roman" w:cs="Times New Roman"/>
                <w:sz w:val="22"/>
                <w:szCs w:val="22"/>
              </w:rPr>
            </w:pPr>
            <w:r w:rsidRPr="003158EC">
              <w:rPr>
                <w:rFonts w:ascii="Times New Roman" w:hAnsi="Times New Roman" w:cs="Times New Roman"/>
                <w:sz w:val="22"/>
                <w:szCs w:val="22"/>
              </w:rPr>
              <w:t>Met</w:t>
            </w:r>
          </w:p>
        </w:tc>
      </w:tr>
      <w:tr w:rsidR="000610A2" w:rsidRPr="003158EC" w14:paraId="24F53037"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4A0D41" w14:textId="3D638107" w:rsidR="000610A2" w:rsidRPr="003158EC" w:rsidRDefault="003158EC" w:rsidP="00BD4B46">
            <w:pPr>
              <w:spacing w:line="0" w:lineRule="atLeast"/>
              <w:contextualSpacing/>
              <w:rPr>
                <w:rFonts w:ascii="Times New Roman" w:hAnsi="Times New Roman" w:cs="Times New Roman"/>
                <w:sz w:val="22"/>
                <w:szCs w:val="22"/>
              </w:rPr>
            </w:pPr>
            <w:r w:rsidRPr="003158EC">
              <w:rPr>
                <w:rFonts w:ascii="Times New Roman" w:hAnsi="Times New Roman" w:cs="Times New Roman"/>
                <w:sz w:val="22"/>
                <w:szCs w:val="22"/>
              </w:rPr>
              <w:t>Solicit</w:t>
            </w:r>
            <w:r w:rsidR="000610A2" w:rsidRPr="003158EC">
              <w:rPr>
                <w:rFonts w:ascii="Times New Roman" w:hAnsi="Times New Roman" w:cs="Times New Roman"/>
                <w:sz w:val="22"/>
                <w:szCs w:val="22"/>
              </w:rPr>
              <w:t xml:space="preserve"> nominations for the next season of the </w:t>
            </w:r>
            <w:proofErr w:type="spellStart"/>
            <w:r w:rsidR="000610A2" w:rsidRPr="003158EC">
              <w:rPr>
                <w:rFonts w:ascii="Times New Roman" w:hAnsi="Times New Roman" w:cs="Times New Roman"/>
                <w:sz w:val="22"/>
                <w:szCs w:val="22"/>
              </w:rPr>
              <w:t>videoconferenced</w:t>
            </w:r>
            <w:proofErr w:type="spellEnd"/>
            <w:r w:rsidR="000610A2" w:rsidRPr="003158EC">
              <w:rPr>
                <w:rFonts w:ascii="Times New Roman" w:hAnsi="Times New Roman" w:cs="Times New Roman"/>
                <w:sz w:val="22"/>
                <w:szCs w:val="22"/>
              </w:rPr>
              <w:t xml:space="preserve"> Networked Speaker seminar series to present early career scientist research to the C-DEBI community</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EB6E5A" w14:textId="1F211950" w:rsidR="000610A2" w:rsidRPr="003158EC" w:rsidRDefault="00445EA6" w:rsidP="003158EC">
            <w:pPr>
              <w:contextualSpacing/>
              <w:rPr>
                <w:rFonts w:ascii="Times New Roman" w:eastAsia="Times New Roman" w:hAnsi="Times New Roman" w:cs="Times New Roman"/>
                <w:sz w:val="22"/>
                <w:szCs w:val="22"/>
              </w:rPr>
            </w:pPr>
            <w:r w:rsidRPr="003158EC">
              <w:rPr>
                <w:rFonts w:ascii="Times New Roman" w:hAnsi="Times New Roman" w:cs="Times New Roman"/>
                <w:sz w:val="22"/>
                <w:szCs w:val="22"/>
              </w:rPr>
              <w:t>Met</w:t>
            </w:r>
          </w:p>
        </w:tc>
      </w:tr>
      <w:tr w:rsidR="000610A2" w:rsidRPr="003158EC" w14:paraId="54FF55B4"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476653" w14:textId="77777777" w:rsidR="000610A2" w:rsidRPr="003158EC" w:rsidRDefault="000610A2" w:rsidP="00BD4B46">
            <w:pPr>
              <w:spacing w:line="0" w:lineRule="atLeast"/>
              <w:contextualSpacing/>
              <w:rPr>
                <w:rFonts w:ascii="Times New Roman" w:hAnsi="Times New Roman" w:cs="Times New Roman"/>
                <w:sz w:val="22"/>
                <w:szCs w:val="22"/>
              </w:rPr>
            </w:pPr>
            <w:r w:rsidRPr="003158EC">
              <w:rPr>
                <w:rFonts w:ascii="Times New Roman" w:hAnsi="Times New Roman" w:cs="Times New Roman"/>
                <w:sz w:val="22"/>
                <w:szCs w:val="22"/>
              </w:rPr>
              <w:t>Maintain protocol/procedure for issuance and usage of C-DEBI contributed publication numbers and of logo and branding information</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2D6EC4" w14:textId="577F3D28" w:rsidR="000610A2" w:rsidRPr="003158EC" w:rsidRDefault="00445EA6" w:rsidP="003158EC">
            <w:pPr>
              <w:contextualSpacing/>
              <w:rPr>
                <w:rFonts w:ascii="Times New Roman" w:eastAsia="Times New Roman" w:hAnsi="Times New Roman" w:cs="Times New Roman"/>
                <w:sz w:val="22"/>
                <w:szCs w:val="22"/>
              </w:rPr>
            </w:pPr>
            <w:r w:rsidRPr="003158EC">
              <w:rPr>
                <w:rFonts w:ascii="Times New Roman" w:hAnsi="Times New Roman" w:cs="Times New Roman"/>
                <w:sz w:val="22"/>
                <w:szCs w:val="22"/>
              </w:rPr>
              <w:t>Met</w:t>
            </w:r>
          </w:p>
        </w:tc>
      </w:tr>
    </w:tbl>
    <w:p w14:paraId="224E5D56"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66D6C9B0" w14:textId="77777777" w:rsidR="00FC5459" w:rsidRDefault="00FC5459">
      <w:pPr>
        <w:rPr>
          <w:rFonts w:ascii="Times New Roman" w:hAnsi="Times New Roman" w:cs="Times New Roman"/>
          <w:b/>
          <w:bCs/>
          <w:sz w:val="22"/>
          <w:szCs w:val="22"/>
        </w:rPr>
      </w:pPr>
      <w:r>
        <w:rPr>
          <w:rFonts w:ascii="Times New Roman" w:hAnsi="Times New Roman" w:cs="Times New Roman"/>
          <w:b/>
          <w:bCs/>
          <w:sz w:val="22"/>
          <w:szCs w:val="22"/>
        </w:rPr>
        <w:br w:type="page"/>
      </w:r>
    </w:p>
    <w:p w14:paraId="0E0E0B19" w14:textId="1182ED50" w:rsidR="000610A2" w:rsidRPr="003158EC" w:rsidRDefault="000610A2" w:rsidP="000610A2">
      <w:pPr>
        <w:contextualSpacing/>
        <w:rPr>
          <w:rFonts w:ascii="Times New Roman" w:hAnsi="Times New Roman" w:cs="Times New Roman"/>
          <w:sz w:val="22"/>
          <w:szCs w:val="22"/>
        </w:rPr>
      </w:pPr>
      <w:r w:rsidRPr="003158EC">
        <w:rPr>
          <w:rFonts w:ascii="Times New Roman" w:hAnsi="Times New Roman" w:cs="Times New Roman"/>
          <w:b/>
          <w:bCs/>
          <w:sz w:val="22"/>
          <w:szCs w:val="22"/>
        </w:rPr>
        <w:t>Target 3:</w:t>
      </w:r>
      <w:r w:rsidRPr="003158EC">
        <w:rPr>
          <w:rFonts w:ascii="Times New Roman" w:hAnsi="Times New Roman" w:cs="Times New Roman"/>
          <w:sz w:val="22"/>
          <w:szCs w:val="22"/>
        </w:rPr>
        <w:t xml:space="preserve"> STC participants are engaged in cross-Center training and collaboration.</w:t>
      </w:r>
    </w:p>
    <w:p w14:paraId="10EA19CE" w14:textId="087A8C40" w:rsidR="00C214FC" w:rsidRPr="00904A2A" w:rsidRDefault="00C214FC">
      <w:pPr>
        <w:rPr>
          <w:rFonts w:ascii="Times New Roman" w:hAnsi="Times New Roman" w:cs="Times New Roman"/>
          <w:sz w:val="22"/>
          <w:szCs w:val="22"/>
        </w:rPr>
      </w:pPr>
    </w:p>
    <w:tbl>
      <w:tblPr>
        <w:tblW w:w="9360" w:type="dxa"/>
        <w:tblInd w:w="115" w:type="dxa"/>
        <w:tblLayout w:type="fixed"/>
        <w:tblCellMar>
          <w:top w:w="15" w:type="dxa"/>
          <w:left w:w="15" w:type="dxa"/>
          <w:bottom w:w="15" w:type="dxa"/>
          <w:right w:w="15" w:type="dxa"/>
        </w:tblCellMar>
        <w:tblLook w:val="04A0" w:firstRow="1" w:lastRow="0" w:firstColumn="1" w:lastColumn="0" w:noHBand="0" w:noVBand="1"/>
      </w:tblPr>
      <w:tblGrid>
        <w:gridCol w:w="7550"/>
        <w:gridCol w:w="1810"/>
      </w:tblGrid>
      <w:tr w:rsidR="000610A2" w:rsidRPr="00904A2A" w14:paraId="00AC13CA" w14:textId="77777777" w:rsidTr="00BD4B46">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5045BA2"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33C0582"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p>
        </w:tc>
      </w:tr>
      <w:tr w:rsidR="000610A2" w:rsidRPr="003158EC" w14:paraId="5E8DDBEB"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7FCB67" w14:textId="4ABEEB00" w:rsidR="000610A2" w:rsidRPr="003158EC" w:rsidRDefault="000610A2" w:rsidP="003158EC">
            <w:pPr>
              <w:spacing w:line="0" w:lineRule="atLeast"/>
              <w:contextualSpacing/>
              <w:rPr>
                <w:rFonts w:ascii="Times New Roman" w:hAnsi="Times New Roman" w:cs="Times New Roman"/>
                <w:sz w:val="22"/>
                <w:szCs w:val="22"/>
              </w:rPr>
            </w:pPr>
            <w:r w:rsidRPr="003158EC">
              <w:rPr>
                <w:rFonts w:ascii="Times New Roman" w:hAnsi="Times New Roman" w:cs="Times New Roman"/>
                <w:sz w:val="22"/>
                <w:szCs w:val="22"/>
              </w:rPr>
              <w:t xml:space="preserve">Organize 5-7 C-DEBI-specific opportunities for collaboration and training and entrain new membership (e.g., Center-wide </w:t>
            </w:r>
            <w:r w:rsidR="00497D0B" w:rsidRPr="003158EC">
              <w:rPr>
                <w:rFonts w:ascii="Times New Roman" w:hAnsi="Times New Roman" w:cs="Times New Roman"/>
                <w:sz w:val="22"/>
                <w:szCs w:val="22"/>
              </w:rPr>
              <w:t>Annual</w:t>
            </w:r>
            <w:r w:rsidRPr="003158EC">
              <w:rPr>
                <w:rFonts w:ascii="Times New Roman" w:hAnsi="Times New Roman" w:cs="Times New Roman"/>
                <w:sz w:val="22"/>
                <w:szCs w:val="22"/>
              </w:rPr>
              <w:t xml:space="preserve"> Meetings, </w:t>
            </w:r>
            <w:r w:rsidR="003158EC" w:rsidRPr="003158EC">
              <w:rPr>
                <w:rFonts w:ascii="Times New Roman" w:hAnsi="Times New Roman" w:cs="Times New Roman"/>
                <w:sz w:val="22"/>
                <w:szCs w:val="22"/>
              </w:rPr>
              <w:t xml:space="preserve">Research </w:t>
            </w:r>
            <w:r w:rsidRPr="003158EC">
              <w:rPr>
                <w:rFonts w:ascii="Times New Roman" w:hAnsi="Times New Roman" w:cs="Times New Roman"/>
                <w:sz w:val="22"/>
                <w:szCs w:val="22"/>
              </w:rPr>
              <w:t>Workshops, and Exchange Grants)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AB0FE7" w14:textId="57087C3C" w:rsidR="000610A2" w:rsidRPr="003158EC" w:rsidRDefault="003158EC" w:rsidP="00BD4B46">
            <w:pPr>
              <w:contextualSpacing/>
              <w:rPr>
                <w:rFonts w:ascii="Times New Roman" w:eastAsia="Times New Roman" w:hAnsi="Times New Roman" w:cs="Times New Roman"/>
                <w:sz w:val="22"/>
                <w:szCs w:val="22"/>
              </w:rPr>
            </w:pPr>
            <w:r w:rsidRPr="003158EC">
              <w:rPr>
                <w:rFonts w:ascii="Times New Roman" w:hAnsi="Times New Roman" w:cs="Times New Roman"/>
                <w:sz w:val="22"/>
                <w:szCs w:val="22"/>
              </w:rPr>
              <w:t>Met</w:t>
            </w:r>
          </w:p>
        </w:tc>
      </w:tr>
      <w:tr w:rsidR="000610A2" w:rsidRPr="003158EC" w14:paraId="173A593F"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3ABFC2" w14:textId="3CB70A0A" w:rsidR="000610A2" w:rsidRPr="003158EC" w:rsidRDefault="000610A2" w:rsidP="00BD4B46">
            <w:pPr>
              <w:spacing w:line="0" w:lineRule="atLeast"/>
              <w:contextualSpacing/>
              <w:rPr>
                <w:rFonts w:ascii="Times New Roman" w:hAnsi="Times New Roman" w:cs="Times New Roman"/>
                <w:sz w:val="22"/>
                <w:szCs w:val="22"/>
              </w:rPr>
            </w:pPr>
            <w:r w:rsidRPr="003158EC">
              <w:rPr>
                <w:rFonts w:ascii="Times New Roman" w:hAnsi="Times New Roman" w:cs="Times New Roman"/>
                <w:sz w:val="22"/>
                <w:szCs w:val="22"/>
              </w:rPr>
              <w:t>Support 4-6 research and professional development opportunities specifically for graduate student</w:t>
            </w:r>
            <w:r w:rsidR="00497D0B" w:rsidRPr="003158EC">
              <w:rPr>
                <w:rFonts w:ascii="Times New Roman" w:hAnsi="Times New Roman" w:cs="Times New Roman"/>
                <w:sz w:val="22"/>
                <w:szCs w:val="22"/>
              </w:rPr>
              <w:t xml:space="preserve">s and </w:t>
            </w:r>
            <w:proofErr w:type="spellStart"/>
            <w:r w:rsidR="00497D0B" w:rsidRPr="003158EC">
              <w:rPr>
                <w:rFonts w:ascii="Times New Roman" w:hAnsi="Times New Roman" w:cs="Times New Roman"/>
                <w:sz w:val="22"/>
                <w:szCs w:val="22"/>
              </w:rPr>
              <w:t>postdoctorals</w:t>
            </w:r>
            <w:proofErr w:type="spellEnd"/>
            <w:r w:rsidR="00497D0B" w:rsidRPr="003158EC">
              <w:rPr>
                <w:rFonts w:ascii="Times New Roman" w:hAnsi="Times New Roman" w:cs="Times New Roman"/>
                <w:sz w:val="22"/>
                <w:szCs w:val="22"/>
              </w:rPr>
              <w:t xml:space="preserve"> (e.g., </w:t>
            </w:r>
            <w:r w:rsidRPr="003158EC">
              <w:rPr>
                <w:rFonts w:ascii="Times New Roman" w:hAnsi="Times New Roman" w:cs="Times New Roman"/>
                <w:sz w:val="22"/>
                <w:szCs w:val="22"/>
              </w:rPr>
              <w:t>workshops at Annual Meetings, professional development webinars, and fellowships and networking activities in Research and Education sections above)</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B32D7" w14:textId="0C029B93" w:rsidR="000610A2" w:rsidRPr="003158EC" w:rsidRDefault="00445EA6" w:rsidP="003158EC">
            <w:pPr>
              <w:contextualSpacing/>
              <w:rPr>
                <w:rFonts w:ascii="Times New Roman" w:eastAsia="Times New Roman" w:hAnsi="Times New Roman" w:cs="Times New Roman"/>
                <w:sz w:val="22"/>
                <w:szCs w:val="22"/>
              </w:rPr>
            </w:pPr>
            <w:r w:rsidRPr="003158EC">
              <w:rPr>
                <w:rFonts w:ascii="Times New Roman" w:hAnsi="Times New Roman" w:cs="Times New Roman"/>
                <w:sz w:val="22"/>
                <w:szCs w:val="22"/>
              </w:rPr>
              <w:t>Met</w:t>
            </w:r>
          </w:p>
        </w:tc>
      </w:tr>
    </w:tbl>
    <w:p w14:paraId="57F8A43D"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755E5B4C" w14:textId="77777777" w:rsidR="000610A2" w:rsidRPr="003158EC" w:rsidRDefault="000610A2" w:rsidP="000610A2">
      <w:pPr>
        <w:contextualSpacing/>
        <w:rPr>
          <w:rFonts w:ascii="Times New Roman" w:hAnsi="Times New Roman" w:cs="Times New Roman"/>
          <w:sz w:val="22"/>
          <w:szCs w:val="22"/>
        </w:rPr>
      </w:pPr>
      <w:r w:rsidRPr="003158EC">
        <w:rPr>
          <w:rFonts w:ascii="Times New Roman" w:hAnsi="Times New Roman" w:cs="Times New Roman"/>
          <w:b/>
          <w:bCs/>
          <w:sz w:val="22"/>
          <w:szCs w:val="22"/>
        </w:rPr>
        <w:t>Target 4:</w:t>
      </w:r>
      <w:r w:rsidRPr="003158EC">
        <w:rPr>
          <w:rFonts w:ascii="Times New Roman" w:hAnsi="Times New Roman" w:cs="Times New Roman"/>
          <w:sz w:val="22"/>
          <w:szCs w:val="22"/>
        </w:rPr>
        <w:t xml:space="preserve"> Community commitment to an environment promoting high ethical standards in the conduct of research is maintained.</w:t>
      </w:r>
    </w:p>
    <w:p w14:paraId="38637522" w14:textId="77777777" w:rsidR="00374CA0" w:rsidRPr="00904A2A" w:rsidRDefault="00374CA0" w:rsidP="00374CA0">
      <w:pPr>
        <w:contextualSpacing/>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550"/>
        <w:gridCol w:w="1810"/>
      </w:tblGrid>
      <w:tr w:rsidR="000610A2" w:rsidRPr="00904A2A" w14:paraId="4E8553A6" w14:textId="77777777" w:rsidTr="00BD4B46">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7F68F37"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8E118E8"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p>
        </w:tc>
      </w:tr>
      <w:tr w:rsidR="000610A2" w:rsidRPr="003158EC" w14:paraId="0CC6CB85"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E6D933" w14:textId="77777777" w:rsidR="000610A2" w:rsidRPr="003158EC" w:rsidRDefault="000610A2" w:rsidP="00BD4B46">
            <w:pPr>
              <w:spacing w:line="0" w:lineRule="atLeast"/>
              <w:contextualSpacing/>
              <w:rPr>
                <w:rFonts w:ascii="Times New Roman" w:hAnsi="Times New Roman" w:cs="Times New Roman"/>
                <w:sz w:val="22"/>
                <w:szCs w:val="22"/>
              </w:rPr>
            </w:pPr>
            <w:r w:rsidRPr="003158EC">
              <w:rPr>
                <w:rFonts w:ascii="Times New Roman" w:hAnsi="Times New Roman" w:cs="Times New Roman"/>
                <w:sz w:val="22"/>
                <w:szCs w:val="22"/>
              </w:rPr>
              <w:t>Require 100% of participants complete ethics training within these standards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2767D3" w14:textId="6AAE963F" w:rsidR="000610A2" w:rsidRPr="003158EC" w:rsidRDefault="00445EA6" w:rsidP="003158EC">
            <w:pPr>
              <w:contextualSpacing/>
              <w:rPr>
                <w:rFonts w:ascii="Times New Roman" w:eastAsia="Times New Roman" w:hAnsi="Times New Roman" w:cs="Times New Roman"/>
                <w:sz w:val="22"/>
                <w:szCs w:val="22"/>
              </w:rPr>
            </w:pPr>
            <w:r w:rsidRPr="003158EC">
              <w:rPr>
                <w:rFonts w:ascii="Times New Roman" w:hAnsi="Times New Roman" w:cs="Times New Roman"/>
                <w:sz w:val="22"/>
                <w:szCs w:val="22"/>
              </w:rPr>
              <w:t>Met</w:t>
            </w:r>
          </w:p>
        </w:tc>
      </w:tr>
      <w:tr w:rsidR="000610A2" w:rsidRPr="003158EC" w14:paraId="413FDC2D"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7A53D4" w14:textId="77777777" w:rsidR="000610A2" w:rsidRPr="003158EC" w:rsidRDefault="000610A2" w:rsidP="00BD4B46">
            <w:pPr>
              <w:spacing w:line="0" w:lineRule="atLeast"/>
              <w:contextualSpacing/>
              <w:rPr>
                <w:rFonts w:ascii="Times New Roman" w:hAnsi="Times New Roman" w:cs="Times New Roman"/>
                <w:sz w:val="22"/>
                <w:szCs w:val="22"/>
              </w:rPr>
            </w:pPr>
            <w:r w:rsidRPr="003158EC">
              <w:rPr>
                <w:rFonts w:ascii="Times New Roman" w:hAnsi="Times New Roman" w:cs="Times New Roman"/>
                <w:sz w:val="22"/>
                <w:szCs w:val="22"/>
              </w:rPr>
              <w:t xml:space="preserve">Ethics Panel composed of Research, Education, </w:t>
            </w:r>
            <w:proofErr w:type="spellStart"/>
            <w:r w:rsidRPr="003158EC">
              <w:rPr>
                <w:rFonts w:ascii="Times New Roman" w:hAnsi="Times New Roman" w:cs="Times New Roman"/>
                <w:sz w:val="22"/>
                <w:szCs w:val="22"/>
              </w:rPr>
              <w:t>ExCom</w:t>
            </w:r>
            <w:proofErr w:type="spellEnd"/>
            <w:r w:rsidRPr="003158EC">
              <w:rPr>
                <w:rFonts w:ascii="Times New Roman" w:hAnsi="Times New Roman" w:cs="Times New Roman"/>
                <w:sz w:val="22"/>
                <w:szCs w:val="22"/>
              </w:rPr>
              <w:t xml:space="preserve"> and Postdoctoral representatives resolves complaints regarding C-DEBI administration, funding and scientific conduct in a timely manner (within 6 months of being presented to C-DEBI)</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EED3CB" w14:textId="7E6B3340" w:rsidR="000610A2" w:rsidRPr="003158EC" w:rsidRDefault="00445EA6" w:rsidP="003158EC">
            <w:pPr>
              <w:contextualSpacing/>
              <w:rPr>
                <w:rFonts w:ascii="Times New Roman" w:eastAsia="Times New Roman" w:hAnsi="Times New Roman" w:cs="Times New Roman"/>
                <w:sz w:val="22"/>
                <w:szCs w:val="22"/>
              </w:rPr>
            </w:pPr>
            <w:r w:rsidRPr="003158EC">
              <w:rPr>
                <w:rFonts w:ascii="Times New Roman" w:hAnsi="Times New Roman" w:cs="Times New Roman"/>
                <w:sz w:val="22"/>
                <w:szCs w:val="22"/>
              </w:rPr>
              <w:t>Met</w:t>
            </w:r>
          </w:p>
        </w:tc>
      </w:tr>
    </w:tbl>
    <w:p w14:paraId="561615E5" w14:textId="77777777" w:rsidR="00374CA0" w:rsidRPr="00904A2A" w:rsidRDefault="00374CA0" w:rsidP="00374CA0">
      <w:pPr>
        <w:spacing w:after="240"/>
        <w:contextualSpacing/>
        <w:rPr>
          <w:rFonts w:ascii="Times New Roman" w:eastAsia="Times New Roman" w:hAnsi="Times New Roman" w:cs="Times New Roman"/>
          <w:sz w:val="22"/>
          <w:szCs w:val="22"/>
        </w:rPr>
      </w:pPr>
    </w:p>
    <w:p w14:paraId="5E5D7697" w14:textId="77777777" w:rsidR="000610A2" w:rsidRPr="003158EC" w:rsidRDefault="000610A2" w:rsidP="000610A2">
      <w:pPr>
        <w:rPr>
          <w:rFonts w:ascii="Times New Roman" w:hAnsi="Times New Roman" w:cs="Times New Roman"/>
          <w:b/>
          <w:bCs/>
          <w:sz w:val="22"/>
          <w:szCs w:val="22"/>
        </w:rPr>
      </w:pPr>
      <w:r w:rsidRPr="003158EC">
        <w:rPr>
          <w:rFonts w:ascii="Times New Roman" w:hAnsi="Times New Roman" w:cs="Times New Roman"/>
          <w:b/>
          <w:bCs/>
          <w:sz w:val="22"/>
          <w:szCs w:val="22"/>
        </w:rPr>
        <w:t>Target 5:</w:t>
      </w:r>
      <w:r w:rsidRPr="003158EC">
        <w:rPr>
          <w:rFonts w:ascii="Times New Roman" w:hAnsi="Times New Roman" w:cs="Times New Roman"/>
          <w:sz w:val="22"/>
          <w:szCs w:val="22"/>
        </w:rPr>
        <w:t xml:space="preserve"> Strategies, tools, and resources are developed for sustainability of C-DEBI activities.</w:t>
      </w:r>
    </w:p>
    <w:p w14:paraId="0E8EFC5F" w14:textId="77777777" w:rsidR="00374CA0" w:rsidRPr="00904A2A" w:rsidRDefault="00374CA0" w:rsidP="00374CA0">
      <w:pPr>
        <w:contextualSpacing/>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7550"/>
        <w:gridCol w:w="1810"/>
      </w:tblGrid>
      <w:tr w:rsidR="000610A2" w:rsidRPr="00904A2A" w14:paraId="0041566C" w14:textId="77777777" w:rsidTr="00BD4B46">
        <w:tc>
          <w:tcPr>
            <w:tcW w:w="755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52B7FDCD"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Metric</w:t>
            </w:r>
          </w:p>
        </w:tc>
        <w:tc>
          <w:tcPr>
            <w:tcW w:w="181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7909216" w14:textId="77777777" w:rsidR="000610A2" w:rsidRPr="00904A2A" w:rsidRDefault="000610A2" w:rsidP="00BD4B46">
            <w:pPr>
              <w:spacing w:line="0" w:lineRule="atLeast"/>
              <w:contextualSpacing/>
              <w:rPr>
                <w:rFonts w:ascii="Times New Roman" w:hAnsi="Times New Roman" w:cs="Times New Roman"/>
                <w:sz w:val="22"/>
                <w:szCs w:val="22"/>
              </w:rPr>
            </w:pPr>
            <w:r w:rsidRPr="00904A2A">
              <w:rPr>
                <w:rFonts w:ascii="Times New Roman" w:hAnsi="Times New Roman" w:cs="Times New Roman"/>
                <w:b/>
                <w:bCs/>
                <w:color w:val="000000"/>
                <w:sz w:val="22"/>
                <w:szCs w:val="22"/>
              </w:rPr>
              <w:t>Status</w:t>
            </w:r>
            <w:r>
              <w:rPr>
                <w:rFonts w:ascii="Times New Roman" w:hAnsi="Times New Roman" w:cs="Times New Roman"/>
                <w:b/>
                <w:bCs/>
                <w:color w:val="000000"/>
                <w:sz w:val="22"/>
                <w:szCs w:val="22"/>
              </w:rPr>
              <w:t>/Problems</w:t>
            </w:r>
          </w:p>
        </w:tc>
      </w:tr>
      <w:tr w:rsidR="000610A2" w:rsidRPr="00E9313F" w14:paraId="2C72CD5B" w14:textId="77777777" w:rsidTr="00BD4B46">
        <w:tc>
          <w:tcPr>
            <w:tcW w:w="75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9D2D99" w14:textId="525C9CE2" w:rsidR="000610A2" w:rsidRPr="00E9313F" w:rsidRDefault="000610A2" w:rsidP="00BD4B46">
            <w:pPr>
              <w:spacing w:line="0" w:lineRule="atLeast"/>
              <w:contextualSpacing/>
              <w:rPr>
                <w:rFonts w:ascii="Times New Roman" w:hAnsi="Times New Roman" w:cs="Times New Roman"/>
                <w:sz w:val="22"/>
                <w:szCs w:val="22"/>
              </w:rPr>
            </w:pPr>
            <w:r w:rsidRPr="00E9313F">
              <w:rPr>
                <w:rFonts w:ascii="Times New Roman" w:hAnsi="Times New Roman" w:cs="Times New Roman"/>
                <w:sz w:val="22"/>
                <w:szCs w:val="22"/>
              </w:rPr>
              <w:t>Secure $</w:t>
            </w:r>
            <w:r w:rsidR="00497D0B" w:rsidRPr="00E9313F">
              <w:rPr>
                <w:rFonts w:ascii="Times New Roman" w:hAnsi="Times New Roman" w:cs="Times New Roman"/>
                <w:sz w:val="22"/>
                <w:szCs w:val="22"/>
              </w:rPr>
              <w:t>3</w:t>
            </w:r>
            <w:r w:rsidRPr="00E9313F">
              <w:rPr>
                <w:rFonts w:ascii="Times New Roman" w:hAnsi="Times New Roman" w:cs="Times New Roman"/>
                <w:sz w:val="22"/>
                <w:szCs w:val="22"/>
              </w:rPr>
              <w:t>M in aggregate (beyond initial STC funding) in support of C-DEBI activities</w:t>
            </w:r>
          </w:p>
        </w:tc>
        <w:tc>
          <w:tcPr>
            <w:tcW w:w="18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B218C" w14:textId="43D78D39" w:rsidR="000610A2" w:rsidRPr="00E9313F" w:rsidRDefault="00E9313F" w:rsidP="00E9313F">
            <w:pPr>
              <w:contextualSpacing/>
              <w:rPr>
                <w:rFonts w:ascii="Times New Roman" w:eastAsia="Times New Roman" w:hAnsi="Times New Roman" w:cs="Times New Roman"/>
                <w:sz w:val="22"/>
                <w:szCs w:val="22"/>
              </w:rPr>
            </w:pPr>
            <w:r w:rsidRPr="00E9313F">
              <w:rPr>
                <w:rFonts w:ascii="Times New Roman" w:hAnsi="Times New Roman" w:cs="Times New Roman"/>
                <w:sz w:val="22"/>
                <w:szCs w:val="22"/>
              </w:rPr>
              <w:t>Met</w:t>
            </w:r>
          </w:p>
        </w:tc>
      </w:tr>
    </w:tbl>
    <w:p w14:paraId="35F37D0D" w14:textId="77777777" w:rsidR="00374CA0" w:rsidRDefault="00374CA0" w:rsidP="00A367D2">
      <w:pPr>
        <w:contextualSpacing/>
        <w:rPr>
          <w:rFonts w:ascii="Times New Roman" w:eastAsia="Times New Roman" w:hAnsi="Times New Roman" w:cs="Times New Roman"/>
          <w:sz w:val="22"/>
          <w:szCs w:val="22"/>
        </w:rPr>
      </w:pPr>
    </w:p>
    <w:p w14:paraId="42AFFB0D" w14:textId="77777777" w:rsidR="006D47FA" w:rsidRPr="00904A2A" w:rsidRDefault="006D47FA" w:rsidP="00A367D2">
      <w:pPr>
        <w:contextualSpacing/>
        <w:rPr>
          <w:rFonts w:ascii="Times New Roman" w:eastAsia="Times New Roman" w:hAnsi="Times New Roman" w:cs="Times New Roman"/>
          <w:sz w:val="22"/>
          <w:szCs w:val="22"/>
        </w:rPr>
      </w:pPr>
    </w:p>
    <w:p w14:paraId="7DD5C25C" w14:textId="13C68002" w:rsidR="006D47FA" w:rsidRPr="001842C3" w:rsidRDefault="006D47FA" w:rsidP="006D47FA">
      <w:pPr>
        <w:pStyle w:val="Heading2"/>
        <w:spacing w:before="0" w:beforeAutospacing="0" w:after="0" w:afterAutospacing="0"/>
        <w:ind w:left="360" w:hanging="360"/>
        <w:contextualSpacing/>
        <w:rPr>
          <w:rFonts w:ascii="Times New Roman" w:eastAsia="Times New Roman" w:hAnsi="Times New Roman" w:cs="Times New Roman"/>
          <w:sz w:val="22"/>
          <w:szCs w:val="22"/>
        </w:rPr>
      </w:pPr>
      <w:r w:rsidRPr="001842C3">
        <w:rPr>
          <w:rFonts w:ascii="Times New Roman" w:eastAsia="Times New Roman" w:hAnsi="Times New Roman" w:cs="Times New Roman"/>
          <w:sz w:val="22"/>
          <w:szCs w:val="22"/>
        </w:rPr>
        <w:t>5. Plans for the Next Reporting Period</w:t>
      </w:r>
    </w:p>
    <w:p w14:paraId="24CC0A33" w14:textId="77777777" w:rsidR="006D47FA" w:rsidRPr="00E87FD2" w:rsidRDefault="006D47FA" w:rsidP="00DE6B87">
      <w:pPr>
        <w:pStyle w:val="Heading2"/>
        <w:spacing w:before="0" w:beforeAutospacing="0" w:after="0" w:afterAutospacing="0"/>
        <w:contextualSpacing/>
        <w:rPr>
          <w:rFonts w:ascii="Times New Roman" w:hAnsi="Times New Roman" w:cs="Times New Roman"/>
          <w:sz w:val="22"/>
          <w:szCs w:val="22"/>
        </w:rPr>
      </w:pPr>
    </w:p>
    <w:p w14:paraId="78655BC1" w14:textId="6AB2ADBA" w:rsidR="000610A2" w:rsidRPr="00F55F98" w:rsidRDefault="000610A2" w:rsidP="000610A2">
      <w:pPr>
        <w:ind w:firstLine="720"/>
        <w:rPr>
          <w:rFonts w:ascii="Times New Roman" w:hAnsi="Times New Roman" w:cs="Times New Roman"/>
          <w:color w:val="0000FF"/>
          <w:sz w:val="22"/>
          <w:szCs w:val="22"/>
        </w:rPr>
      </w:pPr>
      <w:r w:rsidRPr="00F55F98">
        <w:rPr>
          <w:rFonts w:ascii="Times New Roman" w:hAnsi="Times New Roman" w:cs="Times New Roman"/>
          <w:sz w:val="22"/>
          <w:szCs w:val="22"/>
        </w:rPr>
        <w:t>To further enhance C-DEBI’s culture of collaboration and cross-disciplinary thinking, we will continue to develop cyber-infrastructure for our website enabling public access and data sharing among the C-DEBI research community.  The architecture for our online communities for collaboration and learning for has two principal objectives: 1) to support the connection among scientists and others in the C-DEBI project research community and 2) to foster the connections between C-DEBI scientists and educators.</w:t>
      </w:r>
      <w:r w:rsidR="00F55F98" w:rsidRPr="00F55F98">
        <w:rPr>
          <w:rFonts w:ascii="Times New Roman" w:hAnsi="Times New Roman" w:cs="Times New Roman"/>
          <w:sz w:val="22"/>
          <w:szCs w:val="22"/>
        </w:rPr>
        <w:t xml:space="preserve"> </w:t>
      </w:r>
      <w:r w:rsidRPr="00F55F98">
        <w:rPr>
          <w:rFonts w:ascii="Times New Roman" w:hAnsi="Times New Roman" w:cs="Times New Roman"/>
          <w:sz w:val="22"/>
          <w:szCs w:val="22"/>
        </w:rPr>
        <w:t xml:space="preserve"> </w:t>
      </w:r>
      <w:r w:rsidR="00F55F98" w:rsidRPr="00F55F98">
        <w:rPr>
          <w:rFonts w:ascii="Times New Roman" w:hAnsi="Times New Roman" w:cs="Times New Roman"/>
          <w:sz w:val="22"/>
          <w:szCs w:val="22"/>
        </w:rPr>
        <w:t xml:space="preserve">See also </w:t>
      </w:r>
      <w:r w:rsidR="00F55F98" w:rsidRPr="00F55F98">
        <w:rPr>
          <w:rFonts w:ascii="Times New Roman" w:hAnsi="Times New Roman" w:cs="Times New Roman"/>
          <w:bCs/>
          <w:sz w:val="22"/>
          <w:szCs w:val="22"/>
        </w:rPr>
        <w:t>Data Management and Integration in</w:t>
      </w:r>
      <w:r w:rsidR="00F55F98" w:rsidRPr="00F55F98">
        <w:rPr>
          <w:rFonts w:ascii="Times New Roman" w:hAnsi="Times New Roman"/>
          <w:bCs/>
          <w:color w:val="0000FF"/>
          <w:sz w:val="22"/>
          <w:szCs w:val="22"/>
        </w:rPr>
        <w:t xml:space="preserve"> </w:t>
      </w:r>
      <w:hyperlink w:anchor="_IV._DATA_MANAGEMENT_1" w:history="1">
        <w:r w:rsidR="00F55F98" w:rsidRPr="00F55F98">
          <w:rPr>
            <w:rStyle w:val="Hyperlink"/>
            <w:rFonts w:ascii="Times New Roman" w:hAnsi="Times New Roman"/>
            <w:bCs/>
            <w:color w:val="0000FF"/>
            <w:sz w:val="22"/>
            <w:szCs w:val="22"/>
          </w:rPr>
          <w:t>section IV</w:t>
        </w:r>
      </w:hyperlink>
      <w:r w:rsidR="00F55F98" w:rsidRPr="00F55F98">
        <w:rPr>
          <w:rFonts w:ascii="Times New Roman" w:hAnsi="Times New Roman" w:cs="Times New Roman"/>
          <w:bCs/>
          <w:color w:val="0000FF"/>
          <w:sz w:val="22"/>
          <w:szCs w:val="22"/>
        </w:rPr>
        <w:t xml:space="preserve"> </w:t>
      </w:r>
      <w:r w:rsidR="00F55F98" w:rsidRPr="00F55F98">
        <w:rPr>
          <w:rFonts w:ascii="Times New Roman" w:hAnsi="Times New Roman" w:cs="Times New Roman"/>
          <w:bCs/>
          <w:sz w:val="22"/>
          <w:szCs w:val="22"/>
        </w:rPr>
        <w:t>above).</w:t>
      </w:r>
      <w:r w:rsidR="00F55F98" w:rsidRPr="00F55F98">
        <w:rPr>
          <w:rFonts w:ascii="Times New Roman" w:hAnsi="Times New Roman" w:cs="Times New Roman"/>
          <w:bCs/>
          <w:color w:val="0000FF"/>
          <w:sz w:val="22"/>
          <w:szCs w:val="22"/>
        </w:rPr>
        <w:t xml:space="preserve">  </w:t>
      </w:r>
    </w:p>
    <w:p w14:paraId="2A581E8D" w14:textId="77777777" w:rsidR="003C79C8" w:rsidRPr="00904A2A" w:rsidRDefault="003C79C8" w:rsidP="00993341">
      <w:pPr>
        <w:pStyle w:val="Heading1"/>
      </w:pPr>
    </w:p>
    <w:p w14:paraId="1198D813" w14:textId="77777777" w:rsidR="003C79C8" w:rsidRDefault="003C79C8" w:rsidP="00993341">
      <w:pPr>
        <w:pStyle w:val="Heading1"/>
      </w:pPr>
    </w:p>
    <w:p w14:paraId="04D09A6E" w14:textId="77777777" w:rsidR="00FF141B" w:rsidRPr="00904A2A" w:rsidRDefault="00FF141B" w:rsidP="00993341">
      <w:pPr>
        <w:pStyle w:val="Heading1"/>
      </w:pPr>
    </w:p>
    <w:p w14:paraId="74470D19" w14:textId="77777777" w:rsidR="00FC5459" w:rsidRDefault="00FC5459">
      <w:pPr>
        <w:rPr>
          <w:rFonts w:ascii="Times New Roman" w:eastAsia="Times New Roman" w:hAnsi="Times New Roman" w:cs="Times New Roman"/>
          <w:b/>
          <w:bCs/>
          <w:color w:val="000000"/>
          <w:kern w:val="36"/>
          <w:sz w:val="22"/>
          <w:szCs w:val="22"/>
        </w:rPr>
      </w:pPr>
      <w:bookmarkStart w:id="23" w:name="_VIII._CENTER-WIDE_OUTPUTS"/>
      <w:bookmarkEnd w:id="23"/>
      <w:r>
        <w:rPr>
          <w:rFonts w:ascii="Times New Roman" w:hAnsi="Times New Roman" w:cs="Times New Roman"/>
          <w:sz w:val="22"/>
          <w:szCs w:val="22"/>
        </w:rPr>
        <w:br w:type="page"/>
      </w:r>
    </w:p>
    <w:p w14:paraId="2DC05F31" w14:textId="41299BB4" w:rsidR="00E53A8E" w:rsidRPr="00904A2A" w:rsidRDefault="00E53A8E" w:rsidP="00993341">
      <w:pPr>
        <w:pStyle w:val="Heading1"/>
      </w:pPr>
      <w:bookmarkStart w:id="24" w:name="_VIII._CENTER-WIDE_OUTPUTS_1"/>
      <w:bookmarkEnd w:id="24"/>
      <w:r w:rsidRPr="00904A2A">
        <w:t xml:space="preserve">VIII. CENTER-WIDE </w:t>
      </w:r>
      <w:r w:rsidRPr="00993341">
        <w:t>OUTPUTS</w:t>
      </w:r>
      <w:r w:rsidRPr="00904A2A">
        <w:t xml:space="preserve"> AND ISSUES</w:t>
      </w:r>
    </w:p>
    <w:p w14:paraId="24970371" w14:textId="77777777" w:rsidR="001B6599" w:rsidRPr="00904A2A" w:rsidRDefault="001B6599" w:rsidP="00993341">
      <w:pPr>
        <w:pStyle w:val="Heading1"/>
      </w:pPr>
    </w:p>
    <w:p w14:paraId="506BDD6B" w14:textId="77777777" w:rsidR="001B6599" w:rsidRPr="00904A2A" w:rsidRDefault="001B6599" w:rsidP="00993341">
      <w:pPr>
        <w:pStyle w:val="Heading1"/>
      </w:pPr>
    </w:p>
    <w:p w14:paraId="42A19FC6" w14:textId="77777777" w:rsidR="000F4DDE" w:rsidRDefault="004210CC" w:rsidP="000F4DDE">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1. Center Publications</w:t>
      </w:r>
    </w:p>
    <w:p w14:paraId="0B849099" w14:textId="77777777" w:rsidR="000F4DDE" w:rsidRDefault="000F4DDE" w:rsidP="000F4DDE">
      <w:pPr>
        <w:pStyle w:val="Heading2"/>
        <w:spacing w:before="0" w:beforeAutospacing="0" w:after="0" w:afterAutospacing="0"/>
        <w:rPr>
          <w:rFonts w:ascii="Times New Roman" w:hAnsi="Times New Roman"/>
          <w:b w:val="0"/>
          <w:color w:val="C0504D" w:themeColor="accent2"/>
          <w:sz w:val="22"/>
          <w:szCs w:val="22"/>
        </w:rPr>
      </w:pPr>
    </w:p>
    <w:p w14:paraId="56EF021E" w14:textId="2734C171" w:rsidR="00564557" w:rsidRPr="00965C03" w:rsidRDefault="00564557" w:rsidP="00564557">
      <w:pPr>
        <w:pStyle w:val="NormalWeb"/>
        <w:spacing w:before="0" w:beforeAutospacing="0" w:after="0" w:afterAutospacing="0"/>
        <w:ind w:firstLine="720"/>
        <w:rPr>
          <w:rFonts w:ascii="Times New Roman" w:hAnsi="Times New Roman"/>
          <w:color w:val="0000FF"/>
          <w:sz w:val="22"/>
          <w:szCs w:val="22"/>
        </w:rPr>
      </w:pPr>
      <w:r w:rsidRPr="00965C03">
        <w:rPr>
          <w:rFonts w:ascii="Times New Roman" w:hAnsi="Times New Roman"/>
          <w:sz w:val="22"/>
          <w:szCs w:val="22"/>
        </w:rPr>
        <w:t xml:space="preserve">In the current reporting period, the C-DEBI community </w:t>
      </w:r>
      <w:r w:rsidR="00651574" w:rsidRPr="00965C03">
        <w:rPr>
          <w:rFonts w:ascii="Times New Roman" w:hAnsi="Times New Roman"/>
          <w:sz w:val="22"/>
          <w:szCs w:val="22"/>
        </w:rPr>
        <w:t>produced</w:t>
      </w:r>
      <w:r w:rsidRPr="00965C03">
        <w:rPr>
          <w:rFonts w:ascii="Times New Roman" w:hAnsi="Times New Roman"/>
          <w:sz w:val="22"/>
          <w:szCs w:val="22"/>
        </w:rPr>
        <w:t xml:space="preserve"> </w:t>
      </w:r>
      <w:r w:rsidR="00D61B92" w:rsidRPr="00965C03">
        <w:rPr>
          <w:rFonts w:ascii="Times New Roman" w:hAnsi="Times New Roman"/>
          <w:sz w:val="22"/>
          <w:szCs w:val="22"/>
        </w:rPr>
        <w:t>5</w:t>
      </w:r>
      <w:r w:rsidR="006B6866">
        <w:rPr>
          <w:rFonts w:ascii="Times New Roman" w:hAnsi="Times New Roman"/>
          <w:sz w:val="22"/>
          <w:szCs w:val="22"/>
        </w:rPr>
        <w:t>8</w:t>
      </w:r>
      <w:r w:rsidRPr="00965C03">
        <w:rPr>
          <w:rFonts w:ascii="Times New Roman" w:hAnsi="Times New Roman"/>
          <w:sz w:val="22"/>
          <w:szCs w:val="22"/>
        </w:rPr>
        <w:t xml:space="preserve"> publications</w:t>
      </w:r>
      <w:r w:rsidR="00651574" w:rsidRPr="00965C03">
        <w:rPr>
          <w:rFonts w:ascii="Times New Roman" w:hAnsi="Times New Roman"/>
          <w:sz w:val="22"/>
          <w:szCs w:val="22"/>
        </w:rPr>
        <w:t>,</w:t>
      </w:r>
      <w:r w:rsidRPr="00965C03">
        <w:rPr>
          <w:rFonts w:ascii="Times New Roman" w:hAnsi="Times New Roman"/>
          <w:sz w:val="22"/>
          <w:szCs w:val="22"/>
        </w:rPr>
        <w:t xml:space="preserve"> including </w:t>
      </w:r>
      <w:r w:rsidR="00D61B92" w:rsidRPr="00965C03">
        <w:rPr>
          <w:rFonts w:ascii="Times New Roman" w:hAnsi="Times New Roman"/>
          <w:sz w:val="22"/>
          <w:szCs w:val="22"/>
        </w:rPr>
        <w:t>4</w:t>
      </w:r>
      <w:r w:rsidR="006B6866">
        <w:rPr>
          <w:rFonts w:ascii="Times New Roman" w:hAnsi="Times New Roman"/>
          <w:sz w:val="22"/>
          <w:szCs w:val="22"/>
        </w:rPr>
        <w:t>8</w:t>
      </w:r>
      <w:r w:rsidRPr="00965C03">
        <w:rPr>
          <w:rFonts w:ascii="Times New Roman" w:hAnsi="Times New Roman"/>
          <w:sz w:val="22"/>
          <w:szCs w:val="22"/>
        </w:rPr>
        <w:t xml:space="preserve"> </w:t>
      </w:r>
      <w:r w:rsidR="00651574" w:rsidRPr="00965C03">
        <w:rPr>
          <w:rFonts w:ascii="Times New Roman" w:hAnsi="Times New Roman"/>
          <w:sz w:val="22"/>
          <w:szCs w:val="22"/>
        </w:rPr>
        <w:t>peer-reviewed journal article</w:t>
      </w:r>
      <w:r w:rsidRPr="00965C03">
        <w:rPr>
          <w:rFonts w:ascii="Times New Roman" w:hAnsi="Times New Roman"/>
          <w:sz w:val="22"/>
          <w:szCs w:val="22"/>
        </w:rPr>
        <w:t>s (</w:t>
      </w:r>
      <w:hyperlink r:id="rId91" w:history="1">
        <w:hyperlink r:id="rId92" w:history="1">
          <w:r w:rsidR="00993341" w:rsidRPr="00965C03">
            <w:rPr>
              <w:rStyle w:val="Hyperlink"/>
              <w:rFonts w:ascii="Times New Roman" w:hAnsi="Times New Roman"/>
              <w:bCs/>
              <w:color w:val="0000FF"/>
              <w:sz w:val="22"/>
              <w:szCs w:val="22"/>
            </w:rPr>
            <w:t>Appendix L</w:t>
          </w:r>
        </w:hyperlink>
      </w:hyperlink>
      <w:r w:rsidRPr="00965C03">
        <w:rPr>
          <w:rFonts w:ascii="Times New Roman" w:hAnsi="Times New Roman"/>
          <w:sz w:val="22"/>
          <w:szCs w:val="22"/>
        </w:rPr>
        <w:t xml:space="preserve">). </w:t>
      </w:r>
      <w:r w:rsidR="00651574" w:rsidRPr="00965C03">
        <w:rPr>
          <w:rFonts w:ascii="Times New Roman" w:hAnsi="Times New Roman"/>
          <w:color w:val="000000" w:themeColor="text1"/>
          <w:sz w:val="22"/>
          <w:szCs w:val="22"/>
        </w:rPr>
        <w:t>The spreadsheet indicates graduate and postdoctoral authors, contributing C-DEBI funding, major program, site and theme association.</w:t>
      </w:r>
    </w:p>
    <w:p w14:paraId="3B725A0E" w14:textId="77777777" w:rsidR="001B6599" w:rsidRPr="00965C03" w:rsidRDefault="001B6599" w:rsidP="00993341">
      <w:pPr>
        <w:pStyle w:val="Heading1"/>
      </w:pPr>
    </w:p>
    <w:p w14:paraId="2CF597F7" w14:textId="77777777" w:rsidR="001B6599" w:rsidRPr="00965C03" w:rsidRDefault="001B6599" w:rsidP="00993341">
      <w:pPr>
        <w:pStyle w:val="Heading1"/>
      </w:pPr>
    </w:p>
    <w:p w14:paraId="2A871125" w14:textId="12AA0A98" w:rsidR="004210CC" w:rsidRPr="00965C03" w:rsidRDefault="004210CC" w:rsidP="00E672BE">
      <w:pPr>
        <w:pStyle w:val="Heading2"/>
        <w:spacing w:before="0" w:beforeAutospacing="0" w:after="0" w:afterAutospacing="0"/>
        <w:rPr>
          <w:rFonts w:ascii="Times New Roman" w:eastAsia="Times New Roman" w:hAnsi="Times New Roman" w:cs="Times New Roman"/>
          <w:sz w:val="22"/>
          <w:szCs w:val="22"/>
        </w:rPr>
      </w:pPr>
      <w:r w:rsidRPr="00965C03">
        <w:rPr>
          <w:rFonts w:ascii="Times New Roman" w:eastAsia="Times New Roman" w:hAnsi="Times New Roman" w:cs="Times New Roman"/>
          <w:color w:val="000000"/>
          <w:sz w:val="22"/>
          <w:szCs w:val="22"/>
        </w:rPr>
        <w:t>2. Conference Presentations</w:t>
      </w:r>
      <w:r w:rsidR="000F4DDE" w:rsidRPr="00965C03">
        <w:rPr>
          <w:rFonts w:ascii="Times New Roman" w:eastAsia="Times New Roman" w:hAnsi="Times New Roman" w:cs="Times New Roman"/>
          <w:color w:val="000000"/>
          <w:sz w:val="22"/>
          <w:szCs w:val="22"/>
        </w:rPr>
        <w:t xml:space="preserve"> and Other</w:t>
      </w:r>
    </w:p>
    <w:p w14:paraId="4B76FC8C" w14:textId="77777777" w:rsidR="00E672BE" w:rsidRPr="00965C03" w:rsidRDefault="00E672BE" w:rsidP="00E672BE">
      <w:pPr>
        <w:pStyle w:val="Heading5"/>
        <w:spacing w:before="0"/>
        <w:rPr>
          <w:rFonts w:ascii="Times New Roman" w:eastAsia="Times New Roman" w:hAnsi="Times New Roman" w:cs="Times New Roman"/>
          <w:color w:val="000000"/>
          <w:sz w:val="22"/>
          <w:szCs w:val="22"/>
        </w:rPr>
      </w:pPr>
    </w:p>
    <w:p w14:paraId="219FA155" w14:textId="17579302" w:rsidR="00BB5067" w:rsidRPr="00965C03" w:rsidRDefault="00BB5067" w:rsidP="00BB5067">
      <w:pPr>
        <w:pStyle w:val="Heading5"/>
        <w:spacing w:before="0"/>
        <w:ind w:firstLine="720"/>
        <w:rPr>
          <w:rFonts w:ascii="Times New Roman" w:eastAsia="Times New Roman" w:hAnsi="Times New Roman" w:cs="Times New Roman"/>
          <w:color w:val="auto"/>
          <w:sz w:val="22"/>
          <w:szCs w:val="22"/>
        </w:rPr>
      </w:pPr>
      <w:r w:rsidRPr="00965C03">
        <w:rPr>
          <w:rFonts w:ascii="Times New Roman" w:eastAsia="Times New Roman" w:hAnsi="Times New Roman" w:cs="Times New Roman"/>
          <w:color w:val="auto"/>
          <w:sz w:val="22"/>
          <w:szCs w:val="22"/>
        </w:rPr>
        <w:t>Center participants reported 1</w:t>
      </w:r>
      <w:r w:rsidR="006B6866">
        <w:rPr>
          <w:rFonts w:ascii="Times New Roman" w:eastAsia="Times New Roman" w:hAnsi="Times New Roman" w:cs="Times New Roman"/>
          <w:color w:val="auto"/>
          <w:sz w:val="22"/>
          <w:szCs w:val="22"/>
        </w:rPr>
        <w:t>31</w:t>
      </w:r>
      <w:r w:rsidRPr="00965C03">
        <w:rPr>
          <w:rFonts w:ascii="Times New Roman" w:eastAsia="Times New Roman" w:hAnsi="Times New Roman" w:cs="Times New Roman"/>
          <w:color w:val="auto"/>
          <w:sz w:val="22"/>
          <w:szCs w:val="22"/>
        </w:rPr>
        <w:t xml:space="preserve"> oral or poster presentations at venues including </w:t>
      </w:r>
      <w:r w:rsidR="00D61B92" w:rsidRPr="00965C03">
        <w:rPr>
          <w:rFonts w:ascii="Times New Roman" w:eastAsia="Times New Roman" w:hAnsi="Times New Roman" w:cs="Times New Roman"/>
          <w:color w:val="auto"/>
          <w:sz w:val="22"/>
          <w:szCs w:val="22"/>
        </w:rPr>
        <w:t xml:space="preserve">the 2015 </w:t>
      </w:r>
      <w:r w:rsidRPr="00965C03">
        <w:rPr>
          <w:rFonts w:ascii="Times New Roman" w:eastAsia="Times New Roman" w:hAnsi="Times New Roman" w:cs="Times New Roman"/>
          <w:color w:val="auto"/>
          <w:sz w:val="22"/>
          <w:szCs w:val="22"/>
        </w:rPr>
        <w:t xml:space="preserve">Goldschmidt </w:t>
      </w:r>
      <w:r w:rsidR="00D61B92" w:rsidRPr="00965C03">
        <w:rPr>
          <w:rFonts w:ascii="Times New Roman" w:eastAsia="Times New Roman" w:hAnsi="Times New Roman" w:cs="Times New Roman"/>
          <w:color w:val="auto"/>
          <w:sz w:val="22"/>
          <w:szCs w:val="22"/>
        </w:rPr>
        <w:t>Conference in Prague</w:t>
      </w:r>
      <w:r w:rsidRPr="00965C03">
        <w:rPr>
          <w:rFonts w:ascii="Times New Roman" w:eastAsia="Times New Roman" w:hAnsi="Times New Roman" w:cs="Times New Roman"/>
          <w:color w:val="auto"/>
          <w:sz w:val="22"/>
          <w:szCs w:val="22"/>
        </w:rPr>
        <w:t xml:space="preserve">, the 2015 AGU Fall Meeting, and Gordon Research Conferences </w:t>
      </w:r>
      <w:r w:rsidR="004456DB" w:rsidRPr="00965C03">
        <w:rPr>
          <w:rFonts w:ascii="Times New Roman" w:hAnsi="Times New Roman" w:cs="Times New Roman"/>
          <w:sz w:val="22"/>
          <w:szCs w:val="22"/>
        </w:rPr>
        <w:t>(</w:t>
      </w:r>
      <w:hyperlink r:id="rId93" w:history="1">
        <w:hyperlink r:id="rId94" w:history="1">
          <w:r w:rsidR="00993341" w:rsidRPr="00965C03">
            <w:rPr>
              <w:rStyle w:val="Hyperlink"/>
              <w:rFonts w:ascii="Times New Roman" w:hAnsi="Times New Roman" w:cs="Times New Roman"/>
              <w:bCs/>
              <w:color w:val="0000FF"/>
              <w:sz w:val="22"/>
              <w:szCs w:val="22"/>
            </w:rPr>
            <w:t>Appendix L</w:t>
          </w:r>
        </w:hyperlink>
      </w:hyperlink>
      <w:r w:rsidR="004456DB" w:rsidRPr="00965C03">
        <w:rPr>
          <w:rFonts w:ascii="Times New Roman" w:hAnsi="Times New Roman" w:cs="Times New Roman"/>
          <w:sz w:val="22"/>
          <w:szCs w:val="22"/>
        </w:rPr>
        <w:t>).</w:t>
      </w:r>
    </w:p>
    <w:p w14:paraId="64D3A024" w14:textId="43C088CC" w:rsidR="001B6599" w:rsidRPr="00965C03" w:rsidRDefault="001B6599" w:rsidP="00BB5067">
      <w:pPr>
        <w:pStyle w:val="Heading5"/>
        <w:spacing w:before="0"/>
        <w:rPr>
          <w:rFonts w:ascii="Times New Roman" w:hAnsi="Times New Roman" w:cs="Times New Roman"/>
          <w:sz w:val="22"/>
          <w:szCs w:val="22"/>
        </w:rPr>
      </w:pPr>
    </w:p>
    <w:p w14:paraId="25B374E0" w14:textId="77777777" w:rsidR="001B6599" w:rsidRPr="00965C03" w:rsidRDefault="001B6599" w:rsidP="00993341">
      <w:pPr>
        <w:pStyle w:val="Heading1"/>
      </w:pPr>
    </w:p>
    <w:p w14:paraId="5E004A25" w14:textId="5E5F792E" w:rsidR="00E672BE" w:rsidRPr="00965C03" w:rsidRDefault="00E672BE" w:rsidP="000F4DDE">
      <w:pPr>
        <w:pStyle w:val="Heading2"/>
        <w:spacing w:before="0" w:beforeAutospacing="0" w:after="0" w:afterAutospacing="0"/>
        <w:rPr>
          <w:rFonts w:ascii="Times New Roman" w:eastAsia="Times New Roman" w:hAnsi="Times New Roman" w:cs="Times New Roman"/>
          <w:sz w:val="22"/>
          <w:szCs w:val="22"/>
        </w:rPr>
      </w:pPr>
      <w:r w:rsidRPr="00965C03">
        <w:rPr>
          <w:rFonts w:ascii="Times New Roman" w:eastAsia="Times New Roman" w:hAnsi="Times New Roman" w:cs="Times New Roman"/>
          <w:color w:val="000000"/>
          <w:sz w:val="22"/>
          <w:szCs w:val="22"/>
        </w:rPr>
        <w:t>3</w:t>
      </w:r>
      <w:r w:rsidR="004210CC" w:rsidRPr="00965C03">
        <w:rPr>
          <w:rFonts w:ascii="Times New Roman" w:eastAsia="Times New Roman" w:hAnsi="Times New Roman" w:cs="Times New Roman"/>
          <w:color w:val="000000"/>
          <w:sz w:val="22"/>
          <w:szCs w:val="22"/>
        </w:rPr>
        <w:t xml:space="preserve">. </w:t>
      </w:r>
      <w:r w:rsidR="00C001EC" w:rsidRPr="00965C03">
        <w:rPr>
          <w:rFonts w:ascii="Times New Roman" w:eastAsia="Times New Roman" w:hAnsi="Times New Roman" w:cs="Times New Roman"/>
          <w:color w:val="000000"/>
          <w:sz w:val="22"/>
          <w:szCs w:val="22"/>
        </w:rPr>
        <w:t>Honors,</w:t>
      </w:r>
      <w:r w:rsidR="004210CC" w:rsidRPr="00965C03">
        <w:rPr>
          <w:rFonts w:ascii="Times New Roman" w:eastAsia="Times New Roman" w:hAnsi="Times New Roman" w:cs="Times New Roman"/>
          <w:color w:val="000000"/>
          <w:sz w:val="22"/>
          <w:szCs w:val="22"/>
        </w:rPr>
        <w:t xml:space="preserve"> Awards and </w:t>
      </w:r>
      <w:r w:rsidR="00C001EC" w:rsidRPr="00965C03">
        <w:rPr>
          <w:rFonts w:ascii="Times New Roman" w:eastAsia="Times New Roman" w:hAnsi="Times New Roman" w:cs="Times New Roman"/>
          <w:color w:val="000000"/>
          <w:sz w:val="22"/>
          <w:szCs w:val="22"/>
        </w:rPr>
        <w:t>Grants</w:t>
      </w:r>
    </w:p>
    <w:p w14:paraId="5209593E" w14:textId="77777777" w:rsidR="000F4DDE" w:rsidRPr="00965C03" w:rsidRDefault="000F4DDE" w:rsidP="000F4DDE">
      <w:pPr>
        <w:pStyle w:val="Heading5"/>
        <w:spacing w:before="0"/>
        <w:rPr>
          <w:rFonts w:ascii="Times New Roman" w:hAnsi="Times New Roman" w:cs="Times New Roman"/>
          <w:b/>
          <w:color w:val="C0504D" w:themeColor="accent2"/>
          <w:sz w:val="22"/>
          <w:szCs w:val="22"/>
        </w:rPr>
      </w:pPr>
    </w:p>
    <w:p w14:paraId="5CC9C5A1" w14:textId="23250AE1" w:rsidR="00BB5067" w:rsidRPr="00965C03" w:rsidRDefault="00BB5067" w:rsidP="00BB5067">
      <w:pPr>
        <w:pStyle w:val="Heading5"/>
        <w:spacing w:before="0"/>
        <w:ind w:firstLine="720"/>
        <w:rPr>
          <w:rFonts w:ascii="Times New Roman" w:eastAsia="Times New Roman" w:hAnsi="Times New Roman" w:cs="Times New Roman"/>
          <w:color w:val="auto"/>
          <w:sz w:val="22"/>
          <w:szCs w:val="22"/>
        </w:rPr>
      </w:pPr>
      <w:r w:rsidRPr="00965C03">
        <w:rPr>
          <w:rFonts w:ascii="Times New Roman" w:eastAsia="Times New Roman" w:hAnsi="Times New Roman" w:cs="Times New Roman"/>
          <w:bCs/>
          <w:color w:val="auto"/>
          <w:sz w:val="22"/>
          <w:szCs w:val="22"/>
        </w:rPr>
        <w:t>C-DEBI participants reported receiving 2</w:t>
      </w:r>
      <w:r w:rsidR="00D61B92" w:rsidRPr="00965C03">
        <w:rPr>
          <w:rFonts w:ascii="Times New Roman" w:eastAsia="Times New Roman" w:hAnsi="Times New Roman" w:cs="Times New Roman"/>
          <w:bCs/>
          <w:color w:val="auto"/>
          <w:sz w:val="22"/>
          <w:szCs w:val="22"/>
        </w:rPr>
        <w:t>6</w:t>
      </w:r>
      <w:r w:rsidRPr="00965C03">
        <w:rPr>
          <w:rFonts w:ascii="Times New Roman" w:eastAsia="Times New Roman" w:hAnsi="Times New Roman" w:cs="Times New Roman"/>
          <w:bCs/>
          <w:color w:val="auto"/>
          <w:sz w:val="22"/>
          <w:szCs w:val="22"/>
        </w:rPr>
        <w:t xml:space="preserve"> (with another 6 pending) honors, awards and grants during the reporting year related to their C-DEBI funding </w:t>
      </w:r>
      <w:r w:rsidR="004456DB" w:rsidRPr="00965C03">
        <w:rPr>
          <w:rFonts w:ascii="Times New Roman" w:hAnsi="Times New Roman" w:cs="Times New Roman"/>
          <w:sz w:val="22"/>
          <w:szCs w:val="22"/>
        </w:rPr>
        <w:t>(</w:t>
      </w:r>
      <w:hyperlink r:id="rId95" w:history="1">
        <w:hyperlink r:id="rId96" w:history="1">
          <w:r w:rsidR="00993341" w:rsidRPr="00965C03">
            <w:rPr>
              <w:rStyle w:val="Hyperlink"/>
              <w:rFonts w:ascii="Times New Roman" w:hAnsi="Times New Roman" w:cs="Times New Roman"/>
              <w:bCs/>
              <w:color w:val="0000FF"/>
              <w:sz w:val="22"/>
              <w:szCs w:val="22"/>
            </w:rPr>
            <w:t>Appendix L</w:t>
          </w:r>
        </w:hyperlink>
      </w:hyperlink>
      <w:r w:rsidR="004456DB" w:rsidRPr="00965C03">
        <w:rPr>
          <w:rFonts w:ascii="Times New Roman" w:hAnsi="Times New Roman" w:cs="Times New Roman"/>
          <w:sz w:val="22"/>
          <w:szCs w:val="22"/>
        </w:rPr>
        <w:t>).</w:t>
      </w:r>
    </w:p>
    <w:p w14:paraId="70976926" w14:textId="77777777" w:rsidR="001B6599" w:rsidRPr="00965C03" w:rsidRDefault="001B6599" w:rsidP="00993341">
      <w:pPr>
        <w:pStyle w:val="Heading1"/>
      </w:pPr>
    </w:p>
    <w:p w14:paraId="7BA9C459" w14:textId="77777777" w:rsidR="001B6599" w:rsidRPr="00965C03" w:rsidRDefault="001B6599" w:rsidP="00993341">
      <w:pPr>
        <w:pStyle w:val="Heading1"/>
      </w:pPr>
    </w:p>
    <w:p w14:paraId="066926CF" w14:textId="2D47F011" w:rsidR="004210CC" w:rsidRPr="00965C03" w:rsidRDefault="00E672BE" w:rsidP="00E672BE">
      <w:pPr>
        <w:pStyle w:val="Heading2"/>
        <w:spacing w:before="0" w:beforeAutospacing="0" w:after="0" w:afterAutospacing="0"/>
        <w:rPr>
          <w:rFonts w:ascii="Times New Roman" w:eastAsia="Times New Roman" w:hAnsi="Times New Roman" w:cs="Times New Roman"/>
          <w:sz w:val="22"/>
          <w:szCs w:val="22"/>
        </w:rPr>
      </w:pPr>
      <w:r w:rsidRPr="00965C03">
        <w:rPr>
          <w:rFonts w:ascii="Times New Roman" w:eastAsia="Times New Roman" w:hAnsi="Times New Roman" w:cs="Times New Roman"/>
          <w:color w:val="000000"/>
          <w:sz w:val="22"/>
          <w:szCs w:val="22"/>
        </w:rPr>
        <w:t>4</w:t>
      </w:r>
      <w:r w:rsidR="004210CC" w:rsidRPr="00965C03">
        <w:rPr>
          <w:rFonts w:ascii="Times New Roman" w:eastAsia="Times New Roman" w:hAnsi="Times New Roman" w:cs="Times New Roman"/>
          <w:color w:val="000000"/>
          <w:sz w:val="22"/>
          <w:szCs w:val="22"/>
        </w:rPr>
        <w:t xml:space="preserve">. Placement of Graduated Students and </w:t>
      </w:r>
      <w:proofErr w:type="spellStart"/>
      <w:r w:rsidR="004210CC" w:rsidRPr="00965C03">
        <w:rPr>
          <w:rFonts w:ascii="Times New Roman" w:eastAsia="Times New Roman" w:hAnsi="Times New Roman" w:cs="Times New Roman"/>
          <w:color w:val="000000"/>
          <w:sz w:val="22"/>
          <w:szCs w:val="22"/>
        </w:rPr>
        <w:t>Postdoctora</w:t>
      </w:r>
      <w:r w:rsidR="008D43CA" w:rsidRPr="00965C03">
        <w:rPr>
          <w:rFonts w:ascii="Times New Roman" w:eastAsia="Times New Roman" w:hAnsi="Times New Roman" w:cs="Times New Roman"/>
          <w:color w:val="000000"/>
          <w:sz w:val="22"/>
          <w:szCs w:val="22"/>
        </w:rPr>
        <w:t>ls</w:t>
      </w:r>
      <w:proofErr w:type="spellEnd"/>
    </w:p>
    <w:p w14:paraId="77A42FAA" w14:textId="77777777" w:rsidR="00E672BE" w:rsidRPr="00965C03" w:rsidRDefault="00E672BE" w:rsidP="00E672BE">
      <w:pPr>
        <w:pStyle w:val="Heading5"/>
        <w:spacing w:before="0"/>
        <w:rPr>
          <w:rFonts w:ascii="Times New Roman" w:eastAsia="Times New Roman" w:hAnsi="Times New Roman" w:cs="Times New Roman"/>
          <w:b/>
          <w:bCs/>
          <w:color w:val="000000"/>
          <w:sz w:val="22"/>
          <w:szCs w:val="22"/>
        </w:rPr>
      </w:pPr>
    </w:p>
    <w:p w14:paraId="440D3E52" w14:textId="4E875B7D" w:rsidR="00BB5067" w:rsidRPr="00965C03" w:rsidRDefault="00BB5067" w:rsidP="00BB5067">
      <w:pPr>
        <w:pStyle w:val="Heading5"/>
        <w:spacing w:before="0"/>
        <w:ind w:firstLine="720"/>
        <w:rPr>
          <w:rFonts w:ascii="Times New Roman" w:eastAsia="Times New Roman" w:hAnsi="Times New Roman" w:cs="Times New Roman"/>
          <w:color w:val="auto"/>
          <w:sz w:val="22"/>
          <w:szCs w:val="22"/>
        </w:rPr>
      </w:pPr>
      <w:r w:rsidRPr="00965C03">
        <w:rPr>
          <w:rFonts w:ascii="Times New Roman" w:eastAsia="Times New Roman" w:hAnsi="Times New Roman" w:cs="Times New Roman"/>
          <w:bCs/>
          <w:color w:val="auto"/>
          <w:sz w:val="22"/>
          <w:szCs w:val="22"/>
        </w:rPr>
        <w:t>Twenty-three C-DEBI undergraduate, graduate students, postdoctora</w:t>
      </w:r>
      <w:r w:rsidR="003328BA" w:rsidRPr="00965C03">
        <w:rPr>
          <w:rFonts w:ascii="Times New Roman" w:eastAsia="Times New Roman" w:hAnsi="Times New Roman" w:cs="Times New Roman"/>
          <w:bCs/>
          <w:color w:val="auto"/>
          <w:sz w:val="22"/>
          <w:szCs w:val="22"/>
        </w:rPr>
        <w:t>l scholars</w:t>
      </w:r>
      <w:r w:rsidRPr="00965C03">
        <w:rPr>
          <w:rFonts w:ascii="Times New Roman" w:eastAsia="Times New Roman" w:hAnsi="Times New Roman" w:cs="Times New Roman"/>
          <w:bCs/>
          <w:color w:val="auto"/>
          <w:sz w:val="22"/>
          <w:szCs w:val="22"/>
        </w:rPr>
        <w:t xml:space="preserve"> and early-career scientists obtained degrees or placement during the current reporting year </w:t>
      </w:r>
      <w:r w:rsidR="004456DB" w:rsidRPr="00965C03">
        <w:rPr>
          <w:rFonts w:ascii="Times New Roman" w:hAnsi="Times New Roman" w:cs="Times New Roman"/>
          <w:sz w:val="22"/>
          <w:szCs w:val="22"/>
        </w:rPr>
        <w:t>(</w:t>
      </w:r>
      <w:hyperlink r:id="rId97" w:history="1">
        <w:hyperlink r:id="rId98" w:history="1">
          <w:r w:rsidR="00993341" w:rsidRPr="00965C03">
            <w:rPr>
              <w:rStyle w:val="Hyperlink"/>
              <w:rFonts w:ascii="Times New Roman" w:hAnsi="Times New Roman" w:cs="Times New Roman"/>
              <w:bCs/>
              <w:color w:val="0000FF"/>
              <w:sz w:val="22"/>
              <w:szCs w:val="22"/>
            </w:rPr>
            <w:t>Appendix L</w:t>
          </w:r>
        </w:hyperlink>
      </w:hyperlink>
      <w:r w:rsidR="004456DB" w:rsidRPr="00965C03">
        <w:rPr>
          <w:rFonts w:ascii="Times New Roman" w:hAnsi="Times New Roman" w:cs="Times New Roman"/>
          <w:sz w:val="22"/>
          <w:szCs w:val="22"/>
        </w:rPr>
        <w:t xml:space="preserve">). </w:t>
      </w:r>
      <w:r w:rsidRPr="00965C03">
        <w:rPr>
          <w:rFonts w:ascii="Times New Roman" w:eastAsia="Times New Roman" w:hAnsi="Times New Roman" w:cs="Times New Roman"/>
          <w:bCs/>
          <w:color w:val="auto"/>
          <w:sz w:val="22"/>
          <w:szCs w:val="22"/>
        </w:rPr>
        <w:t>C-DEBI funding contributing to the degrees or placement is identified.</w:t>
      </w:r>
    </w:p>
    <w:p w14:paraId="3ADE79C0" w14:textId="77777777" w:rsidR="001B6599" w:rsidRPr="00FC5459" w:rsidRDefault="001B6599" w:rsidP="00993341">
      <w:pPr>
        <w:pStyle w:val="Heading1"/>
      </w:pPr>
    </w:p>
    <w:p w14:paraId="03F1987D" w14:textId="77777777" w:rsidR="001B6599" w:rsidRPr="00FC5459" w:rsidRDefault="001B6599" w:rsidP="00993341">
      <w:pPr>
        <w:pStyle w:val="Heading1"/>
      </w:pPr>
    </w:p>
    <w:p w14:paraId="125F3B74" w14:textId="6447DBED" w:rsidR="004210CC" w:rsidRPr="00FC5459" w:rsidRDefault="00E672BE" w:rsidP="00E672BE">
      <w:pPr>
        <w:pStyle w:val="Heading2"/>
        <w:spacing w:before="0" w:beforeAutospacing="0" w:after="0" w:afterAutospacing="0"/>
        <w:rPr>
          <w:rFonts w:ascii="Times New Roman" w:eastAsia="Times New Roman" w:hAnsi="Times New Roman" w:cs="Times New Roman"/>
          <w:sz w:val="22"/>
          <w:szCs w:val="22"/>
        </w:rPr>
      </w:pPr>
      <w:r w:rsidRPr="00FC5459">
        <w:rPr>
          <w:rFonts w:ascii="Times New Roman" w:eastAsia="Times New Roman" w:hAnsi="Times New Roman" w:cs="Times New Roman"/>
          <w:color w:val="000000"/>
          <w:sz w:val="22"/>
          <w:szCs w:val="22"/>
        </w:rPr>
        <w:t>5</w:t>
      </w:r>
      <w:r w:rsidR="004210CC" w:rsidRPr="00FC5459">
        <w:rPr>
          <w:rFonts w:ascii="Times New Roman" w:eastAsia="Times New Roman" w:hAnsi="Times New Roman" w:cs="Times New Roman"/>
          <w:color w:val="000000"/>
          <w:sz w:val="22"/>
          <w:szCs w:val="22"/>
        </w:rPr>
        <w:t>. Outputs of Knowledge Transfer Activities</w:t>
      </w:r>
    </w:p>
    <w:p w14:paraId="6673AFCD" w14:textId="77777777" w:rsidR="001B6599" w:rsidRPr="00FC5459" w:rsidRDefault="001B6599" w:rsidP="00993341">
      <w:pPr>
        <w:pStyle w:val="Heading1"/>
      </w:pPr>
    </w:p>
    <w:p w14:paraId="296D1442" w14:textId="0AD8DE29" w:rsidR="00BB5067" w:rsidRPr="00FC5459" w:rsidRDefault="00BB5067" w:rsidP="00BB5067">
      <w:pPr>
        <w:pStyle w:val="NormalWeb"/>
        <w:spacing w:before="0" w:beforeAutospacing="0" w:after="0" w:afterAutospacing="0"/>
        <w:ind w:firstLine="720"/>
        <w:rPr>
          <w:rFonts w:ascii="Times New Roman" w:hAnsi="Times New Roman"/>
          <w:sz w:val="22"/>
          <w:szCs w:val="22"/>
        </w:rPr>
      </w:pPr>
      <w:r w:rsidRPr="00FC5459">
        <w:rPr>
          <w:rFonts w:ascii="Times New Roman" w:hAnsi="Times New Roman"/>
          <w:sz w:val="22"/>
          <w:szCs w:val="22"/>
        </w:rPr>
        <w:t>The C-DEBI community developed 1</w:t>
      </w:r>
      <w:r w:rsidR="00D61B92" w:rsidRPr="00FC5459">
        <w:rPr>
          <w:rFonts w:ascii="Times New Roman" w:hAnsi="Times New Roman"/>
          <w:sz w:val="22"/>
          <w:szCs w:val="22"/>
        </w:rPr>
        <w:t>2</w:t>
      </w:r>
      <w:r w:rsidRPr="00FC5459">
        <w:rPr>
          <w:rFonts w:ascii="Times New Roman" w:hAnsi="Times New Roman"/>
          <w:sz w:val="22"/>
          <w:szCs w:val="22"/>
        </w:rPr>
        <w:t xml:space="preserve"> technologies in the current year including platforms, sensors, software, </w:t>
      </w:r>
      <w:r w:rsidR="00D61B92" w:rsidRPr="00FC5459">
        <w:rPr>
          <w:rFonts w:ascii="Times New Roman" w:hAnsi="Times New Roman"/>
          <w:sz w:val="22"/>
          <w:szCs w:val="22"/>
        </w:rPr>
        <w:t>and</w:t>
      </w:r>
      <w:r w:rsidRPr="00FC5459">
        <w:rPr>
          <w:rFonts w:ascii="Times New Roman" w:hAnsi="Times New Roman"/>
          <w:sz w:val="22"/>
          <w:szCs w:val="22"/>
        </w:rPr>
        <w:t xml:space="preserve"> E&amp;O products </w:t>
      </w:r>
      <w:r w:rsidR="004456DB" w:rsidRPr="00FC5459">
        <w:rPr>
          <w:rFonts w:ascii="Times New Roman" w:hAnsi="Times New Roman"/>
          <w:sz w:val="22"/>
          <w:szCs w:val="22"/>
        </w:rPr>
        <w:t>(</w:t>
      </w:r>
      <w:hyperlink r:id="rId99" w:history="1">
        <w:hyperlink r:id="rId100" w:history="1">
          <w:r w:rsidR="00993341" w:rsidRPr="006F4A6B">
            <w:rPr>
              <w:rStyle w:val="Hyperlink"/>
              <w:bCs/>
              <w:color w:val="0000FF"/>
            </w:rPr>
            <w:t>Appendix L</w:t>
          </w:r>
        </w:hyperlink>
      </w:hyperlink>
      <w:r w:rsidR="004456DB" w:rsidRPr="00FC5459">
        <w:rPr>
          <w:rFonts w:ascii="Times New Roman" w:hAnsi="Times New Roman"/>
          <w:sz w:val="22"/>
          <w:szCs w:val="22"/>
        </w:rPr>
        <w:t xml:space="preserve">). </w:t>
      </w:r>
      <w:r w:rsidRPr="00FC5459">
        <w:rPr>
          <w:rFonts w:ascii="Times New Roman" w:hAnsi="Times New Roman"/>
          <w:bCs/>
          <w:sz w:val="22"/>
          <w:szCs w:val="22"/>
        </w:rPr>
        <w:t xml:space="preserve">See also </w:t>
      </w:r>
      <w:hyperlink w:anchor="_III._EDUCATION" w:history="1">
        <w:r w:rsidRPr="00FC5459">
          <w:rPr>
            <w:rStyle w:val="Hyperlink"/>
            <w:rFonts w:ascii="Times New Roman" w:hAnsi="Times New Roman"/>
            <w:bCs/>
            <w:color w:val="0000FF"/>
            <w:sz w:val="22"/>
            <w:szCs w:val="22"/>
          </w:rPr>
          <w:t>Section III: Education</w:t>
        </w:r>
      </w:hyperlink>
      <w:r w:rsidRPr="00FC5459">
        <w:rPr>
          <w:rFonts w:ascii="Times New Roman" w:hAnsi="Times New Roman"/>
          <w:bCs/>
          <w:sz w:val="22"/>
          <w:szCs w:val="22"/>
        </w:rPr>
        <w:t xml:space="preserve"> and </w:t>
      </w:r>
      <w:hyperlink w:anchor="_IV._KNOWLEDGE_TRANSFER" w:history="1">
        <w:r w:rsidRPr="00FC5459">
          <w:rPr>
            <w:rStyle w:val="Hyperlink"/>
            <w:rFonts w:ascii="Times New Roman" w:hAnsi="Times New Roman"/>
            <w:bCs/>
            <w:color w:val="0000FF"/>
            <w:sz w:val="22"/>
            <w:szCs w:val="22"/>
          </w:rPr>
          <w:t>Section IV: Data Management &amp; Knowledge Transfer</w:t>
        </w:r>
      </w:hyperlink>
      <w:r w:rsidRPr="00FC5459">
        <w:rPr>
          <w:rFonts w:ascii="Times New Roman" w:hAnsi="Times New Roman"/>
          <w:bCs/>
          <w:sz w:val="22"/>
          <w:szCs w:val="22"/>
        </w:rPr>
        <w:t>.</w:t>
      </w:r>
    </w:p>
    <w:p w14:paraId="56843834" w14:textId="77777777" w:rsidR="00BB5067" w:rsidRPr="00FC5459" w:rsidRDefault="00BB5067" w:rsidP="00993341">
      <w:pPr>
        <w:pStyle w:val="Heading1"/>
      </w:pPr>
    </w:p>
    <w:p w14:paraId="6A631E29" w14:textId="698A54FC" w:rsidR="001B6599" w:rsidRPr="00FC5459" w:rsidRDefault="001B6599">
      <w:pPr>
        <w:rPr>
          <w:rFonts w:ascii="Times New Roman" w:eastAsia="Times New Roman" w:hAnsi="Times New Roman" w:cs="Times New Roman"/>
          <w:b/>
          <w:bCs/>
          <w:color w:val="000000"/>
          <w:sz w:val="22"/>
          <w:szCs w:val="22"/>
        </w:rPr>
      </w:pPr>
    </w:p>
    <w:p w14:paraId="7B6FCB06" w14:textId="5DF06517" w:rsidR="004D20D9" w:rsidRPr="00FC5459" w:rsidRDefault="004D20D9" w:rsidP="004D20D9">
      <w:pPr>
        <w:pStyle w:val="Heading2"/>
        <w:spacing w:before="0" w:beforeAutospacing="0" w:after="0" w:afterAutospacing="0"/>
        <w:rPr>
          <w:rFonts w:ascii="Times New Roman" w:eastAsia="Times New Roman" w:hAnsi="Times New Roman" w:cs="Times New Roman"/>
          <w:sz w:val="22"/>
          <w:szCs w:val="22"/>
        </w:rPr>
      </w:pPr>
      <w:r w:rsidRPr="00FC5459">
        <w:rPr>
          <w:rFonts w:ascii="Times New Roman" w:eastAsia="Times New Roman" w:hAnsi="Times New Roman" w:cs="Times New Roman"/>
          <w:color w:val="000000"/>
          <w:sz w:val="22"/>
          <w:szCs w:val="22"/>
        </w:rPr>
        <w:t>6. All Participants</w:t>
      </w:r>
    </w:p>
    <w:p w14:paraId="0ACC9281" w14:textId="77777777" w:rsidR="004D20D9" w:rsidRPr="00FC5459" w:rsidRDefault="004D20D9" w:rsidP="004D20D9">
      <w:pPr>
        <w:pStyle w:val="NormalWeb"/>
        <w:spacing w:before="0" w:beforeAutospacing="0" w:after="0" w:afterAutospacing="0"/>
        <w:rPr>
          <w:rFonts w:ascii="Times New Roman" w:hAnsi="Times New Roman"/>
          <w:color w:val="000000"/>
          <w:sz w:val="22"/>
          <w:szCs w:val="22"/>
        </w:rPr>
      </w:pPr>
    </w:p>
    <w:p w14:paraId="25469144" w14:textId="63BFACDB" w:rsidR="00BB5067" w:rsidRPr="00965C03" w:rsidRDefault="00BB5067" w:rsidP="00BB5067">
      <w:pPr>
        <w:pStyle w:val="NormalWeb"/>
        <w:spacing w:before="0" w:beforeAutospacing="0" w:after="0" w:afterAutospacing="0"/>
        <w:ind w:firstLine="720"/>
        <w:rPr>
          <w:rFonts w:ascii="Times New Roman" w:hAnsi="Times New Roman"/>
          <w:sz w:val="22"/>
          <w:szCs w:val="22"/>
        </w:rPr>
      </w:pPr>
      <w:r w:rsidRPr="00FC5459">
        <w:rPr>
          <w:rFonts w:ascii="Times New Roman" w:hAnsi="Times New Roman"/>
          <w:sz w:val="22"/>
          <w:szCs w:val="22"/>
        </w:rPr>
        <w:t>Of the 2</w:t>
      </w:r>
      <w:r w:rsidR="00D61B92" w:rsidRPr="00FC5459">
        <w:rPr>
          <w:rFonts w:ascii="Times New Roman" w:hAnsi="Times New Roman"/>
          <w:sz w:val="22"/>
          <w:szCs w:val="22"/>
        </w:rPr>
        <w:t>46</w:t>
      </w:r>
      <w:r w:rsidRPr="00FC5459">
        <w:rPr>
          <w:rFonts w:ascii="Times New Roman" w:hAnsi="Times New Roman"/>
          <w:sz w:val="22"/>
          <w:szCs w:val="22"/>
        </w:rPr>
        <w:t xml:space="preserve"> individuals reported as being involved with Center activities, 1</w:t>
      </w:r>
      <w:r w:rsidR="00D61B92" w:rsidRPr="00FC5459">
        <w:rPr>
          <w:rFonts w:ascii="Times New Roman" w:hAnsi="Times New Roman"/>
          <w:sz w:val="22"/>
          <w:szCs w:val="22"/>
        </w:rPr>
        <w:t>52</w:t>
      </w:r>
      <w:r w:rsidRPr="00FC5459">
        <w:rPr>
          <w:rFonts w:ascii="Times New Roman" w:hAnsi="Times New Roman"/>
          <w:sz w:val="22"/>
          <w:szCs w:val="22"/>
        </w:rPr>
        <w:t xml:space="preserve"> are classified as “participants” (per NSF: individuals who have spent over 160 hours on Center activities), while </w:t>
      </w:r>
      <w:r w:rsidR="00D61B92" w:rsidRPr="00FC5459">
        <w:rPr>
          <w:rFonts w:ascii="Times New Roman" w:hAnsi="Times New Roman"/>
          <w:sz w:val="22"/>
          <w:szCs w:val="22"/>
        </w:rPr>
        <w:t xml:space="preserve">94 </w:t>
      </w:r>
      <w:r w:rsidRPr="00FC5459">
        <w:rPr>
          <w:rFonts w:ascii="Times New Roman" w:hAnsi="Times New Roman"/>
          <w:sz w:val="22"/>
          <w:szCs w:val="22"/>
        </w:rPr>
        <w:t xml:space="preserve">are “affiliates,” reported spending under 160 hours. Affiliates are included where they were reported as personnel on a C-DEBI grant or other budgeted item, attended a C-DEBI event, or have a titular role in the Center. Sources of Center support and known, </w:t>
      </w:r>
      <w:proofErr w:type="spellStart"/>
      <w:r w:rsidRPr="00FC5459">
        <w:rPr>
          <w:rFonts w:ascii="Times New Roman" w:hAnsi="Times New Roman"/>
          <w:sz w:val="22"/>
          <w:szCs w:val="22"/>
        </w:rPr>
        <w:t>subseafloor</w:t>
      </w:r>
      <w:proofErr w:type="spellEnd"/>
      <w:r w:rsidRPr="00FC5459">
        <w:rPr>
          <w:rFonts w:ascii="Times New Roman" w:hAnsi="Times New Roman"/>
          <w:sz w:val="22"/>
          <w:szCs w:val="22"/>
        </w:rPr>
        <w:t>-</w:t>
      </w:r>
      <w:r w:rsidRPr="00965C03">
        <w:rPr>
          <w:rFonts w:ascii="Times New Roman" w:hAnsi="Times New Roman"/>
          <w:sz w:val="22"/>
          <w:szCs w:val="22"/>
        </w:rPr>
        <w:t xml:space="preserve">related, event attendance are included per participant to provide further differentiation of engagement level. See </w:t>
      </w:r>
      <w:hyperlink r:id="rId101" w:history="1">
        <w:hyperlink r:id="rId102" w:history="1">
          <w:r w:rsidR="00993341" w:rsidRPr="00965C03">
            <w:rPr>
              <w:rStyle w:val="Hyperlink"/>
              <w:rFonts w:ascii="Times New Roman" w:hAnsi="Times New Roman"/>
              <w:bCs/>
              <w:color w:val="0000FF"/>
              <w:sz w:val="22"/>
              <w:szCs w:val="22"/>
            </w:rPr>
            <w:t>Appendix L</w:t>
          </w:r>
        </w:hyperlink>
      </w:hyperlink>
      <w:r w:rsidR="004456DB" w:rsidRPr="00965C03">
        <w:rPr>
          <w:rFonts w:ascii="Times New Roman" w:hAnsi="Times New Roman"/>
          <w:sz w:val="22"/>
          <w:szCs w:val="22"/>
        </w:rPr>
        <w:t xml:space="preserve"> </w:t>
      </w:r>
      <w:r w:rsidRPr="00965C03">
        <w:rPr>
          <w:rFonts w:ascii="Times New Roman" w:hAnsi="Times New Roman"/>
          <w:sz w:val="22"/>
          <w:szCs w:val="22"/>
        </w:rPr>
        <w:t>for details.</w:t>
      </w:r>
    </w:p>
    <w:p w14:paraId="54C85A8C" w14:textId="77777777" w:rsidR="00BB5067" w:rsidRPr="00965C03" w:rsidRDefault="00BB5067" w:rsidP="00564557">
      <w:pPr>
        <w:pStyle w:val="NormalWeb"/>
        <w:spacing w:before="0" w:beforeAutospacing="0" w:after="0" w:afterAutospacing="0"/>
        <w:ind w:firstLine="720"/>
        <w:rPr>
          <w:rFonts w:ascii="Times New Roman" w:hAnsi="Times New Roman"/>
          <w:color w:val="0000FF"/>
          <w:sz w:val="22"/>
          <w:szCs w:val="22"/>
        </w:rPr>
      </w:pPr>
    </w:p>
    <w:p w14:paraId="27046648" w14:textId="77777777" w:rsidR="003C79C8" w:rsidRPr="00965C03" w:rsidRDefault="003C79C8" w:rsidP="00993341">
      <w:pPr>
        <w:pStyle w:val="Heading1"/>
      </w:pPr>
    </w:p>
    <w:p w14:paraId="044E7D50" w14:textId="77777777" w:rsidR="004D20D9" w:rsidRPr="00965C03" w:rsidRDefault="004D20D9" w:rsidP="004D20D9">
      <w:pPr>
        <w:pStyle w:val="Heading2"/>
        <w:spacing w:before="0" w:beforeAutospacing="0" w:after="0" w:afterAutospacing="0"/>
        <w:rPr>
          <w:rFonts w:ascii="Times New Roman" w:eastAsia="Times New Roman" w:hAnsi="Times New Roman" w:cs="Times New Roman"/>
          <w:sz w:val="22"/>
          <w:szCs w:val="22"/>
        </w:rPr>
      </w:pPr>
      <w:r w:rsidRPr="00965C03">
        <w:rPr>
          <w:rFonts w:ascii="Times New Roman" w:eastAsia="Times New Roman" w:hAnsi="Times New Roman" w:cs="Times New Roman"/>
          <w:color w:val="000000"/>
          <w:sz w:val="22"/>
          <w:szCs w:val="22"/>
        </w:rPr>
        <w:t>7. Institutional Partners</w:t>
      </w:r>
    </w:p>
    <w:p w14:paraId="734B16DE" w14:textId="77777777" w:rsidR="001B6599" w:rsidRPr="00965C03" w:rsidRDefault="001B6599" w:rsidP="00993341">
      <w:pPr>
        <w:pStyle w:val="Heading1"/>
      </w:pPr>
    </w:p>
    <w:p w14:paraId="19B5FC42" w14:textId="7405C4E5" w:rsidR="00BB5067" w:rsidRPr="00965C03" w:rsidRDefault="00BB5067" w:rsidP="00BB5067">
      <w:pPr>
        <w:pStyle w:val="NormalWeb"/>
        <w:spacing w:before="0" w:beforeAutospacing="0" w:after="0" w:afterAutospacing="0"/>
        <w:ind w:firstLine="720"/>
        <w:rPr>
          <w:rFonts w:ascii="Times New Roman" w:hAnsi="Times New Roman"/>
          <w:sz w:val="22"/>
          <w:szCs w:val="22"/>
        </w:rPr>
      </w:pPr>
      <w:r w:rsidRPr="00965C03">
        <w:rPr>
          <w:rFonts w:ascii="Times New Roman" w:hAnsi="Times New Roman"/>
          <w:sz w:val="22"/>
          <w:szCs w:val="22"/>
        </w:rPr>
        <w:t xml:space="preserve">C-DEBI has identified </w:t>
      </w:r>
      <w:r w:rsidR="00700A31" w:rsidRPr="00965C03">
        <w:rPr>
          <w:rFonts w:ascii="Times New Roman" w:hAnsi="Times New Roman"/>
          <w:sz w:val="22"/>
          <w:szCs w:val="22"/>
        </w:rPr>
        <w:t>93</w:t>
      </w:r>
      <w:r w:rsidRPr="00965C03">
        <w:rPr>
          <w:rFonts w:ascii="Times New Roman" w:hAnsi="Times New Roman"/>
          <w:sz w:val="22"/>
          <w:szCs w:val="22"/>
        </w:rPr>
        <w:t xml:space="preserve"> participating institutions categorized per NSF reporting requirements. Types are determined based on the activities of its participants as follows:</w:t>
      </w:r>
    </w:p>
    <w:p w14:paraId="759B1F7A" w14:textId="77777777" w:rsidR="00BB5067" w:rsidRPr="00965C03" w:rsidRDefault="00BB5067" w:rsidP="00BB5067">
      <w:pPr>
        <w:pStyle w:val="NormalWeb"/>
        <w:spacing w:before="0" w:beforeAutospacing="0" w:after="0" w:afterAutospacing="0"/>
        <w:ind w:firstLine="720"/>
        <w:rPr>
          <w:rFonts w:ascii="Times New Roman" w:hAnsi="Times New Roman"/>
          <w:sz w:val="22"/>
          <w:szCs w:val="22"/>
        </w:rPr>
      </w:pPr>
    </w:p>
    <w:p w14:paraId="5B1391AA" w14:textId="77777777" w:rsidR="00BB5067" w:rsidRPr="00965C03" w:rsidRDefault="00BB5067" w:rsidP="00BB5067">
      <w:pPr>
        <w:pStyle w:val="NormalWeb"/>
        <w:spacing w:before="0" w:beforeAutospacing="0" w:after="0" w:afterAutospacing="0"/>
        <w:ind w:firstLine="720"/>
        <w:rPr>
          <w:rFonts w:ascii="Times New Roman" w:hAnsi="Times New Roman"/>
          <w:sz w:val="22"/>
          <w:szCs w:val="22"/>
        </w:rPr>
      </w:pPr>
      <w:r w:rsidRPr="00965C03">
        <w:rPr>
          <w:rFonts w:ascii="Times New Roman" w:hAnsi="Times New Roman"/>
          <w:sz w:val="22"/>
          <w:szCs w:val="22"/>
        </w:rPr>
        <w:t xml:space="preserve">Graduate student: </w:t>
      </w:r>
      <w:r w:rsidRPr="00965C03">
        <w:rPr>
          <w:rFonts w:ascii="Times New Roman" w:hAnsi="Times New Roman"/>
          <w:i/>
          <w:sz w:val="22"/>
          <w:szCs w:val="22"/>
        </w:rPr>
        <w:t>education, research</w:t>
      </w:r>
    </w:p>
    <w:p w14:paraId="18C81AD3" w14:textId="073C6FAC" w:rsidR="00BB5067" w:rsidRPr="00965C03" w:rsidRDefault="00BB5067" w:rsidP="00BB5067">
      <w:pPr>
        <w:pStyle w:val="NormalWeb"/>
        <w:spacing w:before="0" w:beforeAutospacing="0" w:after="0" w:afterAutospacing="0"/>
        <w:ind w:firstLine="720"/>
        <w:rPr>
          <w:rFonts w:ascii="Times New Roman" w:hAnsi="Times New Roman"/>
          <w:sz w:val="22"/>
          <w:szCs w:val="22"/>
        </w:rPr>
      </w:pPr>
      <w:r w:rsidRPr="00965C03">
        <w:rPr>
          <w:rFonts w:ascii="Times New Roman" w:hAnsi="Times New Roman"/>
          <w:sz w:val="22"/>
          <w:szCs w:val="22"/>
        </w:rPr>
        <w:t xml:space="preserve">Postdoctoral or researcher: </w:t>
      </w:r>
      <w:r w:rsidRPr="00965C03">
        <w:rPr>
          <w:rFonts w:ascii="Times New Roman" w:hAnsi="Times New Roman"/>
          <w:i/>
          <w:sz w:val="22"/>
          <w:szCs w:val="22"/>
        </w:rPr>
        <w:t>research</w:t>
      </w:r>
    </w:p>
    <w:p w14:paraId="4FB9D1FD" w14:textId="77777777" w:rsidR="00BB5067" w:rsidRPr="00965C03" w:rsidRDefault="00BB5067" w:rsidP="00BB5067">
      <w:pPr>
        <w:pStyle w:val="NormalWeb"/>
        <w:spacing w:before="0" w:beforeAutospacing="0" w:after="0" w:afterAutospacing="0"/>
        <w:ind w:firstLine="720"/>
        <w:rPr>
          <w:rFonts w:ascii="Times New Roman" w:hAnsi="Times New Roman"/>
          <w:sz w:val="22"/>
          <w:szCs w:val="22"/>
        </w:rPr>
      </w:pPr>
      <w:r w:rsidRPr="00965C03">
        <w:rPr>
          <w:rFonts w:ascii="Times New Roman" w:hAnsi="Times New Roman"/>
          <w:sz w:val="22"/>
          <w:szCs w:val="22"/>
        </w:rPr>
        <w:t xml:space="preserve">Outreach or professional development: </w:t>
      </w:r>
      <w:r w:rsidRPr="00965C03">
        <w:rPr>
          <w:rFonts w:ascii="Times New Roman" w:hAnsi="Times New Roman"/>
          <w:i/>
          <w:sz w:val="22"/>
          <w:szCs w:val="22"/>
        </w:rPr>
        <w:t>education</w:t>
      </w:r>
    </w:p>
    <w:p w14:paraId="26B9BFBD" w14:textId="77777777" w:rsidR="00BB5067" w:rsidRPr="00965C03" w:rsidRDefault="00BB5067" w:rsidP="00BB5067">
      <w:pPr>
        <w:pStyle w:val="NormalWeb"/>
        <w:spacing w:before="0" w:beforeAutospacing="0" w:after="0" w:afterAutospacing="0"/>
        <w:ind w:firstLine="720"/>
        <w:rPr>
          <w:rFonts w:ascii="Times New Roman" w:hAnsi="Times New Roman"/>
          <w:sz w:val="22"/>
          <w:szCs w:val="22"/>
        </w:rPr>
      </w:pPr>
      <w:r w:rsidRPr="00965C03">
        <w:rPr>
          <w:rFonts w:ascii="Times New Roman" w:hAnsi="Times New Roman"/>
          <w:sz w:val="22"/>
          <w:szCs w:val="22"/>
        </w:rPr>
        <w:t xml:space="preserve">Program targets diverse groups: </w:t>
      </w:r>
      <w:r w:rsidRPr="00965C03">
        <w:rPr>
          <w:rFonts w:ascii="Times New Roman" w:hAnsi="Times New Roman"/>
          <w:i/>
          <w:sz w:val="22"/>
          <w:szCs w:val="22"/>
        </w:rPr>
        <w:t>diversity, education</w:t>
      </w:r>
    </w:p>
    <w:p w14:paraId="3EFD6D8F" w14:textId="77777777" w:rsidR="00BB5067" w:rsidRPr="00965C03" w:rsidRDefault="00BB5067" w:rsidP="00BB5067">
      <w:pPr>
        <w:pStyle w:val="NormalWeb"/>
        <w:spacing w:before="0" w:beforeAutospacing="0" w:after="0" w:afterAutospacing="0"/>
        <w:ind w:firstLine="720"/>
        <w:rPr>
          <w:rFonts w:ascii="Times New Roman" w:hAnsi="Times New Roman"/>
          <w:b/>
          <w:sz w:val="22"/>
          <w:szCs w:val="22"/>
        </w:rPr>
      </w:pPr>
      <w:r w:rsidRPr="00965C03">
        <w:rPr>
          <w:rFonts w:ascii="Times New Roman" w:hAnsi="Times New Roman"/>
          <w:sz w:val="22"/>
          <w:szCs w:val="22"/>
        </w:rPr>
        <w:t xml:space="preserve">Participant worked on new tools, software, methods or products: </w:t>
      </w:r>
      <w:r w:rsidRPr="00965C03">
        <w:rPr>
          <w:rFonts w:ascii="Times New Roman" w:hAnsi="Times New Roman"/>
          <w:i/>
          <w:sz w:val="22"/>
          <w:szCs w:val="22"/>
        </w:rPr>
        <w:t>knowledge transfer</w:t>
      </w:r>
    </w:p>
    <w:p w14:paraId="1B60CDC2" w14:textId="4A5438E0" w:rsidR="00BB5067" w:rsidRPr="00965C03" w:rsidRDefault="00BB5067" w:rsidP="00BB5067">
      <w:pPr>
        <w:pStyle w:val="NormalWeb"/>
        <w:spacing w:before="0" w:beforeAutospacing="0" w:after="0" w:afterAutospacing="0"/>
        <w:ind w:firstLine="720"/>
        <w:rPr>
          <w:rFonts w:ascii="Times New Roman" w:hAnsi="Times New Roman"/>
          <w:sz w:val="22"/>
          <w:szCs w:val="22"/>
        </w:rPr>
      </w:pPr>
      <w:r w:rsidRPr="00965C03">
        <w:rPr>
          <w:rFonts w:ascii="Times New Roman" w:hAnsi="Times New Roman"/>
          <w:sz w:val="22"/>
          <w:szCs w:val="22"/>
        </w:rPr>
        <w:t xml:space="preserve">Participant plays an advisory or managerial role in the Center: </w:t>
      </w:r>
      <w:r w:rsidRPr="00965C03">
        <w:rPr>
          <w:rFonts w:ascii="Times New Roman" w:hAnsi="Times New Roman"/>
          <w:i/>
          <w:sz w:val="22"/>
          <w:szCs w:val="22"/>
        </w:rPr>
        <w:t>all types</w:t>
      </w:r>
    </w:p>
    <w:p w14:paraId="6BC257E7" w14:textId="77777777" w:rsidR="00BB5067" w:rsidRPr="00965C03" w:rsidRDefault="00BB5067" w:rsidP="00BB5067">
      <w:pPr>
        <w:pStyle w:val="NormalWeb"/>
        <w:spacing w:before="0" w:beforeAutospacing="0" w:after="0" w:afterAutospacing="0"/>
        <w:ind w:firstLine="720"/>
        <w:rPr>
          <w:rFonts w:ascii="Times New Roman" w:hAnsi="Times New Roman"/>
          <w:sz w:val="22"/>
          <w:szCs w:val="22"/>
        </w:rPr>
      </w:pPr>
    </w:p>
    <w:p w14:paraId="19B31D40" w14:textId="72EE04E9" w:rsidR="00BB5067" w:rsidRPr="00965C03" w:rsidRDefault="00BB5067" w:rsidP="00BB5067">
      <w:pPr>
        <w:pStyle w:val="NormalWeb"/>
        <w:spacing w:before="0" w:beforeAutospacing="0" w:after="0" w:afterAutospacing="0"/>
        <w:ind w:firstLine="720"/>
        <w:rPr>
          <w:rFonts w:ascii="Times New Roman" w:hAnsi="Times New Roman"/>
          <w:sz w:val="22"/>
          <w:szCs w:val="22"/>
        </w:rPr>
      </w:pPr>
      <w:r w:rsidRPr="00965C03">
        <w:rPr>
          <w:rFonts w:ascii="Times New Roman" w:hAnsi="Times New Roman"/>
          <w:sz w:val="22"/>
          <w:szCs w:val="22"/>
        </w:rPr>
        <w:t xml:space="preserve">Whether the institution has “participated” less or more than 160 hours is likewise determined by its affiliated participants. See </w:t>
      </w:r>
      <w:hyperlink r:id="rId103" w:history="1">
        <w:hyperlink r:id="rId104" w:history="1">
          <w:r w:rsidR="00993341" w:rsidRPr="00965C03">
            <w:rPr>
              <w:rStyle w:val="Hyperlink"/>
              <w:rFonts w:ascii="Times New Roman" w:hAnsi="Times New Roman"/>
              <w:bCs/>
              <w:color w:val="0000FF"/>
              <w:sz w:val="22"/>
              <w:szCs w:val="22"/>
            </w:rPr>
            <w:t>Appendix L</w:t>
          </w:r>
        </w:hyperlink>
      </w:hyperlink>
      <w:r w:rsidR="004456DB" w:rsidRPr="00965C03">
        <w:rPr>
          <w:rFonts w:ascii="Times New Roman" w:hAnsi="Times New Roman"/>
          <w:sz w:val="22"/>
          <w:szCs w:val="22"/>
        </w:rPr>
        <w:t xml:space="preserve"> </w:t>
      </w:r>
      <w:r w:rsidRPr="00965C03">
        <w:rPr>
          <w:rFonts w:ascii="Times New Roman" w:hAnsi="Times New Roman"/>
          <w:sz w:val="22"/>
          <w:szCs w:val="22"/>
        </w:rPr>
        <w:t xml:space="preserve">for details. See also the </w:t>
      </w:r>
      <w:hyperlink w:anchor="_V._EXTERNAL_PARTNERSHIPS_4" w:history="1">
        <w:r w:rsidRPr="00965C03">
          <w:rPr>
            <w:rStyle w:val="Hyperlink"/>
            <w:rFonts w:ascii="Times New Roman" w:hAnsi="Times New Roman"/>
            <w:bCs/>
            <w:color w:val="0000FF"/>
            <w:sz w:val="22"/>
            <w:szCs w:val="22"/>
          </w:rPr>
          <w:t>External Partnerships section V</w:t>
        </w:r>
      </w:hyperlink>
      <w:r w:rsidRPr="00965C03">
        <w:rPr>
          <w:rFonts w:ascii="Times New Roman" w:hAnsi="Times New Roman"/>
          <w:sz w:val="22"/>
          <w:szCs w:val="22"/>
        </w:rPr>
        <w:t xml:space="preserve"> above.</w:t>
      </w:r>
    </w:p>
    <w:p w14:paraId="0775DC1F" w14:textId="77777777" w:rsidR="00BB5067" w:rsidRPr="00904A2A" w:rsidRDefault="00BB5067" w:rsidP="00993341">
      <w:pPr>
        <w:pStyle w:val="Heading1"/>
      </w:pPr>
    </w:p>
    <w:p w14:paraId="22B92CC0" w14:textId="77777777" w:rsidR="001B6599" w:rsidRPr="00904A2A" w:rsidRDefault="001B6599" w:rsidP="00993341">
      <w:pPr>
        <w:pStyle w:val="Heading1"/>
      </w:pPr>
    </w:p>
    <w:p w14:paraId="5E6983FA" w14:textId="77777777" w:rsidR="004D20D9" w:rsidRPr="00904A2A" w:rsidRDefault="004D20D9" w:rsidP="004D20D9">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color w:val="000000"/>
          <w:sz w:val="22"/>
          <w:szCs w:val="22"/>
        </w:rPr>
        <w:t>8. Summary Table for Internal NSF Reporting Purposes</w:t>
      </w:r>
    </w:p>
    <w:p w14:paraId="2E84A048" w14:textId="77777777" w:rsidR="000F4DDE" w:rsidRPr="00904A2A" w:rsidRDefault="000F4DDE" w:rsidP="004D20D9">
      <w:pPr>
        <w:rPr>
          <w:rFonts w:ascii="Times New Roman" w:eastAsia="Times New Roman" w:hAnsi="Times New Roman" w:cs="Times New Roman"/>
          <w:sz w:val="22"/>
          <w:szCs w:val="22"/>
        </w:rPr>
      </w:pPr>
    </w:p>
    <w:tbl>
      <w:tblPr>
        <w:tblW w:w="9360" w:type="dxa"/>
        <w:tblInd w:w="115" w:type="dxa"/>
        <w:tblCellMar>
          <w:top w:w="15" w:type="dxa"/>
          <w:left w:w="15" w:type="dxa"/>
          <w:bottom w:w="15" w:type="dxa"/>
          <w:right w:w="15" w:type="dxa"/>
        </w:tblCellMar>
        <w:tblLook w:val="04A0" w:firstRow="1" w:lastRow="0" w:firstColumn="1" w:lastColumn="0" w:noHBand="0" w:noVBand="1"/>
      </w:tblPr>
      <w:tblGrid>
        <w:gridCol w:w="8325"/>
        <w:gridCol w:w="1035"/>
      </w:tblGrid>
      <w:tr w:rsidR="00E95A59" w:rsidRPr="00904A2A" w14:paraId="3C3B2D92" w14:textId="77777777" w:rsidTr="002612D5">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38F2E386" w14:textId="77777777" w:rsidR="004D20D9" w:rsidRPr="00904A2A" w:rsidRDefault="004D20D9" w:rsidP="00444928">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Number of participating institutions (all academic institutions that participate in activities at the Center)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0F54F5" w14:textId="177EE62A" w:rsidR="004D20D9" w:rsidRPr="00CB5417" w:rsidRDefault="00700A31" w:rsidP="00444928">
            <w:pPr>
              <w:pStyle w:val="NormalWeb"/>
              <w:spacing w:before="0" w:beforeAutospacing="0" w:after="0" w:afterAutospacing="0"/>
              <w:jc w:val="center"/>
              <w:rPr>
                <w:rFonts w:ascii="Times New Roman" w:hAnsi="Times New Roman"/>
                <w:sz w:val="22"/>
                <w:szCs w:val="22"/>
              </w:rPr>
            </w:pPr>
            <w:r>
              <w:rPr>
                <w:rFonts w:ascii="Times New Roman" w:hAnsi="Times New Roman"/>
                <w:sz w:val="22"/>
                <w:szCs w:val="22"/>
              </w:rPr>
              <w:t>61</w:t>
            </w:r>
          </w:p>
        </w:tc>
      </w:tr>
      <w:tr w:rsidR="00E95A59" w:rsidRPr="00904A2A" w14:paraId="3A04C6BC" w14:textId="77777777" w:rsidTr="002612D5">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5500977" w14:textId="77777777" w:rsidR="004D20D9" w:rsidRPr="00904A2A" w:rsidRDefault="004D20D9" w:rsidP="00444928">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Number of institutional partners (total number of non-academic participants, including industry, states, and other federal agencies, at the Center)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87E263" w14:textId="7A508876" w:rsidR="004D20D9" w:rsidRPr="00CB5417" w:rsidRDefault="00700A31" w:rsidP="00444928">
            <w:pPr>
              <w:pStyle w:val="NormalWeb"/>
              <w:spacing w:before="0" w:beforeAutospacing="0" w:after="0" w:afterAutospacing="0"/>
              <w:jc w:val="center"/>
              <w:rPr>
                <w:rFonts w:ascii="Times New Roman" w:hAnsi="Times New Roman"/>
                <w:sz w:val="22"/>
                <w:szCs w:val="22"/>
              </w:rPr>
            </w:pPr>
            <w:r>
              <w:rPr>
                <w:rFonts w:ascii="Times New Roman" w:hAnsi="Times New Roman"/>
                <w:sz w:val="22"/>
                <w:szCs w:val="22"/>
              </w:rPr>
              <w:t>32</w:t>
            </w:r>
          </w:p>
        </w:tc>
      </w:tr>
      <w:tr w:rsidR="00E95A59" w:rsidRPr="00904A2A" w14:paraId="2B7F4450" w14:textId="77777777" w:rsidTr="002612D5">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6448DACF" w14:textId="77777777" w:rsidR="004D20D9" w:rsidRPr="00904A2A" w:rsidRDefault="004D20D9" w:rsidP="00444928">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Total leveraged support (funding for the Center from all sources other than NSF-STC)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FF2019" w14:textId="3F75F085" w:rsidR="004D20D9" w:rsidRPr="00904A2A" w:rsidRDefault="00C835F1" w:rsidP="00C835F1">
            <w:pPr>
              <w:pStyle w:val="NormalWeb"/>
              <w:spacing w:before="0" w:beforeAutospacing="0" w:after="0" w:afterAutospacing="0"/>
              <w:jc w:val="center"/>
              <w:rPr>
                <w:rFonts w:ascii="Times New Roman" w:hAnsi="Times New Roman"/>
                <w:sz w:val="22"/>
                <w:szCs w:val="22"/>
              </w:rPr>
            </w:pPr>
            <w:r>
              <w:rPr>
                <w:rFonts w:ascii="Times New Roman" w:eastAsia="Times New Roman" w:hAnsi="Times New Roman"/>
                <w:sz w:val="22"/>
                <w:szCs w:val="22"/>
              </w:rPr>
              <w:t>$</w:t>
            </w:r>
            <w:r w:rsidRPr="0080001F">
              <w:rPr>
                <w:rFonts w:ascii="Times New Roman" w:eastAsia="Times New Roman" w:hAnsi="Times New Roman"/>
                <w:sz w:val="22"/>
                <w:szCs w:val="22"/>
              </w:rPr>
              <w:t>321,713</w:t>
            </w:r>
          </w:p>
        </w:tc>
      </w:tr>
      <w:tr w:rsidR="00E95A59" w:rsidRPr="00904A2A" w14:paraId="03F55709" w14:textId="77777777" w:rsidTr="002612D5">
        <w:tc>
          <w:tcPr>
            <w:tcW w:w="0" w:type="auto"/>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C6C73C0" w14:textId="77777777" w:rsidR="004D20D9" w:rsidRPr="00904A2A" w:rsidRDefault="004D20D9" w:rsidP="00444928">
            <w:pPr>
              <w:pStyle w:val="NormalWeb"/>
              <w:spacing w:before="0" w:beforeAutospacing="0" w:after="0" w:afterAutospacing="0"/>
              <w:rPr>
                <w:rFonts w:ascii="Times New Roman" w:hAnsi="Times New Roman"/>
                <w:sz w:val="22"/>
                <w:szCs w:val="22"/>
              </w:rPr>
            </w:pPr>
            <w:r w:rsidRPr="00904A2A">
              <w:rPr>
                <w:rFonts w:ascii="Times New Roman" w:hAnsi="Times New Roman"/>
                <w:b/>
                <w:bCs/>
                <w:color w:val="000000"/>
                <w:sz w:val="22"/>
                <w:szCs w:val="22"/>
              </w:rPr>
              <w:t>Number of participants excluding affiliates (total number of people who utilize center facilities; not just persons directly supported by NSF)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A1598C" w14:textId="7E900156" w:rsidR="004D20D9" w:rsidRPr="00CB5417" w:rsidRDefault="00CB5417" w:rsidP="00444928">
            <w:pPr>
              <w:pStyle w:val="NormalWeb"/>
              <w:spacing w:before="0" w:beforeAutospacing="0" w:after="0" w:afterAutospacing="0"/>
              <w:jc w:val="center"/>
              <w:rPr>
                <w:rFonts w:ascii="Times New Roman" w:hAnsi="Times New Roman"/>
                <w:sz w:val="22"/>
                <w:szCs w:val="22"/>
              </w:rPr>
            </w:pPr>
            <w:r w:rsidRPr="00CB5417">
              <w:rPr>
                <w:rFonts w:ascii="Times New Roman" w:hAnsi="Times New Roman"/>
                <w:sz w:val="22"/>
                <w:szCs w:val="22"/>
              </w:rPr>
              <w:t>1</w:t>
            </w:r>
            <w:r w:rsidR="00700A31">
              <w:rPr>
                <w:rFonts w:ascii="Times New Roman" w:hAnsi="Times New Roman"/>
                <w:sz w:val="22"/>
                <w:szCs w:val="22"/>
              </w:rPr>
              <w:t>52</w:t>
            </w:r>
          </w:p>
        </w:tc>
      </w:tr>
    </w:tbl>
    <w:p w14:paraId="34F67D05" w14:textId="77777777" w:rsidR="001B6599" w:rsidRPr="00904A2A" w:rsidRDefault="001B6599" w:rsidP="00993341">
      <w:pPr>
        <w:pStyle w:val="Heading1"/>
      </w:pPr>
    </w:p>
    <w:p w14:paraId="6F26F64A" w14:textId="77777777" w:rsidR="001B6599" w:rsidRPr="00904A2A" w:rsidRDefault="001B6599" w:rsidP="00993341">
      <w:pPr>
        <w:pStyle w:val="Heading1"/>
      </w:pPr>
    </w:p>
    <w:p w14:paraId="257546F8" w14:textId="77777777" w:rsidR="00B63C91" w:rsidRDefault="004D20D9" w:rsidP="00B63C91">
      <w:pPr>
        <w:pStyle w:val="Heading2"/>
        <w:spacing w:before="0" w:beforeAutospacing="0" w:after="0" w:afterAutospacing="0"/>
        <w:rPr>
          <w:rFonts w:ascii="Times New Roman" w:eastAsia="Times New Roman" w:hAnsi="Times New Roman" w:cs="Times New Roman"/>
          <w:color w:val="000000"/>
          <w:sz w:val="22"/>
          <w:szCs w:val="22"/>
        </w:rPr>
      </w:pPr>
      <w:r w:rsidRPr="00904A2A">
        <w:rPr>
          <w:rFonts w:ascii="Times New Roman" w:eastAsia="Times New Roman" w:hAnsi="Times New Roman" w:cs="Times New Roman"/>
          <w:color w:val="000000"/>
          <w:sz w:val="22"/>
          <w:szCs w:val="22"/>
        </w:rPr>
        <w:t>9. Media Publicity</w:t>
      </w:r>
    </w:p>
    <w:p w14:paraId="493DF9A9" w14:textId="77777777" w:rsidR="00B63C91" w:rsidRDefault="00B63C91" w:rsidP="00B63C91">
      <w:pPr>
        <w:pStyle w:val="Heading5"/>
        <w:spacing w:before="0"/>
        <w:rPr>
          <w:rFonts w:ascii="Times New Roman" w:hAnsi="Times New Roman" w:cs="Times New Roman"/>
          <w:b/>
          <w:color w:val="0000FF"/>
          <w:sz w:val="22"/>
          <w:szCs w:val="22"/>
        </w:rPr>
      </w:pPr>
    </w:p>
    <w:p w14:paraId="476026B0" w14:textId="1CDB9372" w:rsidR="00F976BC" w:rsidRPr="00FC5459" w:rsidRDefault="00F976BC" w:rsidP="00F976BC">
      <w:pPr>
        <w:pStyle w:val="Heading5"/>
        <w:spacing w:before="0"/>
        <w:ind w:firstLine="720"/>
        <w:rPr>
          <w:rFonts w:ascii="Times New Roman" w:eastAsia="Times New Roman" w:hAnsi="Times New Roman" w:cs="Times New Roman"/>
          <w:color w:val="auto"/>
          <w:sz w:val="22"/>
          <w:szCs w:val="22"/>
        </w:rPr>
      </w:pPr>
      <w:r w:rsidRPr="00FF71B6">
        <w:rPr>
          <w:rFonts w:ascii="Times New Roman" w:eastAsia="Times New Roman" w:hAnsi="Times New Roman" w:cs="Times New Roman"/>
          <w:color w:val="auto"/>
          <w:sz w:val="22"/>
          <w:szCs w:val="22"/>
        </w:rPr>
        <w:t xml:space="preserve">Twenty-nine media publicity items have been identified, including press releases, news articles, </w:t>
      </w:r>
      <w:r w:rsidRPr="00FC5459">
        <w:rPr>
          <w:rFonts w:ascii="Times New Roman" w:eastAsia="Times New Roman" w:hAnsi="Times New Roman" w:cs="Times New Roman"/>
          <w:color w:val="auto"/>
          <w:sz w:val="22"/>
          <w:szCs w:val="22"/>
        </w:rPr>
        <w:t xml:space="preserve">videos, an Al Jazeera America TV episode, and a TBS </w:t>
      </w:r>
      <w:r w:rsidR="008A1E16" w:rsidRPr="00FC5459">
        <w:rPr>
          <w:rFonts w:ascii="Times New Roman" w:eastAsia="Times New Roman" w:hAnsi="Times New Roman" w:cs="Times New Roman"/>
          <w:color w:val="auto"/>
          <w:sz w:val="22"/>
          <w:szCs w:val="22"/>
        </w:rPr>
        <w:t>‘</w:t>
      </w:r>
      <w:r w:rsidRPr="00FC5459">
        <w:rPr>
          <w:rFonts w:ascii="Times New Roman" w:eastAsia="Times New Roman" w:hAnsi="Times New Roman" w:cs="Times New Roman"/>
          <w:color w:val="auto"/>
          <w:sz w:val="22"/>
          <w:szCs w:val="22"/>
        </w:rPr>
        <w:t xml:space="preserve">King of </w:t>
      </w:r>
      <w:r w:rsidRPr="00965C03">
        <w:rPr>
          <w:rFonts w:ascii="Times New Roman" w:eastAsia="Times New Roman" w:hAnsi="Times New Roman" w:cs="Times New Roman"/>
          <w:color w:val="auto"/>
          <w:sz w:val="22"/>
          <w:szCs w:val="22"/>
        </w:rPr>
        <w:t>the Nerds</w:t>
      </w:r>
      <w:r w:rsidR="008A1E16" w:rsidRPr="00965C03">
        <w:rPr>
          <w:rFonts w:ascii="Times New Roman" w:eastAsia="Times New Roman" w:hAnsi="Times New Roman" w:cs="Times New Roman"/>
          <w:color w:val="auto"/>
          <w:sz w:val="22"/>
          <w:szCs w:val="22"/>
        </w:rPr>
        <w:t>’</w:t>
      </w:r>
      <w:r w:rsidR="00700A31" w:rsidRPr="00965C03">
        <w:rPr>
          <w:rFonts w:ascii="Times New Roman" w:eastAsia="Times New Roman" w:hAnsi="Times New Roman" w:cs="Times New Roman"/>
          <w:color w:val="auto"/>
          <w:sz w:val="22"/>
          <w:szCs w:val="22"/>
        </w:rPr>
        <w:t xml:space="preserve"> </w:t>
      </w:r>
      <w:r w:rsidR="008A1E16" w:rsidRPr="00965C03">
        <w:rPr>
          <w:rFonts w:ascii="Times New Roman" w:eastAsia="Times New Roman" w:hAnsi="Times New Roman" w:cs="Times New Roman"/>
          <w:color w:val="auto"/>
          <w:sz w:val="22"/>
          <w:szCs w:val="22"/>
        </w:rPr>
        <w:t>runner-up</w:t>
      </w:r>
      <w:r w:rsidRPr="00965C03">
        <w:rPr>
          <w:rFonts w:ascii="Times New Roman" w:eastAsia="Times New Roman" w:hAnsi="Times New Roman" w:cs="Times New Roman"/>
          <w:color w:val="auto"/>
          <w:sz w:val="22"/>
          <w:szCs w:val="22"/>
        </w:rPr>
        <w:t xml:space="preserve"> (</w:t>
      </w:r>
      <w:hyperlink r:id="rId105" w:history="1">
        <w:hyperlink r:id="rId106" w:history="1">
          <w:r w:rsidR="00993341" w:rsidRPr="00965C03">
            <w:rPr>
              <w:rStyle w:val="Hyperlink"/>
              <w:rFonts w:ascii="Times New Roman" w:hAnsi="Times New Roman" w:cs="Times New Roman"/>
              <w:bCs/>
              <w:color w:val="0000FF"/>
              <w:sz w:val="22"/>
              <w:szCs w:val="22"/>
            </w:rPr>
            <w:t>Appendix L</w:t>
          </w:r>
        </w:hyperlink>
      </w:hyperlink>
      <w:r w:rsidRPr="00965C03">
        <w:rPr>
          <w:rFonts w:ascii="Times New Roman" w:eastAsia="Times New Roman" w:hAnsi="Times New Roman" w:cs="Times New Roman"/>
          <w:color w:val="auto"/>
          <w:sz w:val="22"/>
          <w:szCs w:val="22"/>
        </w:rPr>
        <w:t>).</w:t>
      </w:r>
      <w:r w:rsidRPr="00FC5459">
        <w:rPr>
          <w:rFonts w:ascii="Times New Roman" w:eastAsia="Times New Roman" w:hAnsi="Times New Roman" w:cs="Times New Roman"/>
          <w:i/>
          <w:iCs/>
          <w:color w:val="auto"/>
          <w:sz w:val="22"/>
          <w:szCs w:val="22"/>
        </w:rPr>
        <w:t xml:space="preserve"> </w:t>
      </w:r>
    </w:p>
    <w:p w14:paraId="44C36E0B" w14:textId="7951A165" w:rsidR="001B6599" w:rsidRPr="00FC5459" w:rsidRDefault="001B6599" w:rsidP="00564557">
      <w:pPr>
        <w:pStyle w:val="Heading5"/>
        <w:spacing w:before="0"/>
        <w:ind w:firstLine="720"/>
        <w:rPr>
          <w:rFonts w:ascii="Times New Roman" w:hAnsi="Times New Roman" w:cs="Times New Roman"/>
          <w:sz w:val="22"/>
          <w:szCs w:val="22"/>
        </w:rPr>
      </w:pPr>
    </w:p>
    <w:p w14:paraId="18616AE6" w14:textId="77777777" w:rsidR="001B6599" w:rsidRPr="00FC5459" w:rsidRDefault="001B6599" w:rsidP="00993341">
      <w:pPr>
        <w:pStyle w:val="Heading1"/>
      </w:pPr>
    </w:p>
    <w:p w14:paraId="75475413" w14:textId="2DD371F1" w:rsidR="004D20D9" w:rsidRPr="00FC5459" w:rsidRDefault="004D20D9" w:rsidP="001032F9">
      <w:pPr>
        <w:rPr>
          <w:rFonts w:ascii="Times New Roman" w:eastAsia="Times New Roman" w:hAnsi="Times New Roman" w:cs="Times New Roman"/>
          <w:b/>
          <w:bCs/>
          <w:color w:val="000000"/>
          <w:sz w:val="22"/>
          <w:szCs w:val="22"/>
        </w:rPr>
      </w:pPr>
      <w:r w:rsidRPr="00FC5459">
        <w:rPr>
          <w:rFonts w:ascii="Times New Roman" w:eastAsia="Times New Roman" w:hAnsi="Times New Roman" w:cs="Times New Roman"/>
          <w:b/>
          <w:color w:val="000000"/>
          <w:sz w:val="22"/>
          <w:szCs w:val="22"/>
        </w:rPr>
        <w:t>10. Distributable Media</w:t>
      </w:r>
    </w:p>
    <w:p w14:paraId="4C71547D" w14:textId="77777777" w:rsidR="004D20D9" w:rsidRPr="00FC5459" w:rsidRDefault="004D20D9" w:rsidP="004D20D9">
      <w:pPr>
        <w:pStyle w:val="Heading2"/>
        <w:spacing w:before="0" w:beforeAutospacing="0" w:after="0" w:afterAutospacing="0"/>
        <w:rPr>
          <w:rFonts w:ascii="Times New Roman" w:eastAsia="Times New Roman" w:hAnsi="Times New Roman" w:cs="Times New Roman"/>
          <w:sz w:val="22"/>
          <w:szCs w:val="22"/>
        </w:rPr>
      </w:pPr>
    </w:p>
    <w:p w14:paraId="53304658" w14:textId="06DFA593" w:rsidR="00F976BC" w:rsidRPr="00FF71B6" w:rsidRDefault="00F976BC" w:rsidP="00F976BC">
      <w:pPr>
        <w:pStyle w:val="Heading5"/>
        <w:spacing w:before="0"/>
        <w:ind w:firstLine="720"/>
        <w:rPr>
          <w:rFonts w:ascii="Times New Roman" w:eastAsia="Times New Roman" w:hAnsi="Times New Roman" w:cs="Times New Roman"/>
          <w:color w:val="auto"/>
          <w:sz w:val="22"/>
          <w:szCs w:val="22"/>
        </w:rPr>
      </w:pPr>
      <w:r w:rsidRPr="00FC5459">
        <w:rPr>
          <w:rFonts w:ascii="Times New Roman" w:eastAsia="Times New Roman" w:hAnsi="Times New Roman" w:cs="Times New Roman"/>
          <w:color w:val="auto"/>
          <w:sz w:val="22"/>
          <w:szCs w:val="22"/>
        </w:rPr>
        <w:t xml:space="preserve">Our </w:t>
      </w:r>
      <w:hyperlink r:id="rId107" w:history="1">
        <w:r w:rsidRPr="00FC5459">
          <w:rPr>
            <w:rStyle w:val="Hyperlink"/>
            <w:rFonts w:ascii="Times New Roman" w:eastAsia="Times New Roman" w:hAnsi="Times New Roman" w:cs="Times New Roman"/>
            <w:color w:val="0000FF"/>
            <w:sz w:val="22"/>
            <w:szCs w:val="22"/>
          </w:rPr>
          <w:t>current brochure</w:t>
        </w:r>
      </w:hyperlink>
      <w:r w:rsidRPr="00FC5459">
        <w:rPr>
          <w:rFonts w:ascii="Times New Roman" w:eastAsia="Times New Roman" w:hAnsi="Times New Roman" w:cs="Times New Roman"/>
          <w:color w:val="auto"/>
          <w:sz w:val="22"/>
          <w:szCs w:val="22"/>
        </w:rPr>
        <w:t xml:space="preserve"> provides an overview of the deep biosphere, C-DEBI research programs and</w:t>
      </w:r>
      <w:r w:rsidRPr="00FF71B6">
        <w:rPr>
          <w:rFonts w:ascii="Times New Roman" w:eastAsia="Times New Roman" w:hAnsi="Times New Roman" w:cs="Times New Roman"/>
          <w:color w:val="auto"/>
          <w:sz w:val="22"/>
          <w:szCs w:val="22"/>
        </w:rPr>
        <w:t xml:space="preserve"> themes, C-DEBI education and outreach programs, and how to get involved. </w:t>
      </w:r>
    </w:p>
    <w:p w14:paraId="0AC85873" w14:textId="77777777" w:rsidR="00564557" w:rsidRDefault="00564557" w:rsidP="00564557">
      <w:pPr>
        <w:rPr>
          <w:rFonts w:ascii="Times New Roman" w:hAnsi="Times New Roman" w:cs="Times New Roman"/>
          <w:sz w:val="22"/>
          <w:szCs w:val="22"/>
        </w:rPr>
      </w:pPr>
    </w:p>
    <w:p w14:paraId="30B49524" w14:textId="77777777" w:rsidR="000F4DDE" w:rsidRDefault="000F4DDE" w:rsidP="000F4DDE">
      <w:pPr>
        <w:rPr>
          <w:rFonts w:ascii="Times New Roman" w:hAnsi="Times New Roman" w:cs="Times New Roman"/>
          <w:sz w:val="22"/>
          <w:szCs w:val="22"/>
        </w:rPr>
      </w:pPr>
    </w:p>
    <w:p w14:paraId="411FE639" w14:textId="77777777" w:rsidR="00AF7C22" w:rsidRDefault="00AF7C22" w:rsidP="000F4DDE">
      <w:pPr>
        <w:rPr>
          <w:rFonts w:ascii="Times New Roman" w:hAnsi="Times New Roman" w:cs="Times New Roman"/>
          <w:sz w:val="22"/>
          <w:szCs w:val="22"/>
        </w:rPr>
      </w:pPr>
    </w:p>
    <w:p w14:paraId="4EBA23CC" w14:textId="3237D5F1" w:rsidR="001B6599" w:rsidRPr="000F4DDE" w:rsidRDefault="00E53A8E" w:rsidP="00993341">
      <w:pPr>
        <w:pStyle w:val="Heading1"/>
      </w:pPr>
      <w:bookmarkStart w:id="25" w:name="_IX._INDIRECT/OTHER_IMPACTS"/>
      <w:bookmarkEnd w:id="25"/>
      <w:r w:rsidRPr="000F4DDE">
        <w:t>IX. INDIRECT/OTHER IMPACTS</w:t>
      </w:r>
      <w:r w:rsidR="00D2473E" w:rsidRPr="000F4DDE">
        <w:br/>
      </w:r>
    </w:p>
    <w:p w14:paraId="55FC1A8E" w14:textId="77777777" w:rsidR="001B6599" w:rsidRPr="00904A2A" w:rsidRDefault="001B6599" w:rsidP="00993341">
      <w:pPr>
        <w:pStyle w:val="Heading1"/>
      </w:pPr>
    </w:p>
    <w:p w14:paraId="654CD69B" w14:textId="138775AD" w:rsidR="00E53A8E" w:rsidRPr="00904A2A" w:rsidRDefault="00E53A8E" w:rsidP="00993341">
      <w:pPr>
        <w:pStyle w:val="Heading1"/>
      </w:pPr>
      <w:r w:rsidRPr="00904A2A">
        <w:t>1. International Activities</w:t>
      </w:r>
      <w:r w:rsidR="00A22038" w:rsidRPr="00904A2A">
        <w:t xml:space="preserve"> and Other Outputs, Impacts, or Influences</w:t>
      </w:r>
    </w:p>
    <w:p w14:paraId="4010903D" w14:textId="77777777" w:rsidR="00A22038" w:rsidRPr="00904A2A" w:rsidRDefault="00A22038" w:rsidP="00E53A8E">
      <w:pPr>
        <w:pStyle w:val="NormalWeb"/>
        <w:spacing w:before="0" w:beforeAutospacing="0" w:after="0" w:afterAutospacing="0"/>
        <w:rPr>
          <w:rFonts w:ascii="Times New Roman" w:hAnsi="Times New Roman"/>
          <w:sz w:val="22"/>
          <w:szCs w:val="22"/>
        </w:rPr>
      </w:pPr>
    </w:p>
    <w:p w14:paraId="07A410FD" w14:textId="77777777" w:rsidR="008902B9" w:rsidRPr="00904A2A" w:rsidRDefault="008902B9" w:rsidP="008902B9">
      <w:pPr>
        <w:pStyle w:val="NormalWeb"/>
        <w:spacing w:before="0" w:beforeAutospacing="0" w:after="0" w:afterAutospacing="0"/>
        <w:ind w:firstLine="720"/>
        <w:rPr>
          <w:rFonts w:ascii="Times New Roman" w:hAnsi="Times New Roman"/>
          <w:sz w:val="22"/>
          <w:szCs w:val="22"/>
        </w:rPr>
      </w:pPr>
      <w:r>
        <w:rPr>
          <w:rFonts w:ascii="Times New Roman" w:hAnsi="Times New Roman"/>
          <w:sz w:val="22"/>
          <w:szCs w:val="22"/>
        </w:rPr>
        <w:t>C-DEBI regularly and consistently engages the international community in the majority of its activities with individual and institutional partnerships as described throughout this report.  Of particular note are research expeditions, especially IODP cruises, where multi-national participation is generally mandated, and C-DEBI-led conference sessions and workshops, where scientists from Germany, Japan, China, Great Britain, France, and other countries are commonly invited.  All other outputs, impacts, or influences related to the Center’s progress and achievement in 2015 have been captured in other sections of this report.</w:t>
      </w:r>
    </w:p>
    <w:p w14:paraId="404DABA3" w14:textId="6F4253F2" w:rsidR="001B6599" w:rsidRPr="00904A2A" w:rsidRDefault="001B6599" w:rsidP="008902B9">
      <w:pPr>
        <w:pStyle w:val="NormalWeb"/>
        <w:spacing w:before="0" w:beforeAutospacing="0" w:after="0" w:afterAutospacing="0"/>
        <w:rPr>
          <w:rFonts w:ascii="Times New Roman" w:hAnsi="Times New Roman"/>
          <w:sz w:val="22"/>
          <w:szCs w:val="22"/>
        </w:rPr>
      </w:pPr>
    </w:p>
    <w:p w14:paraId="7EBE62C1" w14:textId="77777777" w:rsidR="001B6599" w:rsidRPr="00904A2A" w:rsidRDefault="001B6599" w:rsidP="00993341">
      <w:pPr>
        <w:pStyle w:val="Heading1"/>
      </w:pPr>
    </w:p>
    <w:p w14:paraId="7027ABBF" w14:textId="77777777" w:rsidR="001B6599" w:rsidRPr="00904A2A" w:rsidRDefault="001B6599" w:rsidP="00993341">
      <w:pPr>
        <w:pStyle w:val="Heading1"/>
      </w:pPr>
    </w:p>
    <w:p w14:paraId="306007A5" w14:textId="57219504" w:rsidR="000D09EE" w:rsidRPr="00904A2A" w:rsidRDefault="000D09EE" w:rsidP="00993341">
      <w:pPr>
        <w:pStyle w:val="Heading1"/>
      </w:pPr>
      <w:bookmarkStart w:id="26" w:name="_X._BUDGET"/>
      <w:bookmarkEnd w:id="26"/>
      <w:r w:rsidRPr="00904A2A">
        <w:t>X. BUDGET</w:t>
      </w:r>
    </w:p>
    <w:p w14:paraId="68DF7E72" w14:textId="77777777" w:rsidR="001B6599" w:rsidRPr="00904A2A" w:rsidRDefault="001B6599" w:rsidP="00993341">
      <w:pPr>
        <w:pStyle w:val="Heading1"/>
      </w:pPr>
    </w:p>
    <w:p w14:paraId="6102D0D3" w14:textId="77777777" w:rsidR="001B6599" w:rsidRPr="00904A2A" w:rsidRDefault="001B6599" w:rsidP="00993341">
      <w:pPr>
        <w:pStyle w:val="Heading1"/>
      </w:pPr>
    </w:p>
    <w:p w14:paraId="247318FF" w14:textId="77777777" w:rsidR="000D09EE" w:rsidRPr="00904A2A" w:rsidRDefault="000D09EE" w:rsidP="000D09EE">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1. Current Award Year and Unobligated Funds</w:t>
      </w:r>
    </w:p>
    <w:p w14:paraId="6E92A94E" w14:textId="77777777" w:rsidR="000D09EE" w:rsidRPr="00904A2A" w:rsidRDefault="000D09EE" w:rsidP="000D09EE">
      <w:pPr>
        <w:pStyle w:val="NormalWeb"/>
        <w:spacing w:before="0" w:beforeAutospacing="0" w:after="0" w:afterAutospacing="0"/>
        <w:rPr>
          <w:rFonts w:ascii="Times New Roman" w:hAnsi="Times New Roman"/>
          <w:sz w:val="22"/>
          <w:szCs w:val="22"/>
        </w:rPr>
      </w:pPr>
    </w:p>
    <w:p w14:paraId="29EA92AC" w14:textId="66CD6383" w:rsidR="002F34A2" w:rsidRPr="00376039" w:rsidRDefault="00564557" w:rsidP="00376039">
      <w:pPr>
        <w:ind w:firstLine="720"/>
        <w:rPr>
          <w:rFonts w:ascii="Times New Roman" w:hAnsi="Times New Roman" w:cs="Times New Roman"/>
          <w:sz w:val="22"/>
          <w:szCs w:val="22"/>
        </w:rPr>
      </w:pPr>
      <w:r w:rsidRPr="00484A7E">
        <w:rPr>
          <w:rFonts w:ascii="Times New Roman" w:hAnsi="Times New Roman"/>
          <w:sz w:val="22"/>
          <w:szCs w:val="22"/>
        </w:rPr>
        <w:t>The Center’s current award year budget (4/1/1</w:t>
      </w:r>
      <w:r w:rsidR="0083499D" w:rsidRPr="00484A7E">
        <w:rPr>
          <w:rFonts w:ascii="Times New Roman" w:hAnsi="Times New Roman"/>
          <w:sz w:val="22"/>
          <w:szCs w:val="22"/>
        </w:rPr>
        <w:t>5</w:t>
      </w:r>
      <w:r w:rsidRPr="00484A7E">
        <w:rPr>
          <w:rFonts w:ascii="Times New Roman" w:hAnsi="Times New Roman"/>
          <w:sz w:val="22"/>
          <w:szCs w:val="22"/>
        </w:rPr>
        <w:t xml:space="preserve"> – 3/31/1</w:t>
      </w:r>
      <w:r w:rsidR="0083499D" w:rsidRPr="00484A7E">
        <w:rPr>
          <w:rFonts w:ascii="Times New Roman" w:hAnsi="Times New Roman"/>
          <w:sz w:val="22"/>
          <w:szCs w:val="22"/>
        </w:rPr>
        <w:t>6</w:t>
      </w:r>
      <w:r w:rsidRPr="00484A7E">
        <w:rPr>
          <w:rFonts w:ascii="Times New Roman" w:hAnsi="Times New Roman"/>
          <w:sz w:val="22"/>
          <w:szCs w:val="22"/>
        </w:rPr>
        <w:t>) is $</w:t>
      </w:r>
      <w:r w:rsidR="0083499D" w:rsidRPr="00484A7E">
        <w:rPr>
          <w:rFonts w:ascii="Times New Roman" w:hAnsi="Times New Roman"/>
          <w:sz w:val="22"/>
          <w:szCs w:val="22"/>
        </w:rPr>
        <w:t>5</w:t>
      </w:r>
      <w:r w:rsidRPr="00484A7E">
        <w:rPr>
          <w:rFonts w:ascii="Times New Roman" w:hAnsi="Times New Roman"/>
          <w:sz w:val="22"/>
          <w:szCs w:val="22"/>
        </w:rPr>
        <w:t>,</w:t>
      </w:r>
      <w:r w:rsidR="0083499D" w:rsidRPr="00484A7E">
        <w:rPr>
          <w:rFonts w:ascii="Times New Roman" w:hAnsi="Times New Roman"/>
          <w:sz w:val="22"/>
          <w:szCs w:val="22"/>
        </w:rPr>
        <w:t>099</w:t>
      </w:r>
      <w:r w:rsidRPr="00484A7E">
        <w:rPr>
          <w:rFonts w:ascii="Times New Roman" w:hAnsi="Times New Roman"/>
          <w:sz w:val="22"/>
          <w:szCs w:val="22"/>
        </w:rPr>
        <w:t>,</w:t>
      </w:r>
      <w:r w:rsidR="0083499D" w:rsidRPr="00484A7E">
        <w:rPr>
          <w:rFonts w:ascii="Times New Roman" w:hAnsi="Times New Roman"/>
          <w:sz w:val="22"/>
          <w:szCs w:val="22"/>
        </w:rPr>
        <w:t>762</w:t>
      </w:r>
      <w:r w:rsidRPr="00484A7E">
        <w:rPr>
          <w:rFonts w:ascii="Times New Roman" w:hAnsi="Times New Roman"/>
          <w:sz w:val="22"/>
          <w:szCs w:val="22"/>
        </w:rPr>
        <w:t xml:space="preserve"> </w:t>
      </w:r>
      <w:r w:rsidR="0083499D" w:rsidRPr="00484A7E">
        <w:rPr>
          <w:rFonts w:ascii="Times New Roman" w:hAnsi="Times New Roman"/>
          <w:sz w:val="22"/>
          <w:szCs w:val="22"/>
        </w:rPr>
        <w:t xml:space="preserve">including the final </w:t>
      </w:r>
      <w:proofErr w:type="gramStart"/>
      <w:r w:rsidR="0083499D" w:rsidRPr="00484A7E">
        <w:rPr>
          <w:rFonts w:ascii="Times New Roman" w:hAnsi="Times New Roman"/>
          <w:sz w:val="22"/>
          <w:szCs w:val="22"/>
        </w:rPr>
        <w:t>6</w:t>
      </w:r>
      <w:r w:rsidR="0083499D" w:rsidRPr="00334A4D">
        <w:rPr>
          <w:rFonts w:ascii="Times New Roman" w:hAnsi="Times New Roman"/>
          <w:sz w:val="22"/>
          <w:szCs w:val="22"/>
        </w:rPr>
        <w:t xml:space="preserve"> month</w:t>
      </w:r>
      <w:proofErr w:type="gramEnd"/>
      <w:r w:rsidR="0083499D" w:rsidRPr="00334A4D">
        <w:rPr>
          <w:rFonts w:ascii="Times New Roman" w:hAnsi="Times New Roman"/>
          <w:sz w:val="22"/>
          <w:szCs w:val="22"/>
        </w:rPr>
        <w:t xml:space="preserve"> period of Phase 1 (</w:t>
      </w:r>
      <w:r w:rsidR="0083499D">
        <w:rPr>
          <w:rFonts w:ascii="Times New Roman" w:hAnsi="Times New Roman"/>
          <w:sz w:val="22"/>
          <w:szCs w:val="22"/>
        </w:rPr>
        <w:t>$</w:t>
      </w:r>
      <w:r w:rsidR="004C691E">
        <w:rPr>
          <w:rFonts w:ascii="Times New Roman" w:hAnsi="Times New Roman"/>
          <w:sz w:val="22"/>
          <w:szCs w:val="22"/>
        </w:rPr>
        <w:t>2,499,762</w:t>
      </w:r>
      <w:r w:rsidR="0083499D">
        <w:rPr>
          <w:rFonts w:ascii="Times New Roman" w:hAnsi="Times New Roman"/>
          <w:sz w:val="22"/>
          <w:szCs w:val="22"/>
        </w:rPr>
        <w:t xml:space="preserve"> </w:t>
      </w:r>
      <w:r w:rsidR="0083499D" w:rsidRPr="00334A4D">
        <w:rPr>
          <w:rFonts w:ascii="Times New Roman" w:hAnsi="Times New Roman"/>
          <w:sz w:val="22"/>
          <w:szCs w:val="22"/>
        </w:rPr>
        <w:t>4/1/15-9/30/15)</w:t>
      </w:r>
      <w:r w:rsidR="004C691E">
        <w:rPr>
          <w:rFonts w:ascii="Times New Roman" w:hAnsi="Times New Roman"/>
          <w:sz w:val="22"/>
          <w:szCs w:val="22"/>
        </w:rPr>
        <w:t>,</w:t>
      </w:r>
      <w:r w:rsidR="0083499D" w:rsidRPr="00334A4D">
        <w:rPr>
          <w:rFonts w:ascii="Times New Roman" w:hAnsi="Times New Roman"/>
          <w:sz w:val="22"/>
          <w:szCs w:val="22"/>
        </w:rPr>
        <w:t xml:space="preserve"> the initial 6 month period of Phase 2 (</w:t>
      </w:r>
      <w:r w:rsidR="004C691E">
        <w:rPr>
          <w:rFonts w:ascii="Times New Roman" w:hAnsi="Times New Roman"/>
          <w:sz w:val="22"/>
          <w:szCs w:val="22"/>
        </w:rPr>
        <w:t xml:space="preserve">$2,500,000 </w:t>
      </w:r>
      <w:r w:rsidR="0083499D" w:rsidRPr="00334A4D">
        <w:rPr>
          <w:rFonts w:ascii="Times New Roman" w:hAnsi="Times New Roman"/>
          <w:sz w:val="22"/>
          <w:szCs w:val="22"/>
        </w:rPr>
        <w:t>10/1/15-3/31/16)</w:t>
      </w:r>
      <w:r w:rsidR="004C691E">
        <w:rPr>
          <w:rFonts w:ascii="Times New Roman" w:hAnsi="Times New Roman"/>
          <w:sz w:val="22"/>
          <w:szCs w:val="22"/>
        </w:rPr>
        <w:t xml:space="preserve"> and an educational supplement of $100,000</w:t>
      </w:r>
      <w:r w:rsidR="007D467C">
        <w:rPr>
          <w:rFonts w:ascii="Times New Roman" w:hAnsi="Times New Roman"/>
          <w:sz w:val="22"/>
          <w:szCs w:val="22"/>
        </w:rPr>
        <w:t xml:space="preserve">.  </w:t>
      </w:r>
      <w:r w:rsidR="000B6837">
        <w:rPr>
          <w:rFonts w:ascii="Times New Roman" w:hAnsi="Times New Roman"/>
          <w:sz w:val="22"/>
          <w:szCs w:val="22"/>
        </w:rPr>
        <w:t xml:space="preserve">Of the current </w:t>
      </w:r>
      <w:r w:rsidR="000B6837" w:rsidRPr="000B6837">
        <w:rPr>
          <w:rFonts w:ascii="Times New Roman" w:hAnsi="Times New Roman"/>
          <w:sz w:val="22"/>
          <w:szCs w:val="22"/>
        </w:rPr>
        <w:t xml:space="preserve">award year budget, </w:t>
      </w:r>
      <w:r w:rsidR="007D467C" w:rsidRPr="000B6837">
        <w:rPr>
          <w:rFonts w:ascii="Times New Roman" w:hAnsi="Times New Roman"/>
          <w:sz w:val="22"/>
          <w:szCs w:val="22"/>
        </w:rPr>
        <w:t xml:space="preserve">26% </w:t>
      </w:r>
      <w:r w:rsidRPr="000B6837">
        <w:rPr>
          <w:rFonts w:ascii="Times New Roman" w:hAnsi="Times New Roman"/>
          <w:sz w:val="22"/>
          <w:szCs w:val="22"/>
        </w:rPr>
        <w:t>support</w:t>
      </w:r>
      <w:r w:rsidR="007D467C" w:rsidRPr="000B6837">
        <w:rPr>
          <w:rFonts w:ascii="Times New Roman" w:hAnsi="Times New Roman"/>
          <w:sz w:val="22"/>
          <w:szCs w:val="22"/>
        </w:rPr>
        <w:t>s</w:t>
      </w:r>
      <w:r w:rsidRPr="000B6837">
        <w:rPr>
          <w:rFonts w:ascii="Times New Roman" w:hAnsi="Times New Roman"/>
          <w:sz w:val="22"/>
          <w:szCs w:val="22"/>
        </w:rPr>
        <w:t xml:space="preserve"> lead investigators including the P</w:t>
      </w:r>
      <w:r w:rsidR="007D467C" w:rsidRPr="000B6837">
        <w:rPr>
          <w:rFonts w:ascii="Times New Roman" w:hAnsi="Times New Roman"/>
          <w:sz w:val="22"/>
          <w:szCs w:val="22"/>
        </w:rPr>
        <w:t>I, Co-PIs and Senior Scientists</w:t>
      </w:r>
      <w:r w:rsidRPr="000B6837">
        <w:rPr>
          <w:rFonts w:ascii="Times New Roman" w:hAnsi="Times New Roman"/>
          <w:sz w:val="22"/>
          <w:szCs w:val="22"/>
        </w:rPr>
        <w:t xml:space="preserve"> (see figure below).  Ind</w:t>
      </w:r>
      <w:r w:rsidR="000B6837" w:rsidRPr="000B6837">
        <w:rPr>
          <w:rFonts w:ascii="Times New Roman" w:hAnsi="Times New Roman"/>
          <w:sz w:val="22"/>
          <w:szCs w:val="22"/>
        </w:rPr>
        <w:t>irect costs at USC consist of 20</w:t>
      </w:r>
      <w:r w:rsidRPr="000B6837">
        <w:rPr>
          <w:rFonts w:ascii="Times New Roman" w:hAnsi="Times New Roman"/>
          <w:sz w:val="22"/>
          <w:szCs w:val="22"/>
        </w:rPr>
        <w:t xml:space="preserve">% of the budget.  Over half the budget serves the greater C-DEBI community with support for grants and fellowships, education and diversity programs, community meetings and activities, data management, and the general </w:t>
      </w:r>
      <w:r w:rsidRPr="00376039">
        <w:rPr>
          <w:rFonts w:ascii="Times New Roman" w:hAnsi="Times New Roman"/>
          <w:sz w:val="22"/>
          <w:szCs w:val="22"/>
        </w:rPr>
        <w:t>administrative operations based at USC.  Our grants program typically includes support for small seed research grants of $50,000</w:t>
      </w:r>
      <w:r w:rsidR="000B6837" w:rsidRPr="00376039">
        <w:rPr>
          <w:rFonts w:ascii="Times New Roman" w:hAnsi="Times New Roman"/>
          <w:sz w:val="22"/>
          <w:szCs w:val="22"/>
        </w:rPr>
        <w:t>-80,000</w:t>
      </w:r>
      <w:r w:rsidRPr="00376039">
        <w:rPr>
          <w:rFonts w:ascii="Times New Roman" w:hAnsi="Times New Roman"/>
          <w:sz w:val="22"/>
          <w:szCs w:val="22"/>
        </w:rPr>
        <w:t xml:space="preserve"> per year, and </w:t>
      </w:r>
      <w:r w:rsidR="00376039" w:rsidRPr="00376039">
        <w:rPr>
          <w:rFonts w:ascii="Times New Roman" w:hAnsi="Times New Roman"/>
          <w:sz w:val="22"/>
          <w:szCs w:val="22"/>
        </w:rPr>
        <w:t>we are currently accepting proposals to begin in the next award year</w:t>
      </w:r>
      <w:r w:rsidRPr="00376039">
        <w:rPr>
          <w:rFonts w:ascii="Times New Roman" w:hAnsi="Times New Roman"/>
          <w:sz w:val="22"/>
          <w:szCs w:val="22"/>
        </w:rPr>
        <w:t xml:space="preserve">. So far this year we have awarded </w:t>
      </w:r>
      <w:r w:rsidR="000B6837" w:rsidRPr="00376039">
        <w:rPr>
          <w:rFonts w:ascii="Times New Roman" w:hAnsi="Times New Roman"/>
          <w:sz w:val="22"/>
          <w:szCs w:val="22"/>
        </w:rPr>
        <w:t>6</w:t>
      </w:r>
      <w:r w:rsidRPr="00376039">
        <w:rPr>
          <w:rFonts w:ascii="Times New Roman" w:hAnsi="Times New Roman"/>
          <w:sz w:val="22"/>
          <w:szCs w:val="22"/>
        </w:rPr>
        <w:t xml:space="preserve"> </w:t>
      </w:r>
      <w:r w:rsidR="000B6837" w:rsidRPr="00376039">
        <w:rPr>
          <w:rFonts w:ascii="Times New Roman" w:hAnsi="Times New Roman"/>
          <w:sz w:val="22"/>
          <w:szCs w:val="22"/>
        </w:rPr>
        <w:t xml:space="preserve">special </w:t>
      </w:r>
      <w:r w:rsidRPr="00376039">
        <w:rPr>
          <w:rFonts w:ascii="Times New Roman" w:hAnsi="Times New Roman"/>
          <w:sz w:val="22"/>
          <w:szCs w:val="22"/>
        </w:rPr>
        <w:t xml:space="preserve">research grants of </w:t>
      </w:r>
      <w:r w:rsidR="000B6837" w:rsidRPr="00376039">
        <w:rPr>
          <w:rFonts w:ascii="Times New Roman" w:hAnsi="Times New Roman"/>
          <w:sz w:val="22"/>
          <w:szCs w:val="22"/>
        </w:rPr>
        <w:t>~$100</w:t>
      </w:r>
      <w:r w:rsidRPr="00376039">
        <w:rPr>
          <w:rFonts w:ascii="Times New Roman" w:hAnsi="Times New Roman"/>
          <w:sz w:val="22"/>
          <w:szCs w:val="22"/>
        </w:rPr>
        <w:t xml:space="preserve">,000 each, </w:t>
      </w:r>
      <w:r w:rsidR="00376039" w:rsidRPr="00376039">
        <w:rPr>
          <w:rFonts w:ascii="Times New Roman" w:hAnsi="Times New Roman"/>
          <w:sz w:val="22"/>
          <w:szCs w:val="22"/>
        </w:rPr>
        <w:t>1 travel exchange grant</w:t>
      </w:r>
      <w:r w:rsidRPr="00376039">
        <w:rPr>
          <w:rFonts w:ascii="Times New Roman" w:hAnsi="Times New Roman"/>
          <w:sz w:val="22"/>
          <w:szCs w:val="22"/>
        </w:rPr>
        <w:t xml:space="preserve">, </w:t>
      </w:r>
      <w:r w:rsidR="00376039" w:rsidRPr="00376039">
        <w:rPr>
          <w:rFonts w:ascii="Times New Roman" w:hAnsi="Times New Roman"/>
          <w:sz w:val="22"/>
          <w:szCs w:val="22"/>
        </w:rPr>
        <w:t>5</w:t>
      </w:r>
      <w:r w:rsidRPr="00376039">
        <w:rPr>
          <w:rFonts w:ascii="Times New Roman" w:hAnsi="Times New Roman"/>
          <w:sz w:val="22"/>
          <w:szCs w:val="22"/>
        </w:rPr>
        <w:t xml:space="preserve"> postdoctoral fellowships of $62,500 each and </w:t>
      </w:r>
      <w:r w:rsidR="00376039" w:rsidRPr="00376039">
        <w:rPr>
          <w:rFonts w:ascii="Times New Roman" w:hAnsi="Times New Roman"/>
          <w:sz w:val="22"/>
          <w:szCs w:val="22"/>
        </w:rPr>
        <w:t>4</w:t>
      </w:r>
      <w:r w:rsidRPr="00376039">
        <w:rPr>
          <w:rFonts w:ascii="Times New Roman" w:hAnsi="Times New Roman"/>
          <w:sz w:val="22"/>
          <w:szCs w:val="22"/>
        </w:rPr>
        <w:t xml:space="preserve"> graduate fellowships of $33,000 each (see details in </w:t>
      </w:r>
      <w:r w:rsidR="00376039" w:rsidRPr="00376039">
        <w:rPr>
          <w:rFonts w:ascii="Times New Roman" w:hAnsi="Times New Roman"/>
          <w:sz w:val="22"/>
          <w:szCs w:val="22"/>
        </w:rPr>
        <w:t>the</w:t>
      </w:r>
      <w:r w:rsidR="00376039" w:rsidRPr="006F4A6B">
        <w:rPr>
          <w:rFonts w:ascii="Times New Roman" w:hAnsi="Times New Roman" w:cs="Times New Roman"/>
          <w:sz w:val="22"/>
          <w:szCs w:val="22"/>
        </w:rPr>
        <w:t xml:space="preserve"> </w:t>
      </w:r>
      <w:hyperlink w:anchor="_f._Other_Projects" w:history="1">
        <w:r w:rsidR="00376039">
          <w:rPr>
            <w:rStyle w:val="Hyperlink"/>
            <w:rFonts w:ascii="Times New Roman" w:hAnsi="Times New Roman"/>
            <w:bCs/>
            <w:color w:val="0000FF"/>
            <w:sz w:val="22"/>
            <w:szCs w:val="22"/>
          </w:rPr>
          <w:t>Research section II.2.f</w:t>
        </w:r>
      </w:hyperlink>
      <w:r w:rsidRPr="00564557">
        <w:rPr>
          <w:rFonts w:ascii="Times New Roman" w:hAnsi="Times New Roman"/>
          <w:color w:val="0000FF"/>
          <w:sz w:val="22"/>
          <w:szCs w:val="22"/>
        </w:rPr>
        <w:t xml:space="preserve"> </w:t>
      </w:r>
      <w:r w:rsidRPr="00376039">
        <w:rPr>
          <w:rFonts w:ascii="Times New Roman" w:hAnsi="Times New Roman"/>
          <w:sz w:val="22"/>
          <w:szCs w:val="22"/>
        </w:rPr>
        <w:t>above and</w:t>
      </w:r>
      <w:r w:rsidR="00376039">
        <w:rPr>
          <w:rFonts w:ascii="Times New Roman" w:hAnsi="Times New Roman"/>
          <w:color w:val="0000FF"/>
          <w:sz w:val="22"/>
          <w:szCs w:val="22"/>
        </w:rPr>
        <w:t xml:space="preserve"> </w:t>
      </w:r>
      <w:hyperlink r:id="rId108" w:history="1">
        <w:hyperlink r:id="rId109" w:history="1">
          <w:r w:rsidR="00376039" w:rsidRPr="00FF0470">
            <w:rPr>
              <w:rStyle w:val="Hyperlink"/>
              <w:rFonts w:ascii="Times New Roman" w:hAnsi="Times New Roman" w:cs="Times New Roman"/>
              <w:color w:val="0000FF"/>
              <w:sz w:val="22"/>
              <w:szCs w:val="22"/>
            </w:rPr>
            <w:t>Appendix B</w:t>
          </w:r>
        </w:hyperlink>
      </w:hyperlink>
      <w:r w:rsidRPr="00564557">
        <w:rPr>
          <w:rFonts w:ascii="Times New Roman" w:hAnsi="Times New Roman"/>
          <w:color w:val="0000FF"/>
          <w:sz w:val="22"/>
          <w:szCs w:val="22"/>
        </w:rPr>
        <w:t xml:space="preserve">). </w:t>
      </w:r>
      <w:r w:rsidRPr="00376039">
        <w:rPr>
          <w:rFonts w:ascii="Times New Roman" w:hAnsi="Times New Roman"/>
          <w:sz w:val="22"/>
          <w:szCs w:val="22"/>
        </w:rPr>
        <w:t xml:space="preserve">Our education and diversity programs target all audiences from teachers, K-12, undergraduates/community college students, graduates, </w:t>
      </w:r>
      <w:proofErr w:type="spellStart"/>
      <w:r w:rsidRPr="00376039">
        <w:rPr>
          <w:rFonts w:ascii="Times New Roman" w:hAnsi="Times New Roman"/>
          <w:sz w:val="22"/>
          <w:szCs w:val="22"/>
        </w:rPr>
        <w:t>postdoctorals</w:t>
      </w:r>
      <w:proofErr w:type="spellEnd"/>
      <w:r w:rsidRPr="00376039">
        <w:rPr>
          <w:rFonts w:ascii="Times New Roman" w:hAnsi="Times New Roman"/>
          <w:sz w:val="22"/>
          <w:szCs w:val="22"/>
        </w:rPr>
        <w:t xml:space="preserve">, and the general public.  Community meetings and activities include the C-DEBI Annual Meeting and C-DEBI Site Review.  Administrative support includes salary and fringe benefits for the USC staff, </w:t>
      </w:r>
      <w:proofErr w:type="gramStart"/>
      <w:r w:rsidRPr="00376039">
        <w:rPr>
          <w:rFonts w:ascii="Times New Roman" w:hAnsi="Times New Roman"/>
          <w:sz w:val="22"/>
          <w:szCs w:val="22"/>
        </w:rPr>
        <w:t>work study</w:t>
      </w:r>
      <w:proofErr w:type="gramEnd"/>
      <w:r w:rsidRPr="00376039">
        <w:rPr>
          <w:rFonts w:ascii="Times New Roman" w:hAnsi="Times New Roman"/>
          <w:sz w:val="22"/>
          <w:szCs w:val="22"/>
        </w:rPr>
        <w:t xml:space="preserve"> students, travel and other operating costs.  Education and diversity and data management staff are included in their respective categories</w:t>
      </w:r>
      <w:r w:rsidR="0090759D" w:rsidRPr="00376039">
        <w:rPr>
          <w:rFonts w:ascii="Times New Roman" w:hAnsi="Times New Roman"/>
          <w:sz w:val="22"/>
          <w:szCs w:val="22"/>
        </w:rPr>
        <w:t>.</w:t>
      </w:r>
    </w:p>
    <w:p w14:paraId="25F72AA5" w14:textId="6CCA8BE7" w:rsidR="000D09EE" w:rsidRDefault="000D09EE" w:rsidP="000D09EE">
      <w:pPr>
        <w:rPr>
          <w:rFonts w:ascii="Times New Roman" w:eastAsia="Times New Roman" w:hAnsi="Times New Roman" w:cs="Times New Roman"/>
          <w:sz w:val="22"/>
          <w:szCs w:val="22"/>
        </w:rPr>
      </w:pPr>
    </w:p>
    <w:p w14:paraId="5F1D58DA" w14:textId="5847CD9A" w:rsidR="005F244E" w:rsidRDefault="004E5952" w:rsidP="004E5952">
      <w:pPr>
        <w:jc w:val="cente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14:anchorId="55A764AF" wp14:editId="3C3B7F82">
            <wp:extent cx="4516735" cy="3632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year.png"/>
                    <pic:cNvPicPr/>
                  </pic:nvPicPr>
                  <pic:blipFill rotWithShape="1">
                    <a:blip r:embed="rId110">
                      <a:extLst>
                        <a:ext uri="{28A0092B-C50C-407E-A947-70E740481C1C}">
                          <a14:useLocalDpi xmlns:a14="http://schemas.microsoft.com/office/drawing/2010/main" val="0"/>
                        </a:ext>
                      </a:extLst>
                    </a:blip>
                    <a:srcRect b="9379"/>
                    <a:stretch/>
                  </pic:blipFill>
                  <pic:spPr bwMode="auto">
                    <a:xfrm>
                      <a:off x="0" y="0"/>
                      <a:ext cx="4517136" cy="3632523"/>
                    </a:xfrm>
                    <a:prstGeom prst="rect">
                      <a:avLst/>
                    </a:prstGeom>
                    <a:ln>
                      <a:noFill/>
                    </a:ln>
                    <a:extLst>
                      <a:ext uri="{53640926-AAD7-44d8-BBD7-CCE9431645EC}">
                        <a14:shadowObscured xmlns:a14="http://schemas.microsoft.com/office/drawing/2010/main"/>
                      </a:ext>
                    </a:extLst>
                  </pic:spPr>
                </pic:pic>
              </a:graphicData>
            </a:graphic>
          </wp:inline>
        </w:drawing>
      </w:r>
    </w:p>
    <w:p w14:paraId="6D6142B5" w14:textId="77777777" w:rsidR="00376039" w:rsidRPr="00904A2A" w:rsidRDefault="00376039" w:rsidP="004E5952">
      <w:pPr>
        <w:jc w:val="center"/>
        <w:rPr>
          <w:rFonts w:ascii="Times New Roman" w:eastAsia="Times New Roman" w:hAnsi="Times New Roman" w:cs="Times New Roman"/>
          <w:sz w:val="22"/>
          <w:szCs w:val="22"/>
        </w:rPr>
      </w:pPr>
    </w:p>
    <w:p w14:paraId="3EC72DE1" w14:textId="674C4AF0" w:rsidR="009A1F5F" w:rsidRPr="00334A4D" w:rsidRDefault="009A1F5F" w:rsidP="009A1F5F">
      <w:pPr>
        <w:pStyle w:val="NormalWeb"/>
        <w:spacing w:before="0" w:beforeAutospacing="0" w:after="0" w:afterAutospacing="0"/>
        <w:ind w:firstLine="720"/>
        <w:rPr>
          <w:rFonts w:ascii="Times New Roman" w:hAnsi="Times New Roman"/>
          <w:sz w:val="22"/>
          <w:szCs w:val="22"/>
        </w:rPr>
      </w:pPr>
      <w:r w:rsidRPr="00334A4D">
        <w:rPr>
          <w:rFonts w:ascii="Times New Roman" w:hAnsi="Times New Roman"/>
          <w:sz w:val="22"/>
          <w:szCs w:val="22"/>
        </w:rPr>
        <w:t>As of October 31, 2015, we have expensed 73% of the total award of $5,099,762 for the current award year</w:t>
      </w:r>
      <w:r w:rsidR="00B70773" w:rsidRPr="00334A4D">
        <w:rPr>
          <w:rFonts w:ascii="Times New Roman" w:hAnsi="Times New Roman"/>
          <w:sz w:val="22"/>
          <w:szCs w:val="22"/>
        </w:rPr>
        <w:t xml:space="preserve"> including the final 6 month period of Phase 1 (4/1/15-9/30/15) and the initial 6 month per</w:t>
      </w:r>
      <w:r w:rsidR="000B6837">
        <w:rPr>
          <w:rFonts w:ascii="Times New Roman" w:hAnsi="Times New Roman"/>
          <w:sz w:val="22"/>
          <w:szCs w:val="22"/>
        </w:rPr>
        <w:t xml:space="preserve">iod </w:t>
      </w:r>
      <w:r w:rsidR="000B6837" w:rsidRPr="00FE3E0B">
        <w:rPr>
          <w:rFonts w:ascii="Times New Roman" w:hAnsi="Times New Roman"/>
          <w:sz w:val="22"/>
          <w:szCs w:val="22"/>
        </w:rPr>
        <w:t xml:space="preserve">of Phase 2 (10/1/15-3/31/16; see </w:t>
      </w:r>
      <w:hyperlink r:id="rId111" w:history="1">
        <w:hyperlink r:id="rId112" w:history="1">
          <w:r w:rsidR="000B6837" w:rsidRPr="00FE3E0B">
            <w:rPr>
              <w:rStyle w:val="Hyperlink"/>
              <w:rFonts w:ascii="Times New Roman" w:hAnsi="Times New Roman"/>
              <w:sz w:val="22"/>
              <w:szCs w:val="22"/>
            </w:rPr>
            <w:t>Appendix M</w:t>
          </w:r>
        </w:hyperlink>
      </w:hyperlink>
      <w:r w:rsidR="000B6837" w:rsidRPr="00FE3E0B">
        <w:rPr>
          <w:rStyle w:val="Hyperlink"/>
          <w:rFonts w:ascii="Times New Roman" w:hAnsi="Times New Roman"/>
          <w:sz w:val="22"/>
          <w:szCs w:val="22"/>
        </w:rPr>
        <w:t>)</w:t>
      </w:r>
      <w:r w:rsidRPr="00FE3E0B">
        <w:rPr>
          <w:rFonts w:ascii="Times New Roman" w:hAnsi="Times New Roman"/>
          <w:sz w:val="22"/>
          <w:szCs w:val="22"/>
        </w:rPr>
        <w:t>.  These expenditures of $3,731,124 consist of expenses</w:t>
      </w:r>
      <w:r w:rsidRPr="00334A4D">
        <w:rPr>
          <w:rFonts w:ascii="Times New Roman" w:hAnsi="Times New Roman"/>
          <w:sz w:val="22"/>
          <w:szCs w:val="22"/>
        </w:rPr>
        <w:t xml:space="preserve"> posted in the USC ledger as of 10/31/15, however do not include liens/obligations (e.g., subcontracts) and known pending expenses (e.g., USC salaries).  At the time of this financial report, the subcontracts to renewal science leads (co-PIs and Senior Scientists) </w:t>
      </w:r>
      <w:r w:rsidR="00B70773" w:rsidRPr="00334A4D">
        <w:rPr>
          <w:rFonts w:ascii="Times New Roman" w:hAnsi="Times New Roman"/>
          <w:sz w:val="22"/>
          <w:szCs w:val="22"/>
        </w:rPr>
        <w:t xml:space="preserve">were not yet finalized due to the renewal funds having just been distributed to USC, which consists of a large portion of the total award (14%). </w:t>
      </w:r>
      <w:r w:rsidRPr="00334A4D">
        <w:rPr>
          <w:rFonts w:ascii="Times New Roman" w:hAnsi="Times New Roman"/>
          <w:sz w:val="22"/>
          <w:szCs w:val="22"/>
        </w:rPr>
        <w:t>The bulk of the remaining funds will support operating costs (e.g., the upcoming Site Visit) and the next round of grants to be reviewed in early 2015.</w:t>
      </w:r>
    </w:p>
    <w:p w14:paraId="7D32DF21" w14:textId="4013C368" w:rsidR="005F244E" w:rsidRPr="00965C03" w:rsidRDefault="00C3391D" w:rsidP="00C3391D">
      <w:pPr>
        <w:pStyle w:val="NormalWeb"/>
        <w:spacing w:before="0" w:beforeAutospacing="0" w:after="0" w:afterAutospacing="0"/>
        <w:ind w:firstLine="720"/>
        <w:rPr>
          <w:rFonts w:ascii="Times New Roman" w:hAnsi="Times New Roman"/>
          <w:color w:val="0000FF"/>
          <w:sz w:val="22"/>
          <w:szCs w:val="22"/>
        </w:rPr>
      </w:pPr>
      <w:r w:rsidRPr="00C3391D">
        <w:rPr>
          <w:rFonts w:ascii="Times New Roman" w:hAnsi="Times New Roman"/>
          <w:sz w:val="22"/>
          <w:szCs w:val="22"/>
        </w:rPr>
        <w:t xml:space="preserve">The discrepancy between what has been expensed (and reported to NSF by USC Sponsored </w:t>
      </w:r>
      <w:r w:rsidRPr="00FE3E0B">
        <w:rPr>
          <w:rFonts w:ascii="Times New Roman" w:hAnsi="Times New Roman"/>
          <w:sz w:val="22"/>
          <w:szCs w:val="22"/>
        </w:rPr>
        <w:t>Projects Accounting) and what is reported in</w:t>
      </w:r>
      <w:r w:rsidRPr="00FE3E0B">
        <w:rPr>
          <w:rFonts w:ascii="Times New Roman" w:hAnsi="Times New Roman"/>
          <w:color w:val="0000FF"/>
          <w:sz w:val="22"/>
          <w:szCs w:val="22"/>
        </w:rPr>
        <w:t xml:space="preserve"> </w:t>
      </w:r>
      <w:hyperlink r:id="rId113" w:history="1">
        <w:hyperlink r:id="rId114" w:history="1">
          <w:r w:rsidRPr="00FE3E0B">
            <w:rPr>
              <w:rStyle w:val="Hyperlink"/>
              <w:rFonts w:ascii="Times New Roman" w:hAnsi="Times New Roman"/>
              <w:sz w:val="22"/>
              <w:szCs w:val="22"/>
            </w:rPr>
            <w:t>Appendix M</w:t>
          </w:r>
        </w:hyperlink>
      </w:hyperlink>
      <w:r w:rsidRPr="00FE3E0B">
        <w:rPr>
          <w:rFonts w:ascii="Times New Roman" w:hAnsi="Times New Roman"/>
          <w:color w:val="0000FF"/>
          <w:sz w:val="22"/>
          <w:szCs w:val="22"/>
        </w:rPr>
        <w:t xml:space="preserve"> </w:t>
      </w:r>
      <w:r w:rsidRPr="00FE3E0B">
        <w:rPr>
          <w:rFonts w:ascii="Times New Roman" w:hAnsi="Times New Roman"/>
          <w:sz w:val="22"/>
          <w:szCs w:val="22"/>
        </w:rPr>
        <w:t>is the inclusion of our committed expenses.</w:t>
      </w:r>
      <w:r w:rsidRPr="00C3391D">
        <w:rPr>
          <w:rFonts w:ascii="Times New Roman" w:hAnsi="Times New Roman"/>
          <w:sz w:val="22"/>
          <w:szCs w:val="22"/>
        </w:rPr>
        <w:t xml:space="preserve">  For example, a large portion of our budget is in our small research grants and fellowships which are awarded as 1-2 year subcontracts or satellite accounts, and we report as committed expenses of ~$50K per award.  However, the expenses reported by USC's SPA only include the individual invoices paid by USC which are incrementally billed/paid up to the entire award of ~$50K over the 1-2 year award period.  What we report above carefully accounts for these types of commitments that may not be completely billed and paid for some period of time.  This amount has increased each year because we continue to award grants and fellowships and have only begun to start closing the initial awards out with final invoicing at the same rate.  See</w:t>
      </w:r>
      <w:r w:rsidRPr="00965C03">
        <w:rPr>
          <w:rFonts w:ascii="Times New Roman" w:hAnsi="Times New Roman"/>
          <w:color w:val="0000FF"/>
          <w:sz w:val="22"/>
          <w:szCs w:val="22"/>
        </w:rPr>
        <w:t xml:space="preserve"> </w:t>
      </w:r>
      <w:hyperlink r:id="rId115" w:history="1">
        <w:hyperlink r:id="rId116" w:history="1">
          <w:r w:rsidRPr="006B5DA9">
            <w:rPr>
              <w:rStyle w:val="Hyperlink"/>
              <w:rFonts w:ascii="Times New Roman" w:hAnsi="Times New Roman"/>
              <w:color w:val="0000FF"/>
              <w:sz w:val="22"/>
              <w:szCs w:val="22"/>
            </w:rPr>
            <w:t>Appendix N</w:t>
          </w:r>
        </w:hyperlink>
      </w:hyperlink>
      <w:r w:rsidRPr="00965C03">
        <w:rPr>
          <w:rFonts w:ascii="Times New Roman" w:hAnsi="Times New Roman"/>
          <w:color w:val="0000FF"/>
          <w:sz w:val="22"/>
          <w:szCs w:val="22"/>
        </w:rPr>
        <w:t xml:space="preserve"> </w:t>
      </w:r>
      <w:r w:rsidRPr="00C3391D">
        <w:rPr>
          <w:rFonts w:ascii="Times New Roman" w:hAnsi="Times New Roman"/>
          <w:sz w:val="22"/>
          <w:szCs w:val="22"/>
        </w:rPr>
        <w:t>for a statement of our accounts in the USC Financial Accounting System</w:t>
      </w:r>
      <w:r w:rsidR="005F244E" w:rsidRPr="00C3391D">
        <w:rPr>
          <w:rFonts w:ascii="Times New Roman" w:hAnsi="Times New Roman"/>
          <w:sz w:val="22"/>
          <w:szCs w:val="22"/>
        </w:rPr>
        <w:t>.</w:t>
      </w:r>
    </w:p>
    <w:p w14:paraId="441220B1" w14:textId="77777777" w:rsidR="001B6599" w:rsidRPr="00904A2A" w:rsidRDefault="001B6599" w:rsidP="00993341">
      <w:pPr>
        <w:pStyle w:val="Heading1"/>
      </w:pPr>
    </w:p>
    <w:p w14:paraId="067D11AD" w14:textId="77777777" w:rsidR="001B6599" w:rsidRPr="00904A2A" w:rsidRDefault="001B6599" w:rsidP="00993341">
      <w:pPr>
        <w:pStyle w:val="Heading1"/>
      </w:pPr>
    </w:p>
    <w:p w14:paraId="162BCB38" w14:textId="77777777" w:rsidR="000D09EE" w:rsidRPr="00904A2A" w:rsidRDefault="000D09EE" w:rsidP="000D09EE">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2. Requested Award Year</w:t>
      </w:r>
    </w:p>
    <w:p w14:paraId="404F7093" w14:textId="77777777" w:rsidR="00A3311A" w:rsidRDefault="00A3311A" w:rsidP="00D9161E">
      <w:pPr>
        <w:pStyle w:val="NormalWeb"/>
        <w:spacing w:before="0" w:beforeAutospacing="0" w:after="0" w:afterAutospacing="0"/>
        <w:rPr>
          <w:rFonts w:ascii="Times New Roman" w:hAnsi="Times New Roman"/>
          <w:b/>
          <w:color w:val="0000FF"/>
          <w:sz w:val="22"/>
          <w:szCs w:val="22"/>
        </w:rPr>
      </w:pPr>
    </w:p>
    <w:p w14:paraId="4683BC52" w14:textId="525630E7" w:rsidR="000D09EE" w:rsidRPr="005F244E" w:rsidRDefault="00D9161E" w:rsidP="005F244E">
      <w:pPr>
        <w:pStyle w:val="NormalWeb"/>
        <w:spacing w:before="0" w:beforeAutospacing="0" w:after="0" w:afterAutospacing="0"/>
        <w:ind w:firstLine="720"/>
        <w:rPr>
          <w:rFonts w:ascii="Times New Roman" w:hAnsi="Times New Roman"/>
          <w:color w:val="0000FF"/>
          <w:sz w:val="22"/>
          <w:szCs w:val="22"/>
        </w:rPr>
      </w:pPr>
      <w:r w:rsidRPr="00FD0974">
        <w:rPr>
          <w:rFonts w:ascii="Times New Roman" w:hAnsi="Times New Roman"/>
          <w:sz w:val="22"/>
          <w:szCs w:val="22"/>
        </w:rPr>
        <w:t>In the next award period (4/1/16</w:t>
      </w:r>
      <w:r w:rsidR="005F244E" w:rsidRPr="00FD0974">
        <w:rPr>
          <w:rFonts w:ascii="Times New Roman" w:hAnsi="Times New Roman"/>
          <w:sz w:val="22"/>
          <w:szCs w:val="22"/>
        </w:rPr>
        <w:t xml:space="preserve"> – </w:t>
      </w:r>
      <w:r w:rsidRPr="00FD0974">
        <w:rPr>
          <w:rFonts w:ascii="Times New Roman" w:hAnsi="Times New Roman"/>
          <w:sz w:val="22"/>
          <w:szCs w:val="22"/>
        </w:rPr>
        <w:t>3</w:t>
      </w:r>
      <w:r w:rsidR="005F244E" w:rsidRPr="00FD0974">
        <w:rPr>
          <w:rFonts w:ascii="Times New Roman" w:hAnsi="Times New Roman"/>
          <w:sz w:val="22"/>
          <w:szCs w:val="22"/>
        </w:rPr>
        <w:t>/3</w:t>
      </w:r>
      <w:r w:rsidRPr="00FD0974">
        <w:rPr>
          <w:rFonts w:ascii="Times New Roman" w:hAnsi="Times New Roman"/>
          <w:sz w:val="22"/>
          <w:szCs w:val="22"/>
        </w:rPr>
        <w:t>1</w:t>
      </w:r>
      <w:r w:rsidR="005F244E" w:rsidRPr="00FD0974">
        <w:rPr>
          <w:rFonts w:ascii="Times New Roman" w:hAnsi="Times New Roman"/>
          <w:sz w:val="22"/>
          <w:szCs w:val="22"/>
        </w:rPr>
        <w:t>/1</w:t>
      </w:r>
      <w:r w:rsidRPr="00FD0974">
        <w:rPr>
          <w:rFonts w:ascii="Times New Roman" w:hAnsi="Times New Roman"/>
          <w:sz w:val="22"/>
          <w:szCs w:val="22"/>
        </w:rPr>
        <w:t>7</w:t>
      </w:r>
      <w:r w:rsidR="005F244E" w:rsidRPr="00FD0974">
        <w:rPr>
          <w:rFonts w:ascii="Times New Roman" w:hAnsi="Times New Roman"/>
          <w:sz w:val="22"/>
          <w:szCs w:val="22"/>
        </w:rPr>
        <w:t xml:space="preserve">), we will continue to support the Co-PI </w:t>
      </w:r>
      <w:r w:rsidR="00FD0974" w:rsidRPr="00FD0974">
        <w:rPr>
          <w:rFonts w:ascii="Times New Roman" w:hAnsi="Times New Roman"/>
          <w:sz w:val="22"/>
          <w:szCs w:val="22"/>
        </w:rPr>
        <w:t xml:space="preserve">and Senior Scientist </w:t>
      </w:r>
      <w:r w:rsidR="005F244E" w:rsidRPr="00FD0974">
        <w:rPr>
          <w:rFonts w:ascii="Times New Roman" w:hAnsi="Times New Roman"/>
          <w:sz w:val="22"/>
          <w:szCs w:val="22"/>
        </w:rPr>
        <w:t xml:space="preserve">research groups, central administration at USC, data management, meetings and activities, education and diversity programs and grants and fellowships (see figure below and </w:t>
      </w:r>
      <w:hyperlink r:id="rId117" w:history="1">
        <w:hyperlink r:id="rId118" w:history="1">
          <w:r w:rsidR="00993341" w:rsidRPr="006B5DA9">
            <w:rPr>
              <w:rStyle w:val="Hyperlink"/>
              <w:rFonts w:ascii="Times New Roman" w:hAnsi="Times New Roman"/>
              <w:bCs/>
              <w:color w:val="0000FF"/>
              <w:sz w:val="22"/>
              <w:szCs w:val="22"/>
            </w:rPr>
            <w:t xml:space="preserve">Appendix </w:t>
          </w:r>
          <w:r w:rsidRPr="006B5DA9">
            <w:rPr>
              <w:rStyle w:val="Hyperlink"/>
              <w:rFonts w:ascii="Times New Roman" w:hAnsi="Times New Roman"/>
              <w:bCs/>
              <w:color w:val="0000FF"/>
              <w:sz w:val="22"/>
              <w:szCs w:val="22"/>
            </w:rPr>
            <w:t>O</w:t>
          </w:r>
        </w:hyperlink>
      </w:hyperlink>
      <w:r w:rsidR="005F244E" w:rsidRPr="00FD0974">
        <w:rPr>
          <w:rFonts w:ascii="Times New Roman" w:hAnsi="Times New Roman"/>
          <w:sz w:val="22"/>
          <w:szCs w:val="22"/>
        </w:rPr>
        <w:t>).</w:t>
      </w:r>
      <w:r w:rsidR="005F244E" w:rsidRPr="005F244E">
        <w:rPr>
          <w:rFonts w:ascii="Times New Roman" w:hAnsi="Times New Roman"/>
          <w:color w:val="0000FF"/>
          <w:sz w:val="22"/>
          <w:szCs w:val="22"/>
        </w:rPr>
        <w:t xml:space="preserve"> </w:t>
      </w:r>
    </w:p>
    <w:p w14:paraId="58460083" w14:textId="029E80B5" w:rsidR="003C79C8" w:rsidRDefault="003C79C8" w:rsidP="00993341">
      <w:pPr>
        <w:pStyle w:val="Heading1"/>
      </w:pPr>
    </w:p>
    <w:p w14:paraId="108E8134" w14:textId="21AD5D9D" w:rsidR="003C79C8" w:rsidRDefault="00B37184" w:rsidP="00B37184">
      <w:pPr>
        <w:pStyle w:val="Heading1"/>
        <w:jc w:val="center"/>
      </w:pPr>
      <w:r>
        <w:rPr>
          <w:noProof/>
        </w:rPr>
        <w:drawing>
          <wp:inline distT="0" distB="0" distL="0" distR="0" wp14:anchorId="640C590C" wp14:editId="4BD3D140">
            <wp:extent cx="4517136" cy="3429838"/>
            <wp:effectExtent l="0" t="0" r="4445" b="0"/>
            <wp:docPr id="8" name="Picture 8" descr="Macintosh HD:Users:Rosalynn:Desktop:Year 6_150401-160331:report:drafts:drafts:budget_requested year:reque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alynn:Desktop:Year 6_150401-160331:report:drafts:drafts:budget_requested year:requested.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517136" cy="3429838"/>
                    </a:xfrm>
                    <a:prstGeom prst="rect">
                      <a:avLst/>
                    </a:prstGeom>
                    <a:noFill/>
                    <a:ln>
                      <a:noFill/>
                    </a:ln>
                  </pic:spPr>
                </pic:pic>
              </a:graphicData>
            </a:graphic>
          </wp:inline>
        </w:drawing>
      </w:r>
    </w:p>
    <w:p w14:paraId="57B0DE42" w14:textId="77777777" w:rsidR="000669E4" w:rsidRDefault="000669E4" w:rsidP="00993341">
      <w:pPr>
        <w:pStyle w:val="Heading1"/>
      </w:pPr>
    </w:p>
    <w:p w14:paraId="23AAE007" w14:textId="77777777" w:rsidR="00376039" w:rsidRPr="00904A2A" w:rsidRDefault="00376039" w:rsidP="00993341">
      <w:pPr>
        <w:pStyle w:val="Heading1"/>
      </w:pPr>
    </w:p>
    <w:p w14:paraId="138AAFF4" w14:textId="77777777" w:rsidR="000D09EE" w:rsidRPr="00904A2A" w:rsidRDefault="000D09EE" w:rsidP="000D09EE">
      <w:pPr>
        <w:pStyle w:val="Heading2"/>
        <w:spacing w:before="0" w:beforeAutospacing="0" w:after="0" w:afterAutospacing="0"/>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3. Center Support from All Sources</w:t>
      </w:r>
    </w:p>
    <w:p w14:paraId="4A8CE55A" w14:textId="77777777" w:rsidR="000D09EE" w:rsidRPr="00904A2A" w:rsidRDefault="000D09EE" w:rsidP="000D09EE">
      <w:pPr>
        <w:pStyle w:val="NormalWeb"/>
        <w:spacing w:before="0" w:beforeAutospacing="0" w:after="0" w:afterAutospacing="0"/>
        <w:rPr>
          <w:rFonts w:ascii="Times New Roman" w:hAnsi="Times New Roman"/>
          <w:sz w:val="22"/>
          <w:szCs w:val="22"/>
        </w:rPr>
      </w:pPr>
    </w:p>
    <w:p w14:paraId="46A8718E" w14:textId="0C320940" w:rsidR="00027886" w:rsidRPr="005F244E" w:rsidRDefault="005F244E" w:rsidP="005F244E">
      <w:pPr>
        <w:pStyle w:val="NormalWeb"/>
        <w:spacing w:before="0" w:beforeAutospacing="0" w:after="0" w:afterAutospacing="0"/>
        <w:ind w:firstLine="720"/>
        <w:rPr>
          <w:rFonts w:ascii="Times New Roman" w:eastAsia="Times New Roman" w:hAnsi="Times New Roman"/>
          <w:color w:val="0000FF"/>
          <w:sz w:val="22"/>
          <w:szCs w:val="22"/>
        </w:rPr>
      </w:pPr>
      <w:r w:rsidRPr="004951B2">
        <w:rPr>
          <w:rFonts w:ascii="Times New Roman" w:hAnsi="Times New Roman"/>
          <w:sz w:val="22"/>
          <w:szCs w:val="22"/>
        </w:rPr>
        <w:t>In addition to NSF core funds</w:t>
      </w:r>
      <w:r w:rsidR="0080001F" w:rsidRPr="004951B2">
        <w:rPr>
          <w:rFonts w:ascii="Times New Roman" w:hAnsi="Times New Roman"/>
          <w:sz w:val="22"/>
          <w:szCs w:val="22"/>
        </w:rPr>
        <w:t xml:space="preserve"> including an educational supplement this year</w:t>
      </w:r>
      <w:r w:rsidRPr="004951B2">
        <w:rPr>
          <w:rFonts w:ascii="Times New Roman" w:hAnsi="Times New Roman"/>
          <w:sz w:val="22"/>
          <w:szCs w:val="22"/>
        </w:rPr>
        <w:t>, the center receive</w:t>
      </w:r>
      <w:r w:rsidR="004951B2" w:rsidRPr="004951B2">
        <w:rPr>
          <w:rFonts w:ascii="Times New Roman" w:hAnsi="Times New Roman"/>
          <w:sz w:val="22"/>
          <w:szCs w:val="22"/>
        </w:rPr>
        <w:t>d</w:t>
      </w:r>
      <w:r w:rsidRPr="004951B2">
        <w:rPr>
          <w:rFonts w:ascii="Times New Roman" w:hAnsi="Times New Roman"/>
          <w:sz w:val="22"/>
          <w:szCs w:val="22"/>
        </w:rPr>
        <w:t xml:space="preserve"> $</w:t>
      </w:r>
      <w:r w:rsidR="004951B2" w:rsidRPr="004951B2">
        <w:rPr>
          <w:rFonts w:ascii="Times New Roman" w:hAnsi="Times New Roman"/>
          <w:sz w:val="22"/>
          <w:szCs w:val="22"/>
        </w:rPr>
        <w:t xml:space="preserve">321,713 </w:t>
      </w:r>
      <w:r w:rsidRPr="004951B2">
        <w:rPr>
          <w:rFonts w:ascii="Times New Roman" w:hAnsi="Times New Roman"/>
          <w:sz w:val="22"/>
          <w:szCs w:val="22"/>
        </w:rPr>
        <w:t xml:space="preserve">directly from USC in the form of institutional returns on indirect costs </w:t>
      </w:r>
      <w:r w:rsidR="004951B2" w:rsidRPr="004951B2">
        <w:rPr>
          <w:rFonts w:ascii="Times New Roman" w:hAnsi="Times New Roman"/>
          <w:sz w:val="22"/>
          <w:szCs w:val="22"/>
        </w:rPr>
        <w:t xml:space="preserve">this year, and will received $276,600 annually in Phase 2 </w:t>
      </w:r>
      <w:r w:rsidRPr="004951B2">
        <w:rPr>
          <w:rFonts w:ascii="Times New Roman" w:hAnsi="Times New Roman"/>
          <w:sz w:val="22"/>
          <w:szCs w:val="22"/>
        </w:rPr>
        <w:t xml:space="preserve">(see table below).  In the current award year and the requested award year, the USC Institutional Support funded </w:t>
      </w:r>
      <w:r w:rsidRPr="004951B2">
        <w:rPr>
          <w:rFonts w:ascii="Times New Roman" w:eastAsia="Times New Roman" w:hAnsi="Times New Roman"/>
          <w:sz w:val="22"/>
          <w:szCs w:val="22"/>
        </w:rPr>
        <w:t xml:space="preserve">additional </w:t>
      </w:r>
      <w:r w:rsidR="007E4DA4">
        <w:rPr>
          <w:rFonts w:ascii="Times New Roman" w:eastAsia="Times New Roman" w:hAnsi="Times New Roman"/>
          <w:sz w:val="22"/>
          <w:szCs w:val="22"/>
        </w:rPr>
        <w:t xml:space="preserve">Center activities including </w:t>
      </w:r>
      <w:r w:rsidRPr="004951B2">
        <w:rPr>
          <w:rFonts w:ascii="Times New Roman" w:eastAsia="Times New Roman" w:hAnsi="Times New Roman"/>
          <w:sz w:val="22"/>
          <w:szCs w:val="22"/>
        </w:rPr>
        <w:t xml:space="preserve">research in Director Jan </w:t>
      </w:r>
      <w:proofErr w:type="spellStart"/>
      <w:r w:rsidRPr="004951B2">
        <w:rPr>
          <w:rFonts w:ascii="Times New Roman" w:eastAsia="Times New Roman" w:hAnsi="Times New Roman"/>
          <w:sz w:val="22"/>
          <w:szCs w:val="22"/>
        </w:rPr>
        <w:t>Amend’s</w:t>
      </w:r>
      <w:proofErr w:type="spellEnd"/>
      <w:r w:rsidRPr="004951B2">
        <w:rPr>
          <w:rFonts w:ascii="Times New Roman" w:eastAsia="Times New Roman" w:hAnsi="Times New Roman"/>
          <w:sz w:val="22"/>
          <w:szCs w:val="22"/>
        </w:rPr>
        <w:t xml:space="preserve"> research group, GEM Summer Course instructors (an additional 0.5 month of summer salary each), and additional C-DEBI community meetings and activities.  Remaining funds are used at the Director’s discretion to support important Center projects and to position C-DEBI closer to </w:t>
      </w:r>
      <w:r w:rsidRPr="006B5DA9">
        <w:rPr>
          <w:rFonts w:ascii="Times New Roman" w:eastAsia="Times New Roman" w:hAnsi="Times New Roman"/>
          <w:sz w:val="22"/>
          <w:szCs w:val="22"/>
        </w:rPr>
        <w:t>renewal success.  See details of non-monetary institutional commitment in</w:t>
      </w:r>
      <w:r w:rsidRPr="006B5DA9">
        <w:rPr>
          <w:rFonts w:ascii="Times New Roman" w:eastAsia="Times New Roman" w:hAnsi="Times New Roman"/>
          <w:color w:val="0000FF"/>
          <w:sz w:val="22"/>
          <w:szCs w:val="22"/>
        </w:rPr>
        <w:t xml:space="preserve"> </w:t>
      </w:r>
      <w:hyperlink r:id="rId120" w:history="1">
        <w:r w:rsidRPr="006B5DA9">
          <w:rPr>
            <w:rStyle w:val="Hyperlink"/>
            <w:rFonts w:ascii="Times New Roman" w:eastAsia="Times New Roman" w:hAnsi="Times New Roman"/>
            <w:color w:val="0000FF"/>
            <w:sz w:val="22"/>
            <w:szCs w:val="22"/>
          </w:rPr>
          <w:t xml:space="preserve">Appendix </w:t>
        </w:r>
        <w:r w:rsidR="00D9161E" w:rsidRPr="006B5DA9">
          <w:rPr>
            <w:rStyle w:val="Hyperlink"/>
            <w:rFonts w:ascii="Times New Roman" w:eastAsia="Times New Roman" w:hAnsi="Times New Roman"/>
            <w:color w:val="0000FF"/>
            <w:sz w:val="22"/>
            <w:szCs w:val="22"/>
          </w:rPr>
          <w:t>P</w:t>
        </w:r>
      </w:hyperlink>
      <w:r w:rsidRPr="006B5DA9">
        <w:rPr>
          <w:rFonts w:ascii="Times New Roman" w:eastAsia="Times New Roman" w:hAnsi="Times New Roman"/>
          <w:sz w:val="22"/>
          <w:szCs w:val="22"/>
        </w:rPr>
        <w:t>.</w:t>
      </w:r>
    </w:p>
    <w:p w14:paraId="46DF30A8" w14:textId="77777777" w:rsidR="000D09EE" w:rsidRPr="00904A2A" w:rsidRDefault="000D09EE" w:rsidP="000D09EE">
      <w:pPr>
        <w:rPr>
          <w:rFonts w:ascii="Times New Roman" w:eastAsia="Times New Roman" w:hAnsi="Times New Roman" w:cs="Times New Roman"/>
          <w:sz w:val="22"/>
          <w:szCs w:val="22"/>
        </w:rPr>
      </w:pPr>
    </w:p>
    <w:tbl>
      <w:tblPr>
        <w:tblStyle w:val="TableGrid"/>
        <w:tblW w:w="9360" w:type="dxa"/>
        <w:tblInd w:w="108" w:type="dxa"/>
        <w:tblLook w:val="04A0" w:firstRow="1" w:lastRow="0" w:firstColumn="1" w:lastColumn="0" w:noHBand="0" w:noVBand="1"/>
      </w:tblPr>
      <w:tblGrid>
        <w:gridCol w:w="3113"/>
        <w:gridCol w:w="3123"/>
        <w:gridCol w:w="3124"/>
      </w:tblGrid>
      <w:tr w:rsidR="005F244E" w:rsidRPr="00904A2A" w14:paraId="156D3D55" w14:textId="77777777" w:rsidTr="00BD4B46">
        <w:tc>
          <w:tcPr>
            <w:tcW w:w="2873"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1" w:type="dxa"/>
              <w:bottom w:w="72" w:type="dxa"/>
              <w:right w:w="101" w:type="dxa"/>
            </w:tcMar>
          </w:tcPr>
          <w:p w14:paraId="034FA9E3" w14:textId="77777777" w:rsidR="005F244E" w:rsidRPr="00904A2A" w:rsidRDefault="005F244E" w:rsidP="00BD4B46">
            <w:pPr>
              <w:ind w:right="-288"/>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Center Support</w:t>
            </w:r>
          </w:p>
        </w:tc>
        <w:tc>
          <w:tcPr>
            <w:tcW w:w="2883" w:type="dxa"/>
            <w:tcBorders>
              <w:top w:val="single" w:sz="6" w:space="0" w:color="000000"/>
              <w:left w:val="single" w:sz="6" w:space="0" w:color="000000"/>
              <w:bottom w:val="single" w:sz="6" w:space="0" w:color="000000"/>
              <w:right w:val="single" w:sz="6" w:space="0" w:color="000000"/>
            </w:tcBorders>
            <w:shd w:val="clear" w:color="auto" w:fill="A4C2F4"/>
            <w:tcMar>
              <w:top w:w="72" w:type="dxa"/>
              <w:bottom w:w="72" w:type="dxa"/>
            </w:tcMar>
          </w:tcPr>
          <w:p w14:paraId="223513E0" w14:textId="77777777" w:rsidR="005F244E" w:rsidRPr="00904A2A" w:rsidRDefault="005F244E" w:rsidP="00BD4B46">
            <w:pPr>
              <w:jc w:val="cente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Current Award Year</w:t>
            </w:r>
          </w:p>
        </w:tc>
        <w:tc>
          <w:tcPr>
            <w:tcW w:w="2884"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1" w:type="dxa"/>
              <w:bottom w:w="72" w:type="dxa"/>
              <w:right w:w="101" w:type="dxa"/>
            </w:tcMar>
          </w:tcPr>
          <w:p w14:paraId="69484ADF" w14:textId="77777777" w:rsidR="005F244E" w:rsidRPr="00904A2A" w:rsidRDefault="005F244E" w:rsidP="00BD4B46">
            <w:pPr>
              <w:jc w:val="cente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Requested Award Year</w:t>
            </w:r>
          </w:p>
        </w:tc>
      </w:tr>
      <w:tr w:rsidR="005F244E" w:rsidRPr="00904A2A" w14:paraId="05CF1F61" w14:textId="77777777" w:rsidTr="00BD4B46">
        <w:tc>
          <w:tcPr>
            <w:tcW w:w="2873" w:type="dxa"/>
            <w:tcBorders>
              <w:top w:val="single" w:sz="6" w:space="0" w:color="000000"/>
            </w:tcBorders>
            <w:tcMar>
              <w:top w:w="72" w:type="dxa"/>
              <w:left w:w="101" w:type="dxa"/>
              <w:bottom w:w="72" w:type="dxa"/>
              <w:right w:w="101" w:type="dxa"/>
            </w:tcMar>
          </w:tcPr>
          <w:p w14:paraId="1AD6A412" w14:textId="77777777" w:rsidR="005F244E" w:rsidRPr="00904A2A" w:rsidRDefault="005F244E" w:rsidP="00BD4B46">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NSF-STC Core Funds</w:t>
            </w:r>
          </w:p>
        </w:tc>
        <w:tc>
          <w:tcPr>
            <w:tcW w:w="2883" w:type="dxa"/>
            <w:tcBorders>
              <w:top w:val="single" w:sz="6" w:space="0" w:color="000000"/>
            </w:tcBorders>
            <w:tcMar>
              <w:top w:w="72" w:type="dxa"/>
              <w:bottom w:w="72" w:type="dxa"/>
            </w:tcMar>
          </w:tcPr>
          <w:p w14:paraId="3761173D" w14:textId="26A9DA27" w:rsidR="005F244E" w:rsidRPr="0080001F" w:rsidRDefault="0080001F" w:rsidP="0080001F">
            <w:pPr>
              <w:jc w:val="center"/>
              <w:rPr>
                <w:rFonts w:ascii="Times New Roman" w:eastAsia="Times New Roman" w:hAnsi="Times New Roman" w:cs="Times New Roman"/>
                <w:sz w:val="22"/>
                <w:szCs w:val="22"/>
              </w:rPr>
            </w:pPr>
            <w:r w:rsidRPr="0080001F">
              <w:rPr>
                <w:rFonts w:ascii="Times New Roman" w:eastAsia="Times New Roman" w:hAnsi="Times New Roman" w:cs="Times New Roman"/>
                <w:sz w:val="22"/>
                <w:szCs w:val="22"/>
              </w:rPr>
              <w:t>$5,099,762</w:t>
            </w:r>
          </w:p>
        </w:tc>
        <w:tc>
          <w:tcPr>
            <w:tcW w:w="2884" w:type="dxa"/>
            <w:tcBorders>
              <w:top w:val="single" w:sz="6" w:space="0" w:color="000000"/>
            </w:tcBorders>
            <w:tcMar>
              <w:top w:w="72" w:type="dxa"/>
              <w:left w:w="101" w:type="dxa"/>
              <w:bottom w:w="72" w:type="dxa"/>
              <w:right w:w="101" w:type="dxa"/>
            </w:tcMar>
          </w:tcPr>
          <w:p w14:paraId="22C54AB1" w14:textId="6A3A44D6" w:rsidR="005F244E" w:rsidRPr="0080001F" w:rsidRDefault="0080001F" w:rsidP="00BD4B46">
            <w:pPr>
              <w:jc w:val="center"/>
              <w:rPr>
                <w:rFonts w:ascii="Times New Roman" w:eastAsia="Times New Roman" w:hAnsi="Times New Roman" w:cs="Times New Roman"/>
                <w:sz w:val="22"/>
                <w:szCs w:val="22"/>
              </w:rPr>
            </w:pPr>
            <w:r w:rsidRPr="0080001F">
              <w:rPr>
                <w:rFonts w:ascii="Times New Roman" w:eastAsia="Times New Roman" w:hAnsi="Times New Roman" w:cs="Times New Roman"/>
                <w:sz w:val="22"/>
                <w:szCs w:val="22"/>
              </w:rPr>
              <w:t>$5,000,000</w:t>
            </w:r>
          </w:p>
        </w:tc>
      </w:tr>
      <w:tr w:rsidR="005F244E" w:rsidRPr="00904A2A" w14:paraId="75224EBE" w14:textId="77777777" w:rsidTr="00BD4B46">
        <w:tc>
          <w:tcPr>
            <w:tcW w:w="2873" w:type="dxa"/>
            <w:tcMar>
              <w:top w:w="72" w:type="dxa"/>
              <w:left w:w="101" w:type="dxa"/>
              <w:bottom w:w="72" w:type="dxa"/>
              <w:right w:w="101" w:type="dxa"/>
            </w:tcMar>
          </w:tcPr>
          <w:p w14:paraId="75F36CC1" w14:textId="77777777" w:rsidR="005F244E" w:rsidRPr="00904A2A" w:rsidRDefault="005F244E" w:rsidP="00BD4B46">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USC </w:t>
            </w:r>
            <w:r>
              <w:rPr>
                <w:rFonts w:ascii="Times New Roman" w:eastAsia="Times New Roman" w:hAnsi="Times New Roman" w:cs="Times New Roman"/>
                <w:sz w:val="22"/>
                <w:szCs w:val="22"/>
              </w:rPr>
              <w:t>Institutional Support</w:t>
            </w:r>
          </w:p>
        </w:tc>
        <w:tc>
          <w:tcPr>
            <w:tcW w:w="2883" w:type="dxa"/>
            <w:tcMar>
              <w:top w:w="72" w:type="dxa"/>
              <w:bottom w:w="72" w:type="dxa"/>
            </w:tcMar>
          </w:tcPr>
          <w:p w14:paraId="16A021E0" w14:textId="086B68E5" w:rsidR="005F244E" w:rsidRPr="0080001F" w:rsidRDefault="005F244E" w:rsidP="001878F6">
            <w:pPr>
              <w:jc w:val="center"/>
              <w:rPr>
                <w:rFonts w:ascii="Times New Roman" w:eastAsia="Times New Roman" w:hAnsi="Times New Roman" w:cs="Times New Roman"/>
                <w:sz w:val="22"/>
                <w:szCs w:val="22"/>
              </w:rPr>
            </w:pPr>
            <w:r w:rsidRPr="0080001F">
              <w:rPr>
                <w:rFonts w:ascii="Times New Roman" w:eastAsia="Times New Roman" w:hAnsi="Times New Roman" w:cs="Times New Roman"/>
                <w:sz w:val="22"/>
                <w:szCs w:val="22"/>
              </w:rPr>
              <w:t>$3</w:t>
            </w:r>
            <w:r w:rsidR="001878F6" w:rsidRPr="0080001F">
              <w:rPr>
                <w:rFonts w:ascii="Times New Roman" w:eastAsia="Times New Roman" w:hAnsi="Times New Roman" w:cs="Times New Roman"/>
                <w:sz w:val="22"/>
                <w:szCs w:val="22"/>
              </w:rPr>
              <w:t>21,713</w:t>
            </w:r>
          </w:p>
        </w:tc>
        <w:tc>
          <w:tcPr>
            <w:tcW w:w="2884" w:type="dxa"/>
            <w:tcMar>
              <w:top w:w="72" w:type="dxa"/>
              <w:left w:w="101" w:type="dxa"/>
              <w:bottom w:w="72" w:type="dxa"/>
              <w:right w:w="101" w:type="dxa"/>
            </w:tcMar>
          </w:tcPr>
          <w:p w14:paraId="1840484C" w14:textId="65922B14" w:rsidR="005F244E" w:rsidRPr="0080001F" w:rsidRDefault="001878F6" w:rsidP="00BD4B46">
            <w:pPr>
              <w:jc w:val="center"/>
              <w:rPr>
                <w:rFonts w:ascii="Times New Roman" w:eastAsia="Times New Roman" w:hAnsi="Times New Roman" w:cs="Times New Roman"/>
                <w:sz w:val="22"/>
                <w:szCs w:val="22"/>
              </w:rPr>
            </w:pPr>
            <w:r w:rsidRPr="0080001F">
              <w:rPr>
                <w:rFonts w:ascii="Times New Roman" w:eastAsia="Times New Roman" w:hAnsi="Times New Roman" w:cs="Times New Roman"/>
                <w:sz w:val="22"/>
                <w:szCs w:val="22"/>
              </w:rPr>
              <w:t>$276,600</w:t>
            </w:r>
          </w:p>
        </w:tc>
      </w:tr>
      <w:tr w:rsidR="005F244E" w:rsidRPr="00904A2A" w14:paraId="5E01E7AB" w14:textId="77777777" w:rsidTr="00BD4B46">
        <w:trPr>
          <w:trHeight w:val="63"/>
        </w:trPr>
        <w:tc>
          <w:tcPr>
            <w:tcW w:w="2873" w:type="dxa"/>
            <w:tcMar>
              <w:top w:w="72" w:type="dxa"/>
              <w:left w:w="101" w:type="dxa"/>
              <w:bottom w:w="72" w:type="dxa"/>
              <w:right w:w="101" w:type="dxa"/>
            </w:tcMar>
          </w:tcPr>
          <w:p w14:paraId="4033C5A3" w14:textId="77777777" w:rsidR="005F244E" w:rsidRPr="00904A2A" w:rsidRDefault="005F244E" w:rsidP="00BD4B46">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TOTAL</w:t>
            </w:r>
          </w:p>
        </w:tc>
        <w:tc>
          <w:tcPr>
            <w:tcW w:w="2883" w:type="dxa"/>
            <w:tcMar>
              <w:top w:w="72" w:type="dxa"/>
              <w:bottom w:w="72" w:type="dxa"/>
            </w:tcMar>
          </w:tcPr>
          <w:p w14:paraId="1D31C660" w14:textId="4FD0581D" w:rsidR="005F244E" w:rsidRPr="0080001F" w:rsidRDefault="005F244E" w:rsidP="0080001F">
            <w:pPr>
              <w:jc w:val="center"/>
              <w:rPr>
                <w:rFonts w:ascii="Times New Roman" w:eastAsia="Times New Roman" w:hAnsi="Times New Roman" w:cs="Times New Roman"/>
                <w:sz w:val="22"/>
                <w:szCs w:val="22"/>
              </w:rPr>
            </w:pPr>
            <w:r w:rsidRPr="0080001F">
              <w:rPr>
                <w:rFonts w:ascii="Times New Roman" w:eastAsia="Times New Roman" w:hAnsi="Times New Roman" w:cs="Times New Roman"/>
                <w:sz w:val="22"/>
                <w:szCs w:val="22"/>
              </w:rPr>
              <w:t>$5,</w:t>
            </w:r>
            <w:r w:rsidR="0080001F" w:rsidRPr="0080001F">
              <w:rPr>
                <w:rFonts w:ascii="Times New Roman" w:eastAsia="Times New Roman" w:hAnsi="Times New Roman" w:cs="Times New Roman"/>
                <w:sz w:val="22"/>
                <w:szCs w:val="22"/>
              </w:rPr>
              <w:t>421</w:t>
            </w:r>
            <w:r w:rsidRPr="0080001F">
              <w:rPr>
                <w:rFonts w:ascii="Times New Roman" w:eastAsia="Times New Roman" w:hAnsi="Times New Roman" w:cs="Times New Roman"/>
                <w:sz w:val="22"/>
                <w:szCs w:val="22"/>
              </w:rPr>
              <w:t>,</w:t>
            </w:r>
            <w:r w:rsidR="0080001F" w:rsidRPr="0080001F">
              <w:rPr>
                <w:rFonts w:ascii="Times New Roman" w:eastAsia="Times New Roman" w:hAnsi="Times New Roman" w:cs="Times New Roman"/>
                <w:sz w:val="22"/>
                <w:szCs w:val="22"/>
              </w:rPr>
              <w:t>475</w:t>
            </w:r>
          </w:p>
        </w:tc>
        <w:tc>
          <w:tcPr>
            <w:tcW w:w="2884" w:type="dxa"/>
            <w:tcMar>
              <w:top w:w="72" w:type="dxa"/>
              <w:left w:w="101" w:type="dxa"/>
              <w:bottom w:w="72" w:type="dxa"/>
              <w:right w:w="101" w:type="dxa"/>
            </w:tcMar>
          </w:tcPr>
          <w:p w14:paraId="19940148" w14:textId="3B388F27" w:rsidR="005F244E" w:rsidRPr="0080001F" w:rsidRDefault="005F244E" w:rsidP="0080001F">
            <w:pPr>
              <w:jc w:val="center"/>
              <w:rPr>
                <w:rFonts w:ascii="Times New Roman" w:eastAsia="Times New Roman" w:hAnsi="Times New Roman" w:cs="Times New Roman"/>
                <w:sz w:val="22"/>
                <w:szCs w:val="22"/>
              </w:rPr>
            </w:pPr>
            <w:r w:rsidRPr="0080001F">
              <w:rPr>
                <w:rFonts w:ascii="Times New Roman" w:eastAsia="Times New Roman" w:hAnsi="Times New Roman" w:cs="Times New Roman"/>
                <w:sz w:val="22"/>
                <w:szCs w:val="22"/>
              </w:rPr>
              <w:t>$</w:t>
            </w:r>
            <w:r w:rsidR="0080001F" w:rsidRPr="0080001F">
              <w:rPr>
                <w:rFonts w:ascii="Times New Roman" w:eastAsia="Times New Roman" w:hAnsi="Times New Roman" w:cs="Times New Roman"/>
                <w:sz w:val="22"/>
                <w:szCs w:val="22"/>
              </w:rPr>
              <w:t>5</w:t>
            </w:r>
            <w:r w:rsidRPr="0080001F">
              <w:rPr>
                <w:rFonts w:ascii="Times New Roman" w:eastAsia="Times New Roman" w:hAnsi="Times New Roman" w:cs="Times New Roman"/>
                <w:sz w:val="22"/>
                <w:szCs w:val="22"/>
              </w:rPr>
              <w:t>,</w:t>
            </w:r>
            <w:r w:rsidR="0080001F" w:rsidRPr="0080001F">
              <w:rPr>
                <w:rFonts w:ascii="Times New Roman" w:eastAsia="Times New Roman" w:hAnsi="Times New Roman" w:cs="Times New Roman"/>
                <w:sz w:val="22"/>
                <w:szCs w:val="22"/>
              </w:rPr>
              <w:t>276</w:t>
            </w:r>
            <w:r w:rsidRPr="0080001F">
              <w:rPr>
                <w:rFonts w:ascii="Times New Roman" w:eastAsia="Times New Roman" w:hAnsi="Times New Roman" w:cs="Times New Roman"/>
                <w:sz w:val="22"/>
                <w:szCs w:val="22"/>
              </w:rPr>
              <w:t>,</w:t>
            </w:r>
            <w:r w:rsidR="0080001F" w:rsidRPr="0080001F">
              <w:rPr>
                <w:rFonts w:ascii="Times New Roman" w:eastAsia="Times New Roman" w:hAnsi="Times New Roman" w:cs="Times New Roman"/>
                <w:sz w:val="22"/>
                <w:szCs w:val="22"/>
              </w:rPr>
              <w:t>600</w:t>
            </w:r>
          </w:p>
        </w:tc>
      </w:tr>
    </w:tbl>
    <w:p w14:paraId="071BD87E" w14:textId="77777777" w:rsidR="001B6599" w:rsidRPr="00904A2A" w:rsidRDefault="001B6599" w:rsidP="00993341">
      <w:pPr>
        <w:pStyle w:val="Heading1"/>
      </w:pPr>
    </w:p>
    <w:p w14:paraId="524D078E" w14:textId="77777777" w:rsidR="001B6599" w:rsidRPr="00904A2A" w:rsidRDefault="001B6599" w:rsidP="00993341">
      <w:pPr>
        <w:pStyle w:val="Heading1"/>
      </w:pPr>
    </w:p>
    <w:p w14:paraId="7754EB3F" w14:textId="3973CCCA" w:rsidR="000D09EE" w:rsidRPr="005250BA" w:rsidRDefault="000D09EE" w:rsidP="005250BA">
      <w:pPr>
        <w:rPr>
          <w:rFonts w:ascii="Times New Roman" w:eastAsia="Times New Roman" w:hAnsi="Times New Roman" w:cs="Times New Roman"/>
          <w:b/>
          <w:bCs/>
          <w:sz w:val="22"/>
          <w:szCs w:val="22"/>
        </w:rPr>
      </w:pPr>
      <w:r w:rsidRPr="005250BA">
        <w:rPr>
          <w:rFonts w:ascii="Times New Roman" w:eastAsia="Times New Roman" w:hAnsi="Times New Roman" w:cs="Times New Roman"/>
          <w:b/>
          <w:sz w:val="22"/>
          <w:szCs w:val="22"/>
        </w:rPr>
        <w:t>4. Additional PI Support From All Sources</w:t>
      </w:r>
    </w:p>
    <w:p w14:paraId="56094B13" w14:textId="77777777" w:rsidR="000D09EE" w:rsidRDefault="000D09EE" w:rsidP="000D09EE">
      <w:pPr>
        <w:pStyle w:val="NormalWeb"/>
        <w:spacing w:before="0" w:beforeAutospacing="0" w:after="0" w:afterAutospacing="0"/>
        <w:rPr>
          <w:rFonts w:ascii="Times New Roman" w:hAnsi="Times New Roman"/>
          <w:sz w:val="22"/>
          <w:szCs w:val="22"/>
        </w:rPr>
      </w:pPr>
    </w:p>
    <w:p w14:paraId="0FD1BEDC" w14:textId="7F95F1EB" w:rsidR="000D09EE" w:rsidRPr="00EA67E1" w:rsidRDefault="005F244E" w:rsidP="00EA67E1">
      <w:pPr>
        <w:pStyle w:val="NormalWeb"/>
        <w:spacing w:before="0" w:beforeAutospacing="0" w:after="0" w:afterAutospacing="0"/>
        <w:ind w:firstLine="720"/>
        <w:rPr>
          <w:rFonts w:ascii="Times New Roman" w:hAnsi="Times New Roman"/>
          <w:sz w:val="22"/>
          <w:szCs w:val="22"/>
        </w:rPr>
      </w:pPr>
      <w:r w:rsidRPr="00EA67E1">
        <w:rPr>
          <w:rFonts w:ascii="Times New Roman" w:hAnsi="Times New Roman"/>
          <w:sz w:val="22"/>
          <w:szCs w:val="22"/>
        </w:rPr>
        <w:t>Additional levels of support not included above have been awarded to Ce</w:t>
      </w:r>
      <w:r w:rsidR="00EA67E1" w:rsidRPr="00EA67E1">
        <w:rPr>
          <w:rFonts w:ascii="Times New Roman" w:hAnsi="Times New Roman"/>
          <w:sz w:val="22"/>
          <w:szCs w:val="22"/>
        </w:rPr>
        <w:t xml:space="preserve">nter PIs from federal </w:t>
      </w:r>
      <w:r w:rsidR="009A5554">
        <w:rPr>
          <w:rFonts w:ascii="Times New Roman" w:hAnsi="Times New Roman"/>
          <w:sz w:val="22"/>
          <w:szCs w:val="22"/>
        </w:rPr>
        <w:t xml:space="preserve">and state </w:t>
      </w:r>
      <w:r w:rsidR="00EA67E1" w:rsidRPr="00EA67E1">
        <w:rPr>
          <w:rFonts w:ascii="Times New Roman" w:hAnsi="Times New Roman"/>
          <w:sz w:val="22"/>
          <w:szCs w:val="22"/>
        </w:rPr>
        <w:t>agencies</w:t>
      </w:r>
      <w:r w:rsidR="009A5554">
        <w:rPr>
          <w:rFonts w:ascii="Times New Roman" w:hAnsi="Times New Roman"/>
          <w:sz w:val="22"/>
          <w:szCs w:val="22"/>
        </w:rPr>
        <w:t>, industry, university,</w:t>
      </w:r>
      <w:r w:rsidRPr="00EA67E1">
        <w:rPr>
          <w:rFonts w:ascii="Times New Roman" w:hAnsi="Times New Roman"/>
          <w:sz w:val="22"/>
          <w:szCs w:val="22"/>
        </w:rPr>
        <w:t xml:space="preserve"> and private foundations and organizations (see table below)</w:t>
      </w:r>
      <w:r w:rsidR="000D09EE" w:rsidRPr="00EA67E1">
        <w:rPr>
          <w:rFonts w:ascii="Times New Roman" w:hAnsi="Times New Roman"/>
          <w:sz w:val="22"/>
          <w:szCs w:val="22"/>
        </w:rPr>
        <w:t>.</w:t>
      </w:r>
    </w:p>
    <w:p w14:paraId="7C93B1D8" w14:textId="77777777" w:rsidR="000D09EE" w:rsidRPr="00904A2A" w:rsidRDefault="000D09EE" w:rsidP="000D09EE">
      <w:pPr>
        <w:pStyle w:val="NormalWeb"/>
        <w:spacing w:before="0" w:beforeAutospacing="0" w:after="0" w:afterAutospacing="0"/>
        <w:rPr>
          <w:rFonts w:ascii="Times New Roman" w:hAnsi="Times New Roman"/>
          <w:sz w:val="22"/>
          <w:szCs w:val="22"/>
          <w:highlight w:val="yellow"/>
        </w:rPr>
      </w:pPr>
    </w:p>
    <w:tbl>
      <w:tblPr>
        <w:tblStyle w:val="TableGrid"/>
        <w:tblW w:w="9360" w:type="dxa"/>
        <w:tblInd w:w="108" w:type="dxa"/>
        <w:tblLook w:val="04A0" w:firstRow="1" w:lastRow="0" w:firstColumn="1" w:lastColumn="0" w:noHBand="0" w:noVBand="1"/>
      </w:tblPr>
      <w:tblGrid>
        <w:gridCol w:w="3053"/>
        <w:gridCol w:w="4050"/>
        <w:gridCol w:w="2257"/>
      </w:tblGrid>
      <w:tr w:rsidR="009A5554" w:rsidRPr="00904A2A" w14:paraId="0EE50BA3" w14:textId="77777777" w:rsidTr="009A5554">
        <w:tc>
          <w:tcPr>
            <w:tcW w:w="3053"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1" w:type="dxa"/>
              <w:bottom w:w="72" w:type="dxa"/>
              <w:right w:w="101" w:type="dxa"/>
            </w:tcMar>
          </w:tcPr>
          <w:p w14:paraId="416716F7" w14:textId="77777777" w:rsidR="009A5554" w:rsidRPr="00904A2A" w:rsidRDefault="009A5554" w:rsidP="009A5554">
            <w:pPr>
              <w:ind w:right="-288"/>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Additional Support</w:t>
            </w:r>
          </w:p>
        </w:tc>
        <w:tc>
          <w:tcPr>
            <w:tcW w:w="4050" w:type="dxa"/>
            <w:tcBorders>
              <w:top w:val="single" w:sz="6" w:space="0" w:color="000000"/>
              <w:left w:val="single" w:sz="6" w:space="0" w:color="000000"/>
              <w:bottom w:val="single" w:sz="6" w:space="0" w:color="000000"/>
              <w:right w:val="single" w:sz="6" w:space="0" w:color="000000"/>
            </w:tcBorders>
            <w:shd w:val="clear" w:color="auto" w:fill="A4C2F4"/>
            <w:tcMar>
              <w:top w:w="72" w:type="dxa"/>
              <w:bottom w:w="72" w:type="dxa"/>
            </w:tcMar>
          </w:tcPr>
          <w:p w14:paraId="2AE8DC2C" w14:textId="77777777" w:rsidR="009A5554" w:rsidRPr="00904A2A" w:rsidRDefault="009A5554" w:rsidP="009A5554">
            <w:pPr>
              <w:jc w:val="cente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Current Award Year</w:t>
            </w:r>
          </w:p>
        </w:tc>
        <w:tc>
          <w:tcPr>
            <w:tcW w:w="2257" w:type="dxa"/>
            <w:tcBorders>
              <w:top w:val="single" w:sz="6" w:space="0" w:color="000000"/>
              <w:left w:val="single" w:sz="6" w:space="0" w:color="000000"/>
              <w:bottom w:val="single" w:sz="6" w:space="0" w:color="000000"/>
              <w:right w:val="single" w:sz="6" w:space="0" w:color="000000"/>
            </w:tcBorders>
            <w:shd w:val="clear" w:color="auto" w:fill="A4C2F4"/>
            <w:tcMar>
              <w:top w:w="72" w:type="dxa"/>
              <w:left w:w="101" w:type="dxa"/>
              <w:bottom w:w="72" w:type="dxa"/>
              <w:right w:w="101" w:type="dxa"/>
            </w:tcMar>
          </w:tcPr>
          <w:p w14:paraId="425340AD" w14:textId="77777777" w:rsidR="009A5554" w:rsidRPr="00904A2A" w:rsidRDefault="009A5554" w:rsidP="009A5554">
            <w:pPr>
              <w:jc w:val="center"/>
              <w:rPr>
                <w:rFonts w:ascii="Times New Roman" w:eastAsia="Times New Roman" w:hAnsi="Times New Roman" w:cs="Times New Roman"/>
                <w:b/>
                <w:sz w:val="22"/>
                <w:szCs w:val="22"/>
              </w:rPr>
            </w:pPr>
            <w:r w:rsidRPr="00904A2A">
              <w:rPr>
                <w:rFonts w:ascii="Times New Roman" w:eastAsia="Times New Roman" w:hAnsi="Times New Roman" w:cs="Times New Roman"/>
                <w:b/>
                <w:sz w:val="22"/>
                <w:szCs w:val="22"/>
              </w:rPr>
              <w:t>Requested Award Year</w:t>
            </w:r>
          </w:p>
        </w:tc>
      </w:tr>
      <w:tr w:rsidR="009A5554" w:rsidRPr="00904A2A" w14:paraId="52771AE3" w14:textId="77777777" w:rsidTr="009A5554">
        <w:tc>
          <w:tcPr>
            <w:tcW w:w="3053" w:type="dxa"/>
            <w:tcBorders>
              <w:top w:val="single" w:sz="6" w:space="0" w:color="000000"/>
            </w:tcBorders>
            <w:tcMar>
              <w:top w:w="72" w:type="dxa"/>
              <w:left w:w="101" w:type="dxa"/>
              <w:bottom w:w="72" w:type="dxa"/>
              <w:right w:w="101" w:type="dxa"/>
            </w:tcMar>
          </w:tcPr>
          <w:p w14:paraId="03FC1714" w14:textId="77777777" w:rsidR="009A5554" w:rsidRPr="00904A2A" w:rsidRDefault="009A5554" w:rsidP="009A5554">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NSF</w:t>
            </w:r>
          </w:p>
        </w:tc>
        <w:tc>
          <w:tcPr>
            <w:tcW w:w="4050" w:type="dxa"/>
            <w:tcBorders>
              <w:top w:val="single" w:sz="6" w:space="0" w:color="000000"/>
            </w:tcBorders>
            <w:tcMar>
              <w:top w:w="72" w:type="dxa"/>
              <w:bottom w:w="72" w:type="dxa"/>
            </w:tcMar>
          </w:tcPr>
          <w:p w14:paraId="790E09D8" w14:textId="77777777" w:rsidR="009A5554" w:rsidRPr="00EA67E1" w:rsidRDefault="009A5554" w:rsidP="009A5554">
            <w:pPr>
              <w:jc w:val="center"/>
              <w:rPr>
                <w:rFonts w:ascii="Times New Roman" w:eastAsia="Times New Roman" w:hAnsi="Times New Roman" w:cs="Times New Roman"/>
                <w:sz w:val="22"/>
                <w:szCs w:val="22"/>
              </w:rPr>
            </w:pPr>
            <w:r w:rsidRPr="00EA67E1">
              <w:rPr>
                <w:rFonts w:ascii="Times New Roman" w:eastAsia="Times New Roman" w:hAnsi="Times New Roman" w:cs="Times New Roman"/>
                <w:sz w:val="22"/>
                <w:szCs w:val="22"/>
              </w:rPr>
              <w:t>$</w:t>
            </w:r>
            <w:r>
              <w:rPr>
                <w:rFonts w:ascii="Times New Roman" w:eastAsia="Times New Roman" w:hAnsi="Times New Roman" w:cs="Times New Roman"/>
                <w:sz w:val="22"/>
                <w:szCs w:val="22"/>
              </w:rPr>
              <w:t>993</w:t>
            </w:r>
            <w:r w:rsidRPr="00EA67E1">
              <w:rPr>
                <w:rFonts w:ascii="Times New Roman" w:eastAsia="Times New Roman" w:hAnsi="Times New Roman" w:cs="Times New Roman"/>
                <w:sz w:val="22"/>
                <w:szCs w:val="22"/>
              </w:rPr>
              <w:t>,</w:t>
            </w:r>
            <w:r>
              <w:rPr>
                <w:rFonts w:ascii="Times New Roman" w:eastAsia="Times New Roman" w:hAnsi="Times New Roman" w:cs="Times New Roman"/>
                <w:sz w:val="22"/>
                <w:szCs w:val="22"/>
              </w:rPr>
              <w:t>784</w:t>
            </w:r>
          </w:p>
        </w:tc>
        <w:tc>
          <w:tcPr>
            <w:tcW w:w="2257" w:type="dxa"/>
            <w:tcBorders>
              <w:top w:val="single" w:sz="6" w:space="0" w:color="000000"/>
            </w:tcBorders>
            <w:tcMar>
              <w:top w:w="72" w:type="dxa"/>
              <w:left w:w="101" w:type="dxa"/>
              <w:bottom w:w="72" w:type="dxa"/>
              <w:right w:w="101" w:type="dxa"/>
            </w:tcMar>
          </w:tcPr>
          <w:p w14:paraId="2A9C8A6C" w14:textId="77777777" w:rsidR="009A5554" w:rsidRPr="00EA67E1" w:rsidRDefault="009A5554" w:rsidP="009A5554">
            <w:pPr>
              <w:jc w:val="center"/>
              <w:rPr>
                <w:rFonts w:ascii="Times New Roman" w:eastAsia="Times New Roman" w:hAnsi="Times New Roman" w:cs="Times New Roman"/>
                <w:sz w:val="22"/>
                <w:szCs w:val="22"/>
              </w:rPr>
            </w:pPr>
            <w:r w:rsidRPr="00EA67E1">
              <w:rPr>
                <w:rFonts w:ascii="Times New Roman" w:eastAsia="Times New Roman" w:hAnsi="Times New Roman" w:cs="Times New Roman"/>
                <w:sz w:val="22"/>
                <w:szCs w:val="22"/>
              </w:rPr>
              <w:t>$</w:t>
            </w:r>
            <w:r>
              <w:rPr>
                <w:rFonts w:ascii="Times New Roman" w:eastAsia="Times New Roman" w:hAnsi="Times New Roman" w:cs="Times New Roman"/>
                <w:sz w:val="22"/>
                <w:szCs w:val="22"/>
              </w:rPr>
              <w:t>831</w:t>
            </w:r>
            <w:r w:rsidRPr="00EA67E1">
              <w:rPr>
                <w:rFonts w:ascii="Times New Roman" w:eastAsia="Times New Roman" w:hAnsi="Times New Roman" w:cs="Times New Roman"/>
                <w:sz w:val="22"/>
                <w:szCs w:val="22"/>
              </w:rPr>
              <w:t>,</w:t>
            </w:r>
            <w:r>
              <w:rPr>
                <w:rFonts w:ascii="Times New Roman" w:eastAsia="Times New Roman" w:hAnsi="Times New Roman" w:cs="Times New Roman"/>
                <w:sz w:val="22"/>
                <w:szCs w:val="22"/>
              </w:rPr>
              <w:t>559</w:t>
            </w:r>
          </w:p>
        </w:tc>
      </w:tr>
      <w:tr w:rsidR="009A5554" w:rsidRPr="00904A2A" w14:paraId="021D6683" w14:textId="77777777" w:rsidTr="009A5554">
        <w:tc>
          <w:tcPr>
            <w:tcW w:w="3053" w:type="dxa"/>
            <w:tcMar>
              <w:top w:w="72" w:type="dxa"/>
              <w:left w:w="101" w:type="dxa"/>
              <w:bottom w:w="72" w:type="dxa"/>
              <w:right w:w="101" w:type="dxa"/>
            </w:tcMar>
          </w:tcPr>
          <w:p w14:paraId="3E4F6582" w14:textId="77777777" w:rsidR="009A5554" w:rsidRPr="00904A2A" w:rsidRDefault="009A5554" w:rsidP="009A5554">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 xml:space="preserve">Other Federal Agencies </w:t>
            </w:r>
            <w:r>
              <w:rPr>
                <w:rFonts w:ascii="Times New Roman" w:eastAsia="Times New Roman" w:hAnsi="Times New Roman" w:cs="Times New Roman"/>
                <w:sz w:val="22"/>
                <w:szCs w:val="22"/>
              </w:rPr>
              <w:br/>
            </w:r>
            <w:r w:rsidRPr="00904A2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EPA, </w:t>
            </w:r>
            <w:r w:rsidRPr="00904A2A">
              <w:rPr>
                <w:rFonts w:ascii="Times New Roman" w:eastAsia="Times New Roman" w:hAnsi="Times New Roman" w:cs="Times New Roman"/>
                <w:sz w:val="22"/>
                <w:szCs w:val="22"/>
              </w:rPr>
              <w:t>NASA)</w:t>
            </w:r>
          </w:p>
        </w:tc>
        <w:tc>
          <w:tcPr>
            <w:tcW w:w="4050" w:type="dxa"/>
            <w:tcMar>
              <w:top w:w="72" w:type="dxa"/>
              <w:bottom w:w="72" w:type="dxa"/>
            </w:tcMar>
          </w:tcPr>
          <w:p w14:paraId="06F60D6A" w14:textId="77777777" w:rsidR="009A5554" w:rsidRPr="00EA67E1" w:rsidRDefault="009A5554" w:rsidP="009A5554">
            <w:pPr>
              <w:jc w:val="center"/>
              <w:rPr>
                <w:rFonts w:ascii="Times New Roman" w:eastAsia="Times New Roman" w:hAnsi="Times New Roman" w:cs="Times New Roman"/>
                <w:sz w:val="22"/>
                <w:szCs w:val="22"/>
              </w:rPr>
            </w:pPr>
            <w:r w:rsidRPr="00EA67E1">
              <w:rPr>
                <w:rFonts w:ascii="Times New Roman" w:eastAsia="Times New Roman" w:hAnsi="Times New Roman" w:cs="Times New Roman"/>
                <w:sz w:val="22"/>
                <w:szCs w:val="22"/>
              </w:rPr>
              <w:t>$2,295,059</w:t>
            </w:r>
          </w:p>
        </w:tc>
        <w:tc>
          <w:tcPr>
            <w:tcW w:w="2257" w:type="dxa"/>
            <w:tcMar>
              <w:top w:w="72" w:type="dxa"/>
              <w:left w:w="101" w:type="dxa"/>
              <w:bottom w:w="72" w:type="dxa"/>
              <w:right w:w="101" w:type="dxa"/>
            </w:tcMar>
          </w:tcPr>
          <w:p w14:paraId="286D3F2D" w14:textId="77777777" w:rsidR="009A5554" w:rsidRPr="00EA67E1" w:rsidRDefault="009A5554" w:rsidP="009A5554">
            <w:pPr>
              <w:jc w:val="center"/>
              <w:rPr>
                <w:rFonts w:ascii="Times New Roman" w:eastAsia="Times New Roman" w:hAnsi="Times New Roman" w:cs="Times New Roman"/>
                <w:sz w:val="22"/>
                <w:szCs w:val="22"/>
              </w:rPr>
            </w:pPr>
            <w:r w:rsidRPr="00EA67E1">
              <w:rPr>
                <w:rFonts w:ascii="Times New Roman" w:eastAsia="Times New Roman" w:hAnsi="Times New Roman" w:cs="Times New Roman"/>
                <w:sz w:val="22"/>
                <w:szCs w:val="22"/>
              </w:rPr>
              <w:t>$2,474,114</w:t>
            </w:r>
          </w:p>
        </w:tc>
      </w:tr>
      <w:tr w:rsidR="009A5554" w:rsidRPr="00904A2A" w14:paraId="13007758" w14:textId="77777777" w:rsidTr="009A5554">
        <w:tc>
          <w:tcPr>
            <w:tcW w:w="3053" w:type="dxa"/>
            <w:tcMar>
              <w:top w:w="72" w:type="dxa"/>
              <w:left w:w="101" w:type="dxa"/>
              <w:bottom w:w="72" w:type="dxa"/>
              <w:right w:w="101" w:type="dxa"/>
            </w:tcMar>
          </w:tcPr>
          <w:p w14:paraId="3CF255CE" w14:textId="77777777" w:rsidR="009A5554" w:rsidRPr="00904A2A" w:rsidRDefault="009A5554" w:rsidP="009A5554">
            <w:pPr>
              <w:ind w:right="-288"/>
              <w:rPr>
                <w:rFonts w:ascii="Times New Roman" w:hAnsi="Times New Roman" w:cs="Times New Roman"/>
                <w:sz w:val="22"/>
                <w:szCs w:val="22"/>
              </w:rPr>
            </w:pPr>
            <w:r>
              <w:rPr>
                <w:rFonts w:ascii="Times New Roman" w:hAnsi="Times New Roman" w:cs="Times New Roman"/>
                <w:sz w:val="22"/>
                <w:szCs w:val="22"/>
              </w:rPr>
              <w:t>State Government (California)</w:t>
            </w:r>
          </w:p>
        </w:tc>
        <w:tc>
          <w:tcPr>
            <w:tcW w:w="4050" w:type="dxa"/>
            <w:tcMar>
              <w:top w:w="72" w:type="dxa"/>
              <w:bottom w:w="72" w:type="dxa"/>
            </w:tcMar>
          </w:tcPr>
          <w:p w14:paraId="37D28BBE" w14:textId="77777777" w:rsidR="009A5554" w:rsidRPr="00EA67E1" w:rsidRDefault="009A5554" w:rsidP="009A55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$33,750</w:t>
            </w:r>
          </w:p>
        </w:tc>
        <w:tc>
          <w:tcPr>
            <w:tcW w:w="2257" w:type="dxa"/>
            <w:tcMar>
              <w:top w:w="72" w:type="dxa"/>
              <w:left w:w="101" w:type="dxa"/>
              <w:bottom w:w="72" w:type="dxa"/>
              <w:right w:w="101" w:type="dxa"/>
            </w:tcMar>
          </w:tcPr>
          <w:p w14:paraId="2347C294" w14:textId="77777777" w:rsidR="009A5554" w:rsidRPr="00EA67E1" w:rsidRDefault="009A5554" w:rsidP="009A55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$28,202</w:t>
            </w:r>
          </w:p>
        </w:tc>
      </w:tr>
      <w:tr w:rsidR="009A5554" w:rsidRPr="00904A2A" w14:paraId="54B039B0" w14:textId="77777777" w:rsidTr="009A5554">
        <w:tc>
          <w:tcPr>
            <w:tcW w:w="3053" w:type="dxa"/>
            <w:tcMar>
              <w:top w:w="72" w:type="dxa"/>
              <w:left w:w="101" w:type="dxa"/>
              <w:bottom w:w="72" w:type="dxa"/>
              <w:right w:w="101" w:type="dxa"/>
            </w:tcMar>
          </w:tcPr>
          <w:p w14:paraId="13EF1AB3" w14:textId="77777777" w:rsidR="009A5554" w:rsidRPr="00904A2A" w:rsidRDefault="009A5554" w:rsidP="009A5554">
            <w:pPr>
              <w:ind w:right="-288"/>
              <w:rPr>
                <w:rFonts w:ascii="Times New Roman" w:hAnsi="Times New Roman" w:cs="Times New Roman"/>
                <w:sz w:val="22"/>
                <w:szCs w:val="22"/>
              </w:rPr>
            </w:pPr>
            <w:r>
              <w:rPr>
                <w:rFonts w:ascii="Times New Roman" w:hAnsi="Times New Roman" w:cs="Times New Roman"/>
                <w:sz w:val="22"/>
                <w:szCs w:val="22"/>
              </w:rPr>
              <w:t>Industry</w:t>
            </w:r>
          </w:p>
        </w:tc>
        <w:tc>
          <w:tcPr>
            <w:tcW w:w="4050" w:type="dxa"/>
            <w:tcMar>
              <w:top w:w="72" w:type="dxa"/>
              <w:bottom w:w="72" w:type="dxa"/>
            </w:tcMar>
          </w:tcPr>
          <w:p w14:paraId="56E0138D" w14:textId="77777777" w:rsidR="009A5554" w:rsidRPr="00EA67E1" w:rsidRDefault="009A5554" w:rsidP="009A55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$87,847</w:t>
            </w:r>
          </w:p>
        </w:tc>
        <w:tc>
          <w:tcPr>
            <w:tcW w:w="2257" w:type="dxa"/>
            <w:tcMar>
              <w:top w:w="72" w:type="dxa"/>
              <w:left w:w="101" w:type="dxa"/>
              <w:bottom w:w="72" w:type="dxa"/>
              <w:right w:w="101" w:type="dxa"/>
            </w:tcMar>
          </w:tcPr>
          <w:p w14:paraId="6D5AEFD9" w14:textId="77777777" w:rsidR="009A5554" w:rsidRPr="00EA67E1" w:rsidRDefault="009A5554" w:rsidP="009A55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9A5554" w:rsidRPr="00904A2A" w14:paraId="1F7BB516" w14:textId="77777777" w:rsidTr="009A5554">
        <w:tc>
          <w:tcPr>
            <w:tcW w:w="3053" w:type="dxa"/>
            <w:tcMar>
              <w:top w:w="72" w:type="dxa"/>
              <w:left w:w="101" w:type="dxa"/>
              <w:bottom w:w="72" w:type="dxa"/>
              <w:right w:w="101" w:type="dxa"/>
            </w:tcMar>
          </w:tcPr>
          <w:p w14:paraId="07A1F779" w14:textId="77777777" w:rsidR="009A5554" w:rsidRPr="00904A2A" w:rsidRDefault="009A5554" w:rsidP="009A5554">
            <w:pPr>
              <w:ind w:right="-288"/>
              <w:rPr>
                <w:rFonts w:ascii="Times New Roman" w:hAnsi="Times New Roman" w:cs="Times New Roman"/>
                <w:sz w:val="22"/>
                <w:szCs w:val="22"/>
              </w:rPr>
            </w:pPr>
            <w:r>
              <w:rPr>
                <w:rFonts w:ascii="Times New Roman" w:hAnsi="Times New Roman" w:cs="Times New Roman"/>
                <w:sz w:val="22"/>
                <w:szCs w:val="22"/>
              </w:rPr>
              <w:t>University</w:t>
            </w:r>
          </w:p>
        </w:tc>
        <w:tc>
          <w:tcPr>
            <w:tcW w:w="4050" w:type="dxa"/>
            <w:tcMar>
              <w:top w:w="72" w:type="dxa"/>
              <w:bottom w:w="72" w:type="dxa"/>
            </w:tcMar>
          </w:tcPr>
          <w:p w14:paraId="6B9F8AF6" w14:textId="77777777" w:rsidR="009A5554" w:rsidRPr="00EA67E1" w:rsidRDefault="009A5554" w:rsidP="009A55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$120,327</w:t>
            </w:r>
          </w:p>
        </w:tc>
        <w:tc>
          <w:tcPr>
            <w:tcW w:w="2257" w:type="dxa"/>
            <w:tcMar>
              <w:top w:w="72" w:type="dxa"/>
              <w:left w:w="101" w:type="dxa"/>
              <w:bottom w:w="72" w:type="dxa"/>
              <w:right w:w="101" w:type="dxa"/>
            </w:tcMar>
          </w:tcPr>
          <w:p w14:paraId="62A2ED6F" w14:textId="77777777" w:rsidR="009A5554" w:rsidRPr="00EA67E1" w:rsidRDefault="009A5554" w:rsidP="009A55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$108,984</w:t>
            </w:r>
          </w:p>
        </w:tc>
      </w:tr>
      <w:tr w:rsidR="009A5554" w:rsidRPr="00904A2A" w14:paraId="3F235F2E" w14:textId="77777777" w:rsidTr="009A5554">
        <w:tc>
          <w:tcPr>
            <w:tcW w:w="3053" w:type="dxa"/>
            <w:tcMar>
              <w:top w:w="72" w:type="dxa"/>
              <w:left w:w="101" w:type="dxa"/>
              <w:bottom w:w="72" w:type="dxa"/>
              <w:right w:w="101" w:type="dxa"/>
            </w:tcMar>
          </w:tcPr>
          <w:p w14:paraId="67DEC6D6" w14:textId="77777777" w:rsidR="009A5554" w:rsidRPr="00BE4ADB" w:rsidRDefault="009A5554" w:rsidP="009A5554">
            <w:pPr>
              <w:ind w:right="-288"/>
              <w:rPr>
                <w:rFonts w:ascii="Times New Roman" w:hAnsi="Times New Roman" w:cs="Times New Roman"/>
                <w:sz w:val="22"/>
                <w:szCs w:val="22"/>
              </w:rPr>
            </w:pPr>
            <w:r w:rsidRPr="00904A2A">
              <w:rPr>
                <w:rFonts w:ascii="Times New Roman" w:hAnsi="Times New Roman" w:cs="Times New Roman"/>
                <w:sz w:val="22"/>
                <w:szCs w:val="22"/>
              </w:rPr>
              <w:t>Private Found</w:t>
            </w:r>
            <w:r>
              <w:rPr>
                <w:rFonts w:ascii="Times New Roman" w:hAnsi="Times New Roman" w:cs="Times New Roman"/>
                <w:sz w:val="22"/>
                <w:szCs w:val="22"/>
              </w:rPr>
              <w:t>ations</w:t>
            </w:r>
            <w:r>
              <w:rPr>
                <w:rFonts w:ascii="Times New Roman" w:hAnsi="Times New Roman" w:cs="Times New Roman"/>
                <w:sz w:val="22"/>
                <w:szCs w:val="22"/>
              </w:rPr>
              <w:br/>
              <w:t>(DCO/Sloan, etc.)</w:t>
            </w:r>
          </w:p>
        </w:tc>
        <w:tc>
          <w:tcPr>
            <w:tcW w:w="4050" w:type="dxa"/>
            <w:tcMar>
              <w:top w:w="72" w:type="dxa"/>
              <w:bottom w:w="72" w:type="dxa"/>
            </w:tcMar>
          </w:tcPr>
          <w:p w14:paraId="687EE245" w14:textId="77777777" w:rsidR="009A5554" w:rsidRPr="00EA67E1" w:rsidRDefault="009A5554" w:rsidP="009A5554">
            <w:pPr>
              <w:jc w:val="center"/>
              <w:rPr>
                <w:rFonts w:ascii="Times New Roman" w:eastAsia="Times New Roman" w:hAnsi="Times New Roman" w:cs="Times New Roman"/>
                <w:sz w:val="22"/>
                <w:szCs w:val="22"/>
              </w:rPr>
            </w:pPr>
            <w:r w:rsidRPr="00EA67E1">
              <w:rPr>
                <w:rFonts w:ascii="Times New Roman" w:eastAsia="Times New Roman" w:hAnsi="Times New Roman" w:cs="Times New Roman"/>
                <w:sz w:val="22"/>
                <w:szCs w:val="22"/>
              </w:rPr>
              <w:t>$</w:t>
            </w:r>
            <w:r>
              <w:rPr>
                <w:rFonts w:ascii="Times New Roman" w:eastAsia="Times New Roman" w:hAnsi="Times New Roman" w:cs="Times New Roman"/>
                <w:sz w:val="22"/>
                <w:szCs w:val="22"/>
              </w:rPr>
              <w:t>52</w:t>
            </w:r>
            <w:r w:rsidRPr="00EA67E1">
              <w:rPr>
                <w:rFonts w:ascii="Times New Roman" w:eastAsia="Times New Roman" w:hAnsi="Times New Roman" w:cs="Times New Roman"/>
                <w:sz w:val="22"/>
                <w:szCs w:val="22"/>
              </w:rPr>
              <w:t>,</w:t>
            </w:r>
            <w:r>
              <w:rPr>
                <w:rFonts w:ascii="Times New Roman" w:eastAsia="Times New Roman" w:hAnsi="Times New Roman" w:cs="Times New Roman"/>
                <w:sz w:val="22"/>
                <w:szCs w:val="22"/>
              </w:rPr>
              <w:t>257;</w:t>
            </w:r>
            <w:r>
              <w:rPr>
                <w:rFonts w:ascii="Times New Roman" w:eastAsia="Times New Roman" w:hAnsi="Times New Roman" w:cs="Times New Roman"/>
                <w:sz w:val="22"/>
                <w:szCs w:val="22"/>
              </w:rPr>
              <w:br/>
              <w:t>DCO Census of Deep Life sequencing</w:t>
            </w:r>
          </w:p>
        </w:tc>
        <w:tc>
          <w:tcPr>
            <w:tcW w:w="2257" w:type="dxa"/>
            <w:tcMar>
              <w:top w:w="72" w:type="dxa"/>
              <w:left w:w="101" w:type="dxa"/>
              <w:bottom w:w="72" w:type="dxa"/>
              <w:right w:w="101" w:type="dxa"/>
            </w:tcMar>
          </w:tcPr>
          <w:p w14:paraId="66BB6BCC" w14:textId="77777777" w:rsidR="009A5554" w:rsidRPr="00EA67E1" w:rsidRDefault="009A5554" w:rsidP="009A5554">
            <w:pPr>
              <w:jc w:val="center"/>
              <w:rPr>
                <w:rFonts w:ascii="Times New Roman" w:eastAsia="Times New Roman" w:hAnsi="Times New Roman" w:cs="Times New Roman"/>
                <w:sz w:val="22"/>
                <w:szCs w:val="22"/>
              </w:rPr>
            </w:pPr>
            <w:r w:rsidRPr="00EA67E1">
              <w:rPr>
                <w:rFonts w:ascii="Times New Roman" w:eastAsia="Times New Roman" w:hAnsi="Times New Roman" w:cs="Times New Roman"/>
                <w:sz w:val="22"/>
                <w:szCs w:val="22"/>
              </w:rPr>
              <w:t>$</w:t>
            </w:r>
            <w:r>
              <w:rPr>
                <w:rFonts w:ascii="Times New Roman" w:eastAsia="Times New Roman" w:hAnsi="Times New Roman" w:cs="Times New Roman"/>
                <w:sz w:val="22"/>
                <w:szCs w:val="22"/>
              </w:rPr>
              <w:t>26,000</w:t>
            </w:r>
          </w:p>
        </w:tc>
      </w:tr>
      <w:tr w:rsidR="009A5554" w:rsidRPr="00904A2A" w14:paraId="7CCF69DC" w14:textId="77777777" w:rsidTr="009A5554">
        <w:tc>
          <w:tcPr>
            <w:tcW w:w="3053" w:type="dxa"/>
            <w:tcMar>
              <w:top w:w="72" w:type="dxa"/>
              <w:left w:w="101" w:type="dxa"/>
              <w:bottom w:w="72" w:type="dxa"/>
              <w:right w:w="101" w:type="dxa"/>
            </w:tcMar>
          </w:tcPr>
          <w:p w14:paraId="4B073B08" w14:textId="77777777" w:rsidR="009A5554" w:rsidRPr="00904A2A" w:rsidRDefault="009A5554" w:rsidP="009A5554">
            <w:pPr>
              <w:ind w:right="-288"/>
              <w:rPr>
                <w:rFonts w:ascii="Times New Roman" w:eastAsia="Times New Roman" w:hAnsi="Times New Roman" w:cs="Times New Roman"/>
                <w:sz w:val="22"/>
                <w:szCs w:val="22"/>
              </w:rPr>
            </w:pPr>
            <w:r w:rsidRPr="00904A2A">
              <w:rPr>
                <w:rFonts w:ascii="Times New Roman" w:eastAsia="Times New Roman" w:hAnsi="Times New Roman" w:cs="Times New Roman"/>
                <w:sz w:val="22"/>
                <w:szCs w:val="22"/>
              </w:rPr>
              <w:t>TOTAL</w:t>
            </w:r>
          </w:p>
        </w:tc>
        <w:tc>
          <w:tcPr>
            <w:tcW w:w="4050" w:type="dxa"/>
            <w:tcMar>
              <w:top w:w="72" w:type="dxa"/>
              <w:bottom w:w="72" w:type="dxa"/>
            </w:tcMar>
          </w:tcPr>
          <w:p w14:paraId="6F707B25" w14:textId="77777777" w:rsidR="009A5554" w:rsidRPr="00EA67E1" w:rsidRDefault="009A5554" w:rsidP="009A5554">
            <w:pPr>
              <w:jc w:val="center"/>
              <w:rPr>
                <w:rFonts w:ascii="Times New Roman" w:eastAsia="Times New Roman" w:hAnsi="Times New Roman" w:cs="Times New Roman"/>
                <w:sz w:val="22"/>
                <w:szCs w:val="22"/>
              </w:rPr>
            </w:pPr>
            <w:r w:rsidRPr="00EA67E1">
              <w:rPr>
                <w:rFonts w:ascii="Times New Roman" w:eastAsia="Times New Roman" w:hAnsi="Times New Roman" w:cs="Times New Roman"/>
                <w:sz w:val="22"/>
                <w:szCs w:val="22"/>
              </w:rPr>
              <w:t>$3,</w:t>
            </w:r>
            <w:r>
              <w:rPr>
                <w:rFonts w:ascii="Times New Roman" w:eastAsia="Times New Roman" w:hAnsi="Times New Roman" w:cs="Times New Roman"/>
                <w:sz w:val="22"/>
                <w:szCs w:val="22"/>
              </w:rPr>
              <w:t>583</w:t>
            </w:r>
            <w:r w:rsidRPr="00EA67E1">
              <w:rPr>
                <w:rFonts w:ascii="Times New Roman" w:eastAsia="Times New Roman" w:hAnsi="Times New Roman" w:cs="Times New Roman"/>
                <w:sz w:val="22"/>
                <w:szCs w:val="22"/>
              </w:rPr>
              <w:t>,</w:t>
            </w:r>
            <w:r>
              <w:rPr>
                <w:rFonts w:ascii="Times New Roman" w:eastAsia="Times New Roman" w:hAnsi="Times New Roman" w:cs="Times New Roman"/>
                <w:sz w:val="22"/>
                <w:szCs w:val="22"/>
              </w:rPr>
              <w:t>025</w:t>
            </w:r>
          </w:p>
        </w:tc>
        <w:tc>
          <w:tcPr>
            <w:tcW w:w="2257" w:type="dxa"/>
            <w:tcMar>
              <w:top w:w="72" w:type="dxa"/>
              <w:left w:w="101" w:type="dxa"/>
              <w:bottom w:w="72" w:type="dxa"/>
              <w:right w:w="101" w:type="dxa"/>
            </w:tcMar>
          </w:tcPr>
          <w:p w14:paraId="49312118" w14:textId="77777777" w:rsidR="009A5554" w:rsidRPr="00EA67E1" w:rsidRDefault="009A5554" w:rsidP="009A5554">
            <w:pPr>
              <w:jc w:val="center"/>
              <w:rPr>
                <w:rFonts w:ascii="Times New Roman" w:eastAsia="Times New Roman" w:hAnsi="Times New Roman" w:cs="Times New Roman"/>
                <w:sz w:val="22"/>
                <w:szCs w:val="22"/>
              </w:rPr>
            </w:pPr>
            <w:r w:rsidRPr="00EA67E1">
              <w:rPr>
                <w:rFonts w:ascii="Times New Roman" w:eastAsia="Times New Roman" w:hAnsi="Times New Roman" w:cs="Times New Roman"/>
                <w:sz w:val="22"/>
                <w:szCs w:val="22"/>
              </w:rPr>
              <w:t>$3,</w:t>
            </w:r>
            <w:r>
              <w:rPr>
                <w:rFonts w:ascii="Times New Roman" w:eastAsia="Times New Roman" w:hAnsi="Times New Roman" w:cs="Times New Roman"/>
                <w:sz w:val="22"/>
                <w:szCs w:val="22"/>
              </w:rPr>
              <w:t>468</w:t>
            </w:r>
            <w:r w:rsidRPr="00EA67E1">
              <w:rPr>
                <w:rFonts w:ascii="Times New Roman" w:eastAsia="Times New Roman" w:hAnsi="Times New Roman" w:cs="Times New Roman"/>
                <w:sz w:val="22"/>
                <w:szCs w:val="22"/>
              </w:rPr>
              <w:t>,</w:t>
            </w:r>
            <w:r>
              <w:rPr>
                <w:rFonts w:ascii="Times New Roman" w:eastAsia="Times New Roman" w:hAnsi="Times New Roman" w:cs="Times New Roman"/>
                <w:sz w:val="22"/>
                <w:szCs w:val="22"/>
              </w:rPr>
              <w:t>859</w:t>
            </w:r>
          </w:p>
        </w:tc>
      </w:tr>
    </w:tbl>
    <w:p w14:paraId="62170249" w14:textId="77777777" w:rsidR="000D09EE" w:rsidRPr="00904A2A" w:rsidRDefault="000D09EE" w:rsidP="000D09EE">
      <w:pPr>
        <w:rPr>
          <w:rFonts w:ascii="Times New Roman" w:eastAsia="Times New Roman" w:hAnsi="Times New Roman" w:cs="Times New Roman"/>
          <w:sz w:val="22"/>
          <w:szCs w:val="22"/>
          <w:highlight w:val="yellow"/>
        </w:rPr>
      </w:pPr>
    </w:p>
    <w:p w14:paraId="76A96478" w14:textId="77777777" w:rsidR="00E53A8E" w:rsidRPr="00904A2A" w:rsidRDefault="00E53A8E" w:rsidP="00993341">
      <w:pPr>
        <w:pStyle w:val="Heading1"/>
      </w:pPr>
    </w:p>
    <w:sectPr w:rsidR="00E53A8E" w:rsidRPr="00904A2A" w:rsidSect="00904A2A">
      <w:headerReference w:type="default" r:id="rId121"/>
      <w:footerReference w:type="even" r:id="rId122"/>
      <w:footerReference w:type="default" r:id="rId123"/>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BF815" w14:textId="77777777" w:rsidR="000B6837" w:rsidRDefault="000B6837" w:rsidP="004539D0">
      <w:r>
        <w:separator/>
      </w:r>
    </w:p>
    <w:p w14:paraId="0672F70F" w14:textId="77777777" w:rsidR="000B6837" w:rsidRDefault="000B6837"/>
  </w:endnote>
  <w:endnote w:type="continuationSeparator" w:id="0">
    <w:p w14:paraId="55113A9F" w14:textId="77777777" w:rsidR="000B6837" w:rsidRDefault="000B6837" w:rsidP="004539D0">
      <w:r>
        <w:continuationSeparator/>
      </w:r>
    </w:p>
    <w:p w14:paraId="3A61283C" w14:textId="77777777" w:rsidR="000B6837" w:rsidRDefault="000B6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4969" w14:textId="77777777" w:rsidR="000B6837" w:rsidRDefault="000B6837" w:rsidP="00760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0AE2A" w14:textId="77777777" w:rsidR="000B6837" w:rsidRDefault="000B6837" w:rsidP="007268F0">
    <w:pPr>
      <w:pStyle w:val="Footer"/>
      <w:ind w:right="360"/>
    </w:pPr>
  </w:p>
  <w:p w14:paraId="27963428" w14:textId="77777777" w:rsidR="000B6837" w:rsidRDefault="000B683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F5AFA" w14:textId="77777777" w:rsidR="000B6837" w:rsidRPr="007C52F3" w:rsidRDefault="000B6837" w:rsidP="00760E9A">
    <w:pPr>
      <w:pStyle w:val="Footer"/>
      <w:framePr w:wrap="around" w:vAnchor="text" w:hAnchor="margin" w:xAlign="right" w:y="1"/>
      <w:rPr>
        <w:rStyle w:val="PageNumber"/>
        <w:rFonts w:ascii="Times New Roman" w:hAnsi="Times New Roman" w:cs="Times New Roman"/>
        <w:sz w:val="20"/>
        <w:szCs w:val="20"/>
      </w:rPr>
    </w:pPr>
    <w:r w:rsidRPr="007C52F3">
      <w:rPr>
        <w:rStyle w:val="PageNumber"/>
        <w:rFonts w:ascii="Times New Roman" w:hAnsi="Times New Roman" w:cs="Times New Roman"/>
        <w:sz w:val="20"/>
        <w:szCs w:val="20"/>
      </w:rPr>
      <w:fldChar w:fldCharType="begin"/>
    </w:r>
    <w:r w:rsidRPr="007C52F3">
      <w:rPr>
        <w:rStyle w:val="PageNumber"/>
        <w:rFonts w:ascii="Times New Roman" w:hAnsi="Times New Roman" w:cs="Times New Roman"/>
        <w:sz w:val="20"/>
        <w:szCs w:val="20"/>
      </w:rPr>
      <w:instrText xml:space="preserve">PAGE  </w:instrText>
    </w:r>
    <w:r w:rsidRPr="007C52F3">
      <w:rPr>
        <w:rStyle w:val="PageNumber"/>
        <w:rFonts w:ascii="Times New Roman" w:hAnsi="Times New Roman" w:cs="Times New Roman"/>
        <w:sz w:val="20"/>
        <w:szCs w:val="20"/>
      </w:rPr>
      <w:fldChar w:fldCharType="separate"/>
    </w:r>
    <w:r w:rsidR="009350A1">
      <w:rPr>
        <w:rStyle w:val="PageNumber"/>
        <w:rFonts w:ascii="Times New Roman" w:hAnsi="Times New Roman" w:cs="Times New Roman"/>
        <w:noProof/>
        <w:sz w:val="20"/>
        <w:szCs w:val="20"/>
      </w:rPr>
      <w:t>55</w:t>
    </w:r>
    <w:r w:rsidRPr="007C52F3">
      <w:rPr>
        <w:rStyle w:val="PageNumber"/>
        <w:rFonts w:ascii="Times New Roman" w:hAnsi="Times New Roman" w:cs="Times New Roman"/>
        <w:sz w:val="20"/>
        <w:szCs w:val="20"/>
      </w:rPr>
      <w:fldChar w:fldCharType="end"/>
    </w:r>
  </w:p>
  <w:p w14:paraId="11F0EA76" w14:textId="77777777" w:rsidR="000B6837" w:rsidRDefault="000B6837" w:rsidP="007268F0">
    <w:pPr>
      <w:pStyle w:val="Footer"/>
      <w:ind w:right="360"/>
    </w:pPr>
  </w:p>
  <w:p w14:paraId="0C351146" w14:textId="77777777" w:rsidR="000B6837" w:rsidRDefault="000B683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BFE25" w14:textId="77777777" w:rsidR="000B6837" w:rsidRDefault="000B6837" w:rsidP="004539D0">
      <w:r>
        <w:separator/>
      </w:r>
    </w:p>
    <w:p w14:paraId="6587B0B8" w14:textId="77777777" w:rsidR="000B6837" w:rsidRDefault="000B6837"/>
  </w:footnote>
  <w:footnote w:type="continuationSeparator" w:id="0">
    <w:p w14:paraId="6731F79E" w14:textId="77777777" w:rsidR="000B6837" w:rsidRDefault="000B6837" w:rsidP="004539D0">
      <w:r>
        <w:continuationSeparator/>
      </w:r>
    </w:p>
    <w:p w14:paraId="5C55C94A" w14:textId="77777777" w:rsidR="000B6837" w:rsidRDefault="000B683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6D35C" w14:textId="57837471" w:rsidR="000B6837" w:rsidRPr="00466C53" w:rsidRDefault="000B6837" w:rsidP="00466C53">
    <w:pPr>
      <w:pStyle w:val="Header"/>
      <w:jc w:val="right"/>
      <w:rPr>
        <w:rFonts w:ascii="Arial" w:hAnsi="Arial" w:cs="Arial"/>
        <w:sz w:val="20"/>
        <w:szCs w:val="20"/>
      </w:rPr>
    </w:pPr>
  </w:p>
  <w:p w14:paraId="03135D7B" w14:textId="77777777" w:rsidR="000B6837" w:rsidRDefault="000B683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B"/>
    <w:multiLevelType w:val="multilevel"/>
    <w:tmpl w:val="8256BDD8"/>
    <w:lvl w:ilvl="0">
      <w:start w:val="1"/>
      <w:numFmt w:val="decimal"/>
      <w:lvlText w:val="%1."/>
      <w:lvlJc w:val="left"/>
      <w:pPr>
        <w:tabs>
          <w:tab w:val="num" w:pos="360"/>
        </w:tabs>
        <w:ind w:left="720" w:hanging="360"/>
      </w:pPr>
      <w:rPr>
        <w:rFonts w:ascii="Times New Roman" w:eastAsia="Arial" w:hAnsi="Times New Roman" w:cs="Times New Roman" w:hint="default"/>
        <w:b w:val="0"/>
        <w:bCs w:val="0"/>
        <w:i w:val="0"/>
        <w:iCs w:val="0"/>
        <w:strike w:val="0"/>
        <w:color w:val="000000"/>
        <w:sz w:val="22"/>
        <w:szCs w:val="22"/>
        <w:u w:val="none"/>
      </w:rPr>
    </w:lvl>
    <w:lvl w:ilvl="1">
      <w:start w:val="1"/>
      <w:numFmt w:val="lowerLetter"/>
      <w:lvlText w:val="%2."/>
      <w:lvlJc w:val="left"/>
      <w:pPr>
        <w:tabs>
          <w:tab w:val="num" w:pos="1080"/>
        </w:tabs>
        <w:ind w:left="1440" w:hanging="360"/>
      </w:pPr>
      <w:rPr>
        <w:rFonts w:ascii="Times New Roman" w:eastAsia="Arial" w:hAnsi="Times New Roman" w:cs="Arial" w:hint="default"/>
        <w:b w:val="0"/>
        <w:bCs w:val="0"/>
        <w:i w:val="0"/>
        <w:iCs w:val="0"/>
        <w:strike w:val="0"/>
        <w:color w:val="000000"/>
        <w:sz w:val="22"/>
        <w:szCs w:val="22"/>
        <w:u w:val="none"/>
      </w:rPr>
    </w:lvl>
    <w:lvl w:ilvl="2">
      <w:start w:val="1"/>
      <w:numFmt w:val="lowerRoman"/>
      <w:lvlText w:val="%3."/>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decimal"/>
      <w:lvlText w:val="%4."/>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lowerLetter"/>
      <w:lvlText w:val="%5."/>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lowerRoman"/>
      <w:lvlText w:val="%6."/>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decimal"/>
      <w:lvlText w:val="%7."/>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lowerLetter"/>
      <w:lvlText w:val="%8."/>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lowerRoman"/>
      <w:lvlText w:val="%9."/>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
    <w:nsid w:val="0000000C"/>
    <w:multiLevelType w:val="hybridMultilevel"/>
    <w:tmpl w:val="5E8EEF26"/>
    <w:lvl w:ilvl="0" w:tplc="F98E6166">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86064FC">
      <w:start w:val="1"/>
      <w:numFmt w:val="lowerLetter"/>
      <w:lvlText w:val="%2."/>
      <w:lvlJc w:val="left"/>
      <w:pPr>
        <w:tabs>
          <w:tab w:val="num" w:pos="1080"/>
        </w:tabs>
        <w:ind w:left="1440" w:hanging="360"/>
      </w:pPr>
      <w:rPr>
        <w:rFonts w:ascii="Times New Roman" w:eastAsia="Arial" w:hAnsi="Times New Roman" w:cs="Arial" w:hint="default"/>
        <w:b w:val="0"/>
        <w:bCs w:val="0"/>
        <w:i w:val="0"/>
        <w:iCs w:val="0"/>
        <w:strike w:val="0"/>
        <w:color w:val="000000"/>
        <w:sz w:val="22"/>
        <w:szCs w:val="22"/>
        <w:u w:val="none"/>
      </w:rPr>
    </w:lvl>
    <w:lvl w:ilvl="2" w:tplc="6024DBFC">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4127CB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E18611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B8ACA32">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A9ADD88">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B2C828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79CE07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5872F12"/>
    <w:multiLevelType w:val="multilevel"/>
    <w:tmpl w:val="E6A4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35064"/>
    <w:multiLevelType w:val="hybridMultilevel"/>
    <w:tmpl w:val="7CB0E29C"/>
    <w:lvl w:ilvl="0" w:tplc="9256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F91F10"/>
    <w:multiLevelType w:val="hybridMultilevel"/>
    <w:tmpl w:val="BB369048"/>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27121"/>
    <w:multiLevelType w:val="hybridMultilevel"/>
    <w:tmpl w:val="915C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42336"/>
    <w:multiLevelType w:val="hybridMultilevel"/>
    <w:tmpl w:val="1322814E"/>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A5A20"/>
    <w:multiLevelType w:val="multilevel"/>
    <w:tmpl w:val="949C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534856"/>
    <w:multiLevelType w:val="multilevel"/>
    <w:tmpl w:val="7BC6E6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12B4957"/>
    <w:multiLevelType w:val="multilevel"/>
    <w:tmpl w:val="4ABEF2C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1495459"/>
    <w:multiLevelType w:val="hybridMultilevel"/>
    <w:tmpl w:val="359AB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4E5A7F"/>
    <w:multiLevelType w:val="hybridMultilevel"/>
    <w:tmpl w:val="4DC86130"/>
    <w:lvl w:ilvl="0" w:tplc="C878575A">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D22C99"/>
    <w:multiLevelType w:val="hybridMultilevel"/>
    <w:tmpl w:val="5B12233C"/>
    <w:lvl w:ilvl="0" w:tplc="3E6872E6">
      <w:start w:val="1"/>
      <w:numFmt w:val="decimal"/>
      <w:lvlText w:val="%1."/>
      <w:lvlJc w:val="left"/>
      <w:pPr>
        <w:tabs>
          <w:tab w:val="num" w:pos="360"/>
        </w:tabs>
        <w:ind w:left="720" w:hanging="360"/>
      </w:pPr>
      <w:rPr>
        <w:rFonts w:ascii="Times New Roman" w:eastAsia="Arial" w:hAnsi="Times New Roman" w:cs="Times New Roman" w:hint="default"/>
        <w:b w:val="0"/>
        <w:bCs w:val="0"/>
        <w:i w:val="0"/>
        <w:iCs w:val="0"/>
        <w:strike w:val="0"/>
        <w:color w:val="000000"/>
        <w:sz w:val="22"/>
        <w:szCs w:val="22"/>
        <w:u w:val="none"/>
      </w:rPr>
    </w:lvl>
    <w:lvl w:ilvl="1" w:tplc="FC828D4C">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98EB8B8">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B8400E2">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51CEC90">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314726A">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19AF3C0">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C78D16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81291D6">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nsid w:val="18A17C06"/>
    <w:multiLevelType w:val="multilevel"/>
    <w:tmpl w:val="6D0A9E7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7836CB"/>
    <w:multiLevelType w:val="hybridMultilevel"/>
    <w:tmpl w:val="B5CE5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DB76F9"/>
    <w:multiLevelType w:val="hybridMultilevel"/>
    <w:tmpl w:val="F266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301975"/>
    <w:multiLevelType w:val="hybridMultilevel"/>
    <w:tmpl w:val="D2DCC72C"/>
    <w:lvl w:ilvl="0" w:tplc="92566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6813A3"/>
    <w:multiLevelType w:val="multilevel"/>
    <w:tmpl w:val="19EE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49352D1"/>
    <w:multiLevelType w:val="hybridMultilevel"/>
    <w:tmpl w:val="30E29C1E"/>
    <w:lvl w:ilvl="0" w:tplc="5E86A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EE037B"/>
    <w:multiLevelType w:val="hybridMultilevel"/>
    <w:tmpl w:val="6D0A9E70"/>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A81489"/>
    <w:multiLevelType w:val="hybridMultilevel"/>
    <w:tmpl w:val="7368B8B4"/>
    <w:lvl w:ilvl="0" w:tplc="9256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976A70"/>
    <w:multiLevelType w:val="hybridMultilevel"/>
    <w:tmpl w:val="0D9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8D3BE4"/>
    <w:multiLevelType w:val="hybridMultilevel"/>
    <w:tmpl w:val="2ABCC31A"/>
    <w:lvl w:ilvl="0" w:tplc="925663C4">
      <w:start w:val="1"/>
      <w:numFmt w:val="decimal"/>
      <w:lvlText w:val="%1."/>
      <w:lvlJc w:val="left"/>
      <w:pPr>
        <w:ind w:left="1080" w:hanging="360"/>
      </w:pPr>
      <w:rPr>
        <w:rFonts w:hint="default"/>
      </w:rPr>
    </w:lvl>
    <w:lvl w:ilvl="1" w:tplc="4EB02F6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48765E"/>
    <w:multiLevelType w:val="hybridMultilevel"/>
    <w:tmpl w:val="8AECECBC"/>
    <w:lvl w:ilvl="0" w:tplc="9256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9C1E0D"/>
    <w:multiLevelType w:val="multilevel"/>
    <w:tmpl w:val="41CA36C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EB847D6"/>
    <w:multiLevelType w:val="multilevel"/>
    <w:tmpl w:val="1C5407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F2E7FAB"/>
    <w:multiLevelType w:val="hybridMultilevel"/>
    <w:tmpl w:val="4CF6FBBC"/>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9744FF"/>
    <w:multiLevelType w:val="hybridMultilevel"/>
    <w:tmpl w:val="7DCC6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DB7680"/>
    <w:multiLevelType w:val="hybridMultilevel"/>
    <w:tmpl w:val="BB50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D906C6"/>
    <w:multiLevelType w:val="hybridMultilevel"/>
    <w:tmpl w:val="737A7514"/>
    <w:lvl w:ilvl="0" w:tplc="E4203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5D7D6D"/>
    <w:multiLevelType w:val="hybridMultilevel"/>
    <w:tmpl w:val="1E18ED9A"/>
    <w:lvl w:ilvl="0" w:tplc="BAC8335C">
      <w:start w:val="1"/>
      <w:numFmt w:val="lowerRoman"/>
      <w:lvlText w:val="%1."/>
      <w:lvlJc w:val="left"/>
      <w:pPr>
        <w:ind w:left="720" w:hanging="360"/>
      </w:pPr>
      <w:rPr>
        <w:rFonts w:ascii="Times New Roman" w:eastAsia="Arial" w:hAnsi="Times New Roman" w:cs="Times New Roman" w:hint="default"/>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482688"/>
    <w:multiLevelType w:val="hybridMultilevel"/>
    <w:tmpl w:val="0E788EA4"/>
    <w:lvl w:ilvl="0" w:tplc="925663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5C269A"/>
    <w:multiLevelType w:val="hybridMultilevel"/>
    <w:tmpl w:val="F8F67A78"/>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987D77"/>
    <w:multiLevelType w:val="hybridMultilevel"/>
    <w:tmpl w:val="41CA36CE"/>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3B4469"/>
    <w:multiLevelType w:val="hybridMultilevel"/>
    <w:tmpl w:val="E42293D0"/>
    <w:lvl w:ilvl="0" w:tplc="08BECF1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6502FA"/>
    <w:multiLevelType w:val="hybridMultilevel"/>
    <w:tmpl w:val="E4867846"/>
    <w:lvl w:ilvl="0" w:tplc="032E7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347F0B"/>
    <w:multiLevelType w:val="multilevel"/>
    <w:tmpl w:val="1322814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1C4766E"/>
    <w:multiLevelType w:val="hybridMultilevel"/>
    <w:tmpl w:val="CF208270"/>
    <w:lvl w:ilvl="0" w:tplc="9256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0406C6"/>
    <w:multiLevelType w:val="hybridMultilevel"/>
    <w:tmpl w:val="490CA3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152319"/>
    <w:multiLevelType w:val="multilevel"/>
    <w:tmpl w:val="4CF6FBB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8BA79FC"/>
    <w:multiLevelType w:val="multilevel"/>
    <w:tmpl w:val="BF3E31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1DB3162"/>
    <w:multiLevelType w:val="hybridMultilevel"/>
    <w:tmpl w:val="52C2416C"/>
    <w:lvl w:ilvl="0" w:tplc="032E72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3B6680"/>
    <w:multiLevelType w:val="multilevel"/>
    <w:tmpl w:val="1E08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474D74"/>
    <w:multiLevelType w:val="hybridMultilevel"/>
    <w:tmpl w:val="4FBC74EC"/>
    <w:lvl w:ilvl="0" w:tplc="032E72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320AD5"/>
    <w:multiLevelType w:val="hybridMultilevel"/>
    <w:tmpl w:val="C37E3B5E"/>
    <w:lvl w:ilvl="0" w:tplc="2CC83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150C72"/>
    <w:multiLevelType w:val="multilevel"/>
    <w:tmpl w:val="4CF6FBB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9"/>
  </w:num>
  <w:num w:numId="3">
    <w:abstractNumId w:val="23"/>
  </w:num>
  <w:num w:numId="4">
    <w:abstractNumId w:val="32"/>
  </w:num>
  <w:num w:numId="5">
    <w:abstractNumId w:val="4"/>
  </w:num>
  <w:num w:numId="6">
    <w:abstractNumId w:val="24"/>
  </w:num>
  <w:num w:numId="7">
    <w:abstractNumId w:val="17"/>
  </w:num>
  <w:num w:numId="8">
    <w:abstractNumId w:val="1"/>
  </w:num>
  <w:num w:numId="9">
    <w:abstractNumId w:val="2"/>
  </w:num>
  <w:num w:numId="10">
    <w:abstractNumId w:val="21"/>
  </w:num>
  <w:num w:numId="11">
    <w:abstractNumId w:val="38"/>
  </w:num>
  <w:num w:numId="12">
    <w:abstractNumId w:val="35"/>
  </w:num>
  <w:num w:numId="13">
    <w:abstractNumId w:val="12"/>
  </w:num>
  <w:num w:numId="14">
    <w:abstractNumId w:val="13"/>
  </w:num>
  <w:num w:numId="15">
    <w:abstractNumId w:val="6"/>
  </w:num>
  <w:num w:numId="16">
    <w:abstractNumId w:val="22"/>
  </w:num>
  <w:num w:numId="17">
    <w:abstractNumId w:val="0"/>
  </w:num>
  <w:num w:numId="18">
    <w:abstractNumId w:val="15"/>
  </w:num>
  <w:num w:numId="19">
    <w:abstractNumId w:val="31"/>
  </w:num>
  <w:num w:numId="20">
    <w:abstractNumId w:val="16"/>
  </w:num>
  <w:num w:numId="21">
    <w:abstractNumId w:val="30"/>
  </w:num>
  <w:num w:numId="22">
    <w:abstractNumId w:val="7"/>
  </w:num>
  <w:num w:numId="23">
    <w:abstractNumId w:val="45"/>
  </w:num>
  <w:num w:numId="24">
    <w:abstractNumId w:val="37"/>
  </w:num>
  <w:num w:numId="25">
    <w:abstractNumId w:val="20"/>
  </w:num>
  <w:num w:numId="26">
    <w:abstractNumId w:val="36"/>
  </w:num>
  <w:num w:numId="27">
    <w:abstractNumId w:val="34"/>
  </w:num>
  <w:num w:numId="28">
    <w:abstractNumId w:val="10"/>
  </w:num>
  <w:num w:numId="29">
    <w:abstractNumId w:val="14"/>
  </w:num>
  <w:num w:numId="30">
    <w:abstractNumId w:val="27"/>
  </w:num>
  <w:num w:numId="31">
    <w:abstractNumId w:val="5"/>
  </w:num>
  <w:num w:numId="32">
    <w:abstractNumId w:val="33"/>
  </w:num>
  <w:num w:numId="33">
    <w:abstractNumId w:val="46"/>
  </w:num>
  <w:num w:numId="34">
    <w:abstractNumId w:val="40"/>
  </w:num>
  <w:num w:numId="35">
    <w:abstractNumId w:val="25"/>
  </w:num>
  <w:num w:numId="36">
    <w:abstractNumId w:val="42"/>
  </w:num>
  <w:num w:numId="37">
    <w:abstractNumId w:val="44"/>
  </w:num>
  <w:num w:numId="38">
    <w:abstractNumId w:val="8"/>
  </w:num>
  <w:num w:numId="39">
    <w:abstractNumId w:val="43"/>
  </w:num>
  <w:num w:numId="40">
    <w:abstractNumId w:val="18"/>
  </w:num>
  <w:num w:numId="41">
    <w:abstractNumId w:val="11"/>
  </w:num>
  <w:num w:numId="42">
    <w:abstractNumId w:val="29"/>
  </w:num>
  <w:num w:numId="43">
    <w:abstractNumId w:val="26"/>
  </w:num>
  <w:num w:numId="44">
    <w:abstractNumId w:val="41"/>
  </w:num>
  <w:num w:numId="45">
    <w:abstractNumId w:val="9"/>
  </w:num>
  <w:num w:numId="46">
    <w:abstractNumId w:val="39"/>
  </w:num>
  <w:num w:numId="4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F7"/>
    <w:rsid w:val="0000055C"/>
    <w:rsid w:val="000045D3"/>
    <w:rsid w:val="000052F6"/>
    <w:rsid w:val="00007059"/>
    <w:rsid w:val="000070D2"/>
    <w:rsid w:val="000076E4"/>
    <w:rsid w:val="0001424A"/>
    <w:rsid w:val="0001677D"/>
    <w:rsid w:val="000207B8"/>
    <w:rsid w:val="00021451"/>
    <w:rsid w:val="00023743"/>
    <w:rsid w:val="000239B2"/>
    <w:rsid w:val="000244F7"/>
    <w:rsid w:val="00027886"/>
    <w:rsid w:val="0003595C"/>
    <w:rsid w:val="00042656"/>
    <w:rsid w:val="0005295C"/>
    <w:rsid w:val="000542B0"/>
    <w:rsid w:val="000610A2"/>
    <w:rsid w:val="0006122A"/>
    <w:rsid w:val="0006275A"/>
    <w:rsid w:val="00064C78"/>
    <w:rsid w:val="000669E4"/>
    <w:rsid w:val="000678F0"/>
    <w:rsid w:val="00072DF8"/>
    <w:rsid w:val="0007445C"/>
    <w:rsid w:val="00075CE6"/>
    <w:rsid w:val="000769B1"/>
    <w:rsid w:val="000833E6"/>
    <w:rsid w:val="00090B50"/>
    <w:rsid w:val="00094370"/>
    <w:rsid w:val="00094930"/>
    <w:rsid w:val="00097388"/>
    <w:rsid w:val="000A0514"/>
    <w:rsid w:val="000A1C2C"/>
    <w:rsid w:val="000A3528"/>
    <w:rsid w:val="000B1ADA"/>
    <w:rsid w:val="000B6837"/>
    <w:rsid w:val="000B73CB"/>
    <w:rsid w:val="000C28DE"/>
    <w:rsid w:val="000C41BF"/>
    <w:rsid w:val="000D0359"/>
    <w:rsid w:val="000D09EE"/>
    <w:rsid w:val="000D0C7A"/>
    <w:rsid w:val="000D1E1A"/>
    <w:rsid w:val="000D41BE"/>
    <w:rsid w:val="000D6842"/>
    <w:rsid w:val="000E59BE"/>
    <w:rsid w:val="000F2F3D"/>
    <w:rsid w:val="000F3CB7"/>
    <w:rsid w:val="000F4DDE"/>
    <w:rsid w:val="000F544C"/>
    <w:rsid w:val="000F6820"/>
    <w:rsid w:val="000F684E"/>
    <w:rsid w:val="001032F9"/>
    <w:rsid w:val="001066D0"/>
    <w:rsid w:val="00114D97"/>
    <w:rsid w:val="00114E29"/>
    <w:rsid w:val="001167D7"/>
    <w:rsid w:val="001222F9"/>
    <w:rsid w:val="001247F3"/>
    <w:rsid w:val="00125AFB"/>
    <w:rsid w:val="00125CEF"/>
    <w:rsid w:val="001308C5"/>
    <w:rsid w:val="0013132C"/>
    <w:rsid w:val="0013324E"/>
    <w:rsid w:val="00134D83"/>
    <w:rsid w:val="00135FB8"/>
    <w:rsid w:val="00136AC8"/>
    <w:rsid w:val="001372DB"/>
    <w:rsid w:val="00137D3D"/>
    <w:rsid w:val="001432DE"/>
    <w:rsid w:val="00143B02"/>
    <w:rsid w:val="00144423"/>
    <w:rsid w:val="001449E5"/>
    <w:rsid w:val="001526C4"/>
    <w:rsid w:val="00154271"/>
    <w:rsid w:val="001561F6"/>
    <w:rsid w:val="00163383"/>
    <w:rsid w:val="00163915"/>
    <w:rsid w:val="00163D04"/>
    <w:rsid w:val="00163D56"/>
    <w:rsid w:val="001644D7"/>
    <w:rsid w:val="00167986"/>
    <w:rsid w:val="001773D6"/>
    <w:rsid w:val="00180EBD"/>
    <w:rsid w:val="00183A43"/>
    <w:rsid w:val="00184183"/>
    <w:rsid w:val="001842C3"/>
    <w:rsid w:val="001851EB"/>
    <w:rsid w:val="00186B18"/>
    <w:rsid w:val="001878F6"/>
    <w:rsid w:val="001900EE"/>
    <w:rsid w:val="00191629"/>
    <w:rsid w:val="001936D0"/>
    <w:rsid w:val="001937A7"/>
    <w:rsid w:val="001A3399"/>
    <w:rsid w:val="001A3924"/>
    <w:rsid w:val="001A6DA7"/>
    <w:rsid w:val="001A7063"/>
    <w:rsid w:val="001B0696"/>
    <w:rsid w:val="001B2494"/>
    <w:rsid w:val="001B3C41"/>
    <w:rsid w:val="001B6599"/>
    <w:rsid w:val="001B7949"/>
    <w:rsid w:val="001C43D8"/>
    <w:rsid w:val="001C6682"/>
    <w:rsid w:val="001D0676"/>
    <w:rsid w:val="001D4676"/>
    <w:rsid w:val="001D4BE3"/>
    <w:rsid w:val="001D5265"/>
    <w:rsid w:val="001D5681"/>
    <w:rsid w:val="001E4910"/>
    <w:rsid w:val="001E5AE7"/>
    <w:rsid w:val="001F5D8B"/>
    <w:rsid w:val="001F696A"/>
    <w:rsid w:val="00203978"/>
    <w:rsid w:val="00205F1F"/>
    <w:rsid w:val="002110A3"/>
    <w:rsid w:val="0021207C"/>
    <w:rsid w:val="002124AD"/>
    <w:rsid w:val="00212B23"/>
    <w:rsid w:val="00223D9D"/>
    <w:rsid w:val="00225AAC"/>
    <w:rsid w:val="00227069"/>
    <w:rsid w:val="00231BFB"/>
    <w:rsid w:val="00236F5B"/>
    <w:rsid w:val="002467DE"/>
    <w:rsid w:val="00247014"/>
    <w:rsid w:val="0025240C"/>
    <w:rsid w:val="00253FE1"/>
    <w:rsid w:val="00254A9C"/>
    <w:rsid w:val="00260133"/>
    <w:rsid w:val="002612D5"/>
    <w:rsid w:val="00262191"/>
    <w:rsid w:val="00262D17"/>
    <w:rsid w:val="00267ADF"/>
    <w:rsid w:val="00276F0B"/>
    <w:rsid w:val="00284BF4"/>
    <w:rsid w:val="00284DB1"/>
    <w:rsid w:val="00285C22"/>
    <w:rsid w:val="0029746E"/>
    <w:rsid w:val="00297648"/>
    <w:rsid w:val="002A0D10"/>
    <w:rsid w:val="002A7140"/>
    <w:rsid w:val="002A7655"/>
    <w:rsid w:val="002A78DB"/>
    <w:rsid w:val="002B10A9"/>
    <w:rsid w:val="002B1B28"/>
    <w:rsid w:val="002B4969"/>
    <w:rsid w:val="002B5A73"/>
    <w:rsid w:val="002B60B7"/>
    <w:rsid w:val="002B772C"/>
    <w:rsid w:val="002C1B30"/>
    <w:rsid w:val="002C7378"/>
    <w:rsid w:val="002C75E6"/>
    <w:rsid w:val="002D23F3"/>
    <w:rsid w:val="002D5945"/>
    <w:rsid w:val="002D597F"/>
    <w:rsid w:val="002D6DCE"/>
    <w:rsid w:val="002E0BF1"/>
    <w:rsid w:val="002E1FD1"/>
    <w:rsid w:val="002E4200"/>
    <w:rsid w:val="002E527B"/>
    <w:rsid w:val="002F1249"/>
    <w:rsid w:val="002F316C"/>
    <w:rsid w:val="002F34A2"/>
    <w:rsid w:val="002F4F3B"/>
    <w:rsid w:val="00300490"/>
    <w:rsid w:val="0030070D"/>
    <w:rsid w:val="00302FE5"/>
    <w:rsid w:val="00310E14"/>
    <w:rsid w:val="0031142C"/>
    <w:rsid w:val="00311E7F"/>
    <w:rsid w:val="00313953"/>
    <w:rsid w:val="00314AEC"/>
    <w:rsid w:val="00315128"/>
    <w:rsid w:val="003158EC"/>
    <w:rsid w:val="0031689E"/>
    <w:rsid w:val="00317BA4"/>
    <w:rsid w:val="00322139"/>
    <w:rsid w:val="0033163E"/>
    <w:rsid w:val="00332508"/>
    <w:rsid w:val="003328BA"/>
    <w:rsid w:val="00333B24"/>
    <w:rsid w:val="00334A4D"/>
    <w:rsid w:val="00343CED"/>
    <w:rsid w:val="003459F8"/>
    <w:rsid w:val="00351900"/>
    <w:rsid w:val="003525D6"/>
    <w:rsid w:val="003548B6"/>
    <w:rsid w:val="0035594C"/>
    <w:rsid w:val="003615E7"/>
    <w:rsid w:val="00361C14"/>
    <w:rsid w:val="00363E40"/>
    <w:rsid w:val="00364D65"/>
    <w:rsid w:val="0036502D"/>
    <w:rsid w:val="00366AD0"/>
    <w:rsid w:val="003721FD"/>
    <w:rsid w:val="00374CA0"/>
    <w:rsid w:val="00376039"/>
    <w:rsid w:val="00380932"/>
    <w:rsid w:val="00381EB7"/>
    <w:rsid w:val="0039023D"/>
    <w:rsid w:val="00391A5C"/>
    <w:rsid w:val="0039474F"/>
    <w:rsid w:val="00394C1B"/>
    <w:rsid w:val="003956E3"/>
    <w:rsid w:val="003A3D54"/>
    <w:rsid w:val="003A40FC"/>
    <w:rsid w:val="003A42F2"/>
    <w:rsid w:val="003A4352"/>
    <w:rsid w:val="003B01D6"/>
    <w:rsid w:val="003B1BF0"/>
    <w:rsid w:val="003B520A"/>
    <w:rsid w:val="003B56E8"/>
    <w:rsid w:val="003C0C90"/>
    <w:rsid w:val="003C17CB"/>
    <w:rsid w:val="003C2369"/>
    <w:rsid w:val="003C602C"/>
    <w:rsid w:val="003C79C8"/>
    <w:rsid w:val="003C7E1A"/>
    <w:rsid w:val="003D16C4"/>
    <w:rsid w:val="003D1BD9"/>
    <w:rsid w:val="003D5AC2"/>
    <w:rsid w:val="003D6961"/>
    <w:rsid w:val="003E32A1"/>
    <w:rsid w:val="003F2BF7"/>
    <w:rsid w:val="003F7E22"/>
    <w:rsid w:val="00400308"/>
    <w:rsid w:val="00401874"/>
    <w:rsid w:val="004038A3"/>
    <w:rsid w:val="00404404"/>
    <w:rsid w:val="00404CEA"/>
    <w:rsid w:val="00405847"/>
    <w:rsid w:val="00405DAE"/>
    <w:rsid w:val="0040628A"/>
    <w:rsid w:val="00407762"/>
    <w:rsid w:val="004113D3"/>
    <w:rsid w:val="004116D3"/>
    <w:rsid w:val="00412874"/>
    <w:rsid w:val="00415894"/>
    <w:rsid w:val="0041735C"/>
    <w:rsid w:val="004210CC"/>
    <w:rsid w:val="004237D8"/>
    <w:rsid w:val="00424F7F"/>
    <w:rsid w:val="004304AF"/>
    <w:rsid w:val="00432019"/>
    <w:rsid w:val="004330B1"/>
    <w:rsid w:val="00433C8E"/>
    <w:rsid w:val="00440442"/>
    <w:rsid w:val="004414F9"/>
    <w:rsid w:val="00441AAB"/>
    <w:rsid w:val="00443AF6"/>
    <w:rsid w:val="00444928"/>
    <w:rsid w:val="004456DB"/>
    <w:rsid w:val="00445C12"/>
    <w:rsid w:val="00445EA6"/>
    <w:rsid w:val="00446F46"/>
    <w:rsid w:val="00453321"/>
    <w:rsid w:val="004539D0"/>
    <w:rsid w:val="00456262"/>
    <w:rsid w:val="00457A90"/>
    <w:rsid w:val="00463309"/>
    <w:rsid w:val="00466C53"/>
    <w:rsid w:val="00467040"/>
    <w:rsid w:val="0047270B"/>
    <w:rsid w:val="00473B8D"/>
    <w:rsid w:val="00474107"/>
    <w:rsid w:val="00483AFF"/>
    <w:rsid w:val="00484A7E"/>
    <w:rsid w:val="00491865"/>
    <w:rsid w:val="00492D8D"/>
    <w:rsid w:val="004951B2"/>
    <w:rsid w:val="004951B9"/>
    <w:rsid w:val="00497925"/>
    <w:rsid w:val="00497D0B"/>
    <w:rsid w:val="004A52FD"/>
    <w:rsid w:val="004A7B5C"/>
    <w:rsid w:val="004B0F48"/>
    <w:rsid w:val="004B15B4"/>
    <w:rsid w:val="004B51BE"/>
    <w:rsid w:val="004B6F2D"/>
    <w:rsid w:val="004C2B3D"/>
    <w:rsid w:val="004C49FA"/>
    <w:rsid w:val="004C60AA"/>
    <w:rsid w:val="004C691E"/>
    <w:rsid w:val="004D0C2F"/>
    <w:rsid w:val="004D20D9"/>
    <w:rsid w:val="004D269F"/>
    <w:rsid w:val="004D287B"/>
    <w:rsid w:val="004E04C9"/>
    <w:rsid w:val="004E2117"/>
    <w:rsid w:val="004E5952"/>
    <w:rsid w:val="004E7008"/>
    <w:rsid w:val="004E75EC"/>
    <w:rsid w:val="004F303D"/>
    <w:rsid w:val="004F32B2"/>
    <w:rsid w:val="004F34E5"/>
    <w:rsid w:val="004F686A"/>
    <w:rsid w:val="00501911"/>
    <w:rsid w:val="00501AB2"/>
    <w:rsid w:val="00501BAF"/>
    <w:rsid w:val="005053F8"/>
    <w:rsid w:val="005136F6"/>
    <w:rsid w:val="005164F7"/>
    <w:rsid w:val="00520A2E"/>
    <w:rsid w:val="00521A4B"/>
    <w:rsid w:val="00522739"/>
    <w:rsid w:val="005250BA"/>
    <w:rsid w:val="00525ECF"/>
    <w:rsid w:val="00534D49"/>
    <w:rsid w:val="00535B6F"/>
    <w:rsid w:val="005434F6"/>
    <w:rsid w:val="0054523B"/>
    <w:rsid w:val="00547FD6"/>
    <w:rsid w:val="00550320"/>
    <w:rsid w:val="005538FE"/>
    <w:rsid w:val="00557042"/>
    <w:rsid w:val="005620AB"/>
    <w:rsid w:val="00563185"/>
    <w:rsid w:val="00564557"/>
    <w:rsid w:val="005707DC"/>
    <w:rsid w:val="0057528A"/>
    <w:rsid w:val="005759B8"/>
    <w:rsid w:val="00581FA3"/>
    <w:rsid w:val="00583743"/>
    <w:rsid w:val="005875ED"/>
    <w:rsid w:val="0059078E"/>
    <w:rsid w:val="005A06F1"/>
    <w:rsid w:val="005A11AF"/>
    <w:rsid w:val="005A1706"/>
    <w:rsid w:val="005A352C"/>
    <w:rsid w:val="005A75E9"/>
    <w:rsid w:val="005A7787"/>
    <w:rsid w:val="005A7B8F"/>
    <w:rsid w:val="005B474A"/>
    <w:rsid w:val="005B4EB0"/>
    <w:rsid w:val="005B69D8"/>
    <w:rsid w:val="005C12FC"/>
    <w:rsid w:val="005D3BBF"/>
    <w:rsid w:val="005D458B"/>
    <w:rsid w:val="005D6EB7"/>
    <w:rsid w:val="005F1332"/>
    <w:rsid w:val="005F244E"/>
    <w:rsid w:val="005F4B27"/>
    <w:rsid w:val="005F6433"/>
    <w:rsid w:val="006019AA"/>
    <w:rsid w:val="00603C80"/>
    <w:rsid w:val="00613630"/>
    <w:rsid w:val="0061751C"/>
    <w:rsid w:val="0062114F"/>
    <w:rsid w:val="0063097F"/>
    <w:rsid w:val="00631E6E"/>
    <w:rsid w:val="006337BF"/>
    <w:rsid w:val="00642182"/>
    <w:rsid w:val="006421D9"/>
    <w:rsid w:val="0064242C"/>
    <w:rsid w:val="00647DCA"/>
    <w:rsid w:val="00651574"/>
    <w:rsid w:val="00655126"/>
    <w:rsid w:val="0065733B"/>
    <w:rsid w:val="00663797"/>
    <w:rsid w:val="00664E3E"/>
    <w:rsid w:val="0066719A"/>
    <w:rsid w:val="00670072"/>
    <w:rsid w:val="00670960"/>
    <w:rsid w:val="0067404C"/>
    <w:rsid w:val="006751FA"/>
    <w:rsid w:val="00680B27"/>
    <w:rsid w:val="0068434A"/>
    <w:rsid w:val="006850F9"/>
    <w:rsid w:val="0068627F"/>
    <w:rsid w:val="006967E7"/>
    <w:rsid w:val="006A24A1"/>
    <w:rsid w:val="006A2F94"/>
    <w:rsid w:val="006A7A08"/>
    <w:rsid w:val="006B1022"/>
    <w:rsid w:val="006B27FF"/>
    <w:rsid w:val="006B48A5"/>
    <w:rsid w:val="006B5DA9"/>
    <w:rsid w:val="006B65E9"/>
    <w:rsid w:val="006B6866"/>
    <w:rsid w:val="006B6BC5"/>
    <w:rsid w:val="006C028A"/>
    <w:rsid w:val="006C3807"/>
    <w:rsid w:val="006C43E3"/>
    <w:rsid w:val="006C4CED"/>
    <w:rsid w:val="006C6A2E"/>
    <w:rsid w:val="006C79D0"/>
    <w:rsid w:val="006D0EB8"/>
    <w:rsid w:val="006D47FA"/>
    <w:rsid w:val="006D5182"/>
    <w:rsid w:val="006E704F"/>
    <w:rsid w:val="006E7495"/>
    <w:rsid w:val="006F0006"/>
    <w:rsid w:val="006F1503"/>
    <w:rsid w:val="006F4A6B"/>
    <w:rsid w:val="006F6E35"/>
    <w:rsid w:val="00700A31"/>
    <w:rsid w:val="00700E45"/>
    <w:rsid w:val="0070253E"/>
    <w:rsid w:val="007027BE"/>
    <w:rsid w:val="007066B5"/>
    <w:rsid w:val="00711A4F"/>
    <w:rsid w:val="00711BC5"/>
    <w:rsid w:val="0071519C"/>
    <w:rsid w:val="00723192"/>
    <w:rsid w:val="007236C5"/>
    <w:rsid w:val="00725F70"/>
    <w:rsid w:val="007268F0"/>
    <w:rsid w:val="007334D1"/>
    <w:rsid w:val="0073477A"/>
    <w:rsid w:val="00735D38"/>
    <w:rsid w:val="00736660"/>
    <w:rsid w:val="007429F4"/>
    <w:rsid w:val="0074425F"/>
    <w:rsid w:val="007456AB"/>
    <w:rsid w:val="00746B6A"/>
    <w:rsid w:val="00755369"/>
    <w:rsid w:val="00760E9A"/>
    <w:rsid w:val="00766E07"/>
    <w:rsid w:val="0077199A"/>
    <w:rsid w:val="0077322A"/>
    <w:rsid w:val="007768A3"/>
    <w:rsid w:val="00781140"/>
    <w:rsid w:val="007833E8"/>
    <w:rsid w:val="00787056"/>
    <w:rsid w:val="007907E1"/>
    <w:rsid w:val="00793704"/>
    <w:rsid w:val="00793BD1"/>
    <w:rsid w:val="00797B37"/>
    <w:rsid w:val="007A20DB"/>
    <w:rsid w:val="007B16AC"/>
    <w:rsid w:val="007B7205"/>
    <w:rsid w:val="007C23B3"/>
    <w:rsid w:val="007C52F3"/>
    <w:rsid w:val="007C56B6"/>
    <w:rsid w:val="007C7CEB"/>
    <w:rsid w:val="007D467C"/>
    <w:rsid w:val="007E2EFD"/>
    <w:rsid w:val="007E33A6"/>
    <w:rsid w:val="007E3B00"/>
    <w:rsid w:val="007E4DA4"/>
    <w:rsid w:val="007F0D79"/>
    <w:rsid w:val="0080001F"/>
    <w:rsid w:val="0080103D"/>
    <w:rsid w:val="0080466E"/>
    <w:rsid w:val="00811EA1"/>
    <w:rsid w:val="00815A7E"/>
    <w:rsid w:val="00816719"/>
    <w:rsid w:val="008210CE"/>
    <w:rsid w:val="00822D20"/>
    <w:rsid w:val="00825663"/>
    <w:rsid w:val="0083499D"/>
    <w:rsid w:val="00834E4B"/>
    <w:rsid w:val="00835D72"/>
    <w:rsid w:val="00840945"/>
    <w:rsid w:val="00840E6C"/>
    <w:rsid w:val="00843940"/>
    <w:rsid w:val="00853043"/>
    <w:rsid w:val="0086127D"/>
    <w:rsid w:val="00864AE6"/>
    <w:rsid w:val="0086550D"/>
    <w:rsid w:val="0086556C"/>
    <w:rsid w:val="008709AA"/>
    <w:rsid w:val="00871AC1"/>
    <w:rsid w:val="00872817"/>
    <w:rsid w:val="008733A2"/>
    <w:rsid w:val="0087362C"/>
    <w:rsid w:val="00873ADB"/>
    <w:rsid w:val="0087536D"/>
    <w:rsid w:val="0087692A"/>
    <w:rsid w:val="008778B6"/>
    <w:rsid w:val="008805A9"/>
    <w:rsid w:val="00882054"/>
    <w:rsid w:val="00885B22"/>
    <w:rsid w:val="008902B9"/>
    <w:rsid w:val="008959E4"/>
    <w:rsid w:val="00897AED"/>
    <w:rsid w:val="008A09E6"/>
    <w:rsid w:val="008A1E16"/>
    <w:rsid w:val="008A6A66"/>
    <w:rsid w:val="008A713D"/>
    <w:rsid w:val="008B313C"/>
    <w:rsid w:val="008B354A"/>
    <w:rsid w:val="008B4162"/>
    <w:rsid w:val="008B4BBD"/>
    <w:rsid w:val="008C11A6"/>
    <w:rsid w:val="008C3ACC"/>
    <w:rsid w:val="008D43CA"/>
    <w:rsid w:val="008D4529"/>
    <w:rsid w:val="008D531C"/>
    <w:rsid w:val="008D7356"/>
    <w:rsid w:val="008E4E16"/>
    <w:rsid w:val="008E5D17"/>
    <w:rsid w:val="008E71C0"/>
    <w:rsid w:val="008F4ECB"/>
    <w:rsid w:val="008F6BB9"/>
    <w:rsid w:val="008F6FC1"/>
    <w:rsid w:val="009018F8"/>
    <w:rsid w:val="00902142"/>
    <w:rsid w:val="0090330E"/>
    <w:rsid w:val="00904A2A"/>
    <w:rsid w:val="009054E0"/>
    <w:rsid w:val="0090759D"/>
    <w:rsid w:val="00910DB7"/>
    <w:rsid w:val="00914582"/>
    <w:rsid w:val="00915CA2"/>
    <w:rsid w:val="00916364"/>
    <w:rsid w:val="00916E6C"/>
    <w:rsid w:val="00920C88"/>
    <w:rsid w:val="00920E16"/>
    <w:rsid w:val="00923BCD"/>
    <w:rsid w:val="0093065B"/>
    <w:rsid w:val="00930F0F"/>
    <w:rsid w:val="0093121B"/>
    <w:rsid w:val="009350A1"/>
    <w:rsid w:val="00936D82"/>
    <w:rsid w:val="00941574"/>
    <w:rsid w:val="009427F2"/>
    <w:rsid w:val="009456F6"/>
    <w:rsid w:val="009457D7"/>
    <w:rsid w:val="0094719D"/>
    <w:rsid w:val="00947464"/>
    <w:rsid w:val="00952C9D"/>
    <w:rsid w:val="00953166"/>
    <w:rsid w:val="00953AE4"/>
    <w:rsid w:val="00956184"/>
    <w:rsid w:val="009561A0"/>
    <w:rsid w:val="009568B3"/>
    <w:rsid w:val="00962B74"/>
    <w:rsid w:val="00963422"/>
    <w:rsid w:val="00965C03"/>
    <w:rsid w:val="00965D01"/>
    <w:rsid w:val="0097107B"/>
    <w:rsid w:val="009712E1"/>
    <w:rsid w:val="00971757"/>
    <w:rsid w:val="00972FEC"/>
    <w:rsid w:val="00973F88"/>
    <w:rsid w:val="00976CFC"/>
    <w:rsid w:val="009812DE"/>
    <w:rsid w:val="00981699"/>
    <w:rsid w:val="00984A75"/>
    <w:rsid w:val="009858A4"/>
    <w:rsid w:val="00986CAC"/>
    <w:rsid w:val="00993107"/>
    <w:rsid w:val="00993341"/>
    <w:rsid w:val="009953BE"/>
    <w:rsid w:val="0099553C"/>
    <w:rsid w:val="009A09A8"/>
    <w:rsid w:val="009A1F5F"/>
    <w:rsid w:val="009A2870"/>
    <w:rsid w:val="009A2C14"/>
    <w:rsid w:val="009A2D37"/>
    <w:rsid w:val="009A3092"/>
    <w:rsid w:val="009A3508"/>
    <w:rsid w:val="009A5554"/>
    <w:rsid w:val="009B59D1"/>
    <w:rsid w:val="009C0B5A"/>
    <w:rsid w:val="009C53D8"/>
    <w:rsid w:val="009C5BB4"/>
    <w:rsid w:val="009C68F0"/>
    <w:rsid w:val="009D1D73"/>
    <w:rsid w:val="009D3574"/>
    <w:rsid w:val="009D3F14"/>
    <w:rsid w:val="009D63F5"/>
    <w:rsid w:val="009E0872"/>
    <w:rsid w:val="009E32C4"/>
    <w:rsid w:val="009E51FB"/>
    <w:rsid w:val="009E7E98"/>
    <w:rsid w:val="009F7D17"/>
    <w:rsid w:val="00A027B3"/>
    <w:rsid w:val="00A027F2"/>
    <w:rsid w:val="00A04BBF"/>
    <w:rsid w:val="00A0748D"/>
    <w:rsid w:val="00A10E28"/>
    <w:rsid w:val="00A12A2A"/>
    <w:rsid w:val="00A1323F"/>
    <w:rsid w:val="00A14F14"/>
    <w:rsid w:val="00A176B5"/>
    <w:rsid w:val="00A21797"/>
    <w:rsid w:val="00A22038"/>
    <w:rsid w:val="00A24DE5"/>
    <w:rsid w:val="00A25309"/>
    <w:rsid w:val="00A26C54"/>
    <w:rsid w:val="00A3311A"/>
    <w:rsid w:val="00A34F81"/>
    <w:rsid w:val="00A367D2"/>
    <w:rsid w:val="00A44E68"/>
    <w:rsid w:val="00A52169"/>
    <w:rsid w:val="00A53EFE"/>
    <w:rsid w:val="00A54970"/>
    <w:rsid w:val="00A61FE0"/>
    <w:rsid w:val="00A65944"/>
    <w:rsid w:val="00A67F7F"/>
    <w:rsid w:val="00A71670"/>
    <w:rsid w:val="00A72671"/>
    <w:rsid w:val="00A755A5"/>
    <w:rsid w:val="00A77E01"/>
    <w:rsid w:val="00A818E3"/>
    <w:rsid w:val="00A81E8D"/>
    <w:rsid w:val="00A840AB"/>
    <w:rsid w:val="00A84181"/>
    <w:rsid w:val="00A900E2"/>
    <w:rsid w:val="00A908A6"/>
    <w:rsid w:val="00A9107B"/>
    <w:rsid w:val="00A95442"/>
    <w:rsid w:val="00A963DA"/>
    <w:rsid w:val="00AA3EF3"/>
    <w:rsid w:val="00AB04ED"/>
    <w:rsid w:val="00AB128B"/>
    <w:rsid w:val="00AB1960"/>
    <w:rsid w:val="00AB2FA5"/>
    <w:rsid w:val="00AB615E"/>
    <w:rsid w:val="00AB7685"/>
    <w:rsid w:val="00AC11FB"/>
    <w:rsid w:val="00AC4785"/>
    <w:rsid w:val="00AC4DA0"/>
    <w:rsid w:val="00AD048C"/>
    <w:rsid w:val="00AD09AF"/>
    <w:rsid w:val="00AD375B"/>
    <w:rsid w:val="00AE07D5"/>
    <w:rsid w:val="00AE1631"/>
    <w:rsid w:val="00AE31F7"/>
    <w:rsid w:val="00AE6514"/>
    <w:rsid w:val="00AE73E6"/>
    <w:rsid w:val="00AE796F"/>
    <w:rsid w:val="00AF438F"/>
    <w:rsid w:val="00AF565A"/>
    <w:rsid w:val="00AF7C22"/>
    <w:rsid w:val="00B00E01"/>
    <w:rsid w:val="00B05169"/>
    <w:rsid w:val="00B072BF"/>
    <w:rsid w:val="00B11682"/>
    <w:rsid w:val="00B11D4D"/>
    <w:rsid w:val="00B160C7"/>
    <w:rsid w:val="00B259C1"/>
    <w:rsid w:val="00B260FE"/>
    <w:rsid w:val="00B26397"/>
    <w:rsid w:val="00B35B81"/>
    <w:rsid w:val="00B37184"/>
    <w:rsid w:val="00B47B03"/>
    <w:rsid w:val="00B60511"/>
    <w:rsid w:val="00B63C91"/>
    <w:rsid w:val="00B648D7"/>
    <w:rsid w:val="00B64DE5"/>
    <w:rsid w:val="00B6531D"/>
    <w:rsid w:val="00B65F03"/>
    <w:rsid w:val="00B70773"/>
    <w:rsid w:val="00B73557"/>
    <w:rsid w:val="00B75077"/>
    <w:rsid w:val="00B77DFA"/>
    <w:rsid w:val="00B8052A"/>
    <w:rsid w:val="00B829D4"/>
    <w:rsid w:val="00B835C0"/>
    <w:rsid w:val="00B85750"/>
    <w:rsid w:val="00B90EB8"/>
    <w:rsid w:val="00B9240B"/>
    <w:rsid w:val="00B928EC"/>
    <w:rsid w:val="00BA259D"/>
    <w:rsid w:val="00BA505C"/>
    <w:rsid w:val="00BA78A0"/>
    <w:rsid w:val="00BB26C5"/>
    <w:rsid w:val="00BB5067"/>
    <w:rsid w:val="00BB52DA"/>
    <w:rsid w:val="00BB6DEA"/>
    <w:rsid w:val="00BB6FB9"/>
    <w:rsid w:val="00BC0D80"/>
    <w:rsid w:val="00BC14F7"/>
    <w:rsid w:val="00BC19EC"/>
    <w:rsid w:val="00BC42D5"/>
    <w:rsid w:val="00BD4B46"/>
    <w:rsid w:val="00BD5588"/>
    <w:rsid w:val="00BD608D"/>
    <w:rsid w:val="00BD7192"/>
    <w:rsid w:val="00BD7B63"/>
    <w:rsid w:val="00BE07D4"/>
    <w:rsid w:val="00BE5DA2"/>
    <w:rsid w:val="00BF0BAE"/>
    <w:rsid w:val="00BF0E71"/>
    <w:rsid w:val="00BF7240"/>
    <w:rsid w:val="00C001EC"/>
    <w:rsid w:val="00C01742"/>
    <w:rsid w:val="00C03356"/>
    <w:rsid w:val="00C042D7"/>
    <w:rsid w:val="00C043D6"/>
    <w:rsid w:val="00C062B5"/>
    <w:rsid w:val="00C1531C"/>
    <w:rsid w:val="00C17618"/>
    <w:rsid w:val="00C17D0B"/>
    <w:rsid w:val="00C213DA"/>
    <w:rsid w:val="00C214FC"/>
    <w:rsid w:val="00C2581D"/>
    <w:rsid w:val="00C30337"/>
    <w:rsid w:val="00C3391D"/>
    <w:rsid w:val="00C339E1"/>
    <w:rsid w:val="00C33D14"/>
    <w:rsid w:val="00C34645"/>
    <w:rsid w:val="00C42D1F"/>
    <w:rsid w:val="00C543B9"/>
    <w:rsid w:val="00C63F81"/>
    <w:rsid w:val="00C65A60"/>
    <w:rsid w:val="00C669BA"/>
    <w:rsid w:val="00C7017F"/>
    <w:rsid w:val="00C712CB"/>
    <w:rsid w:val="00C723BB"/>
    <w:rsid w:val="00C72CB0"/>
    <w:rsid w:val="00C753C3"/>
    <w:rsid w:val="00C75432"/>
    <w:rsid w:val="00C76D4E"/>
    <w:rsid w:val="00C831CA"/>
    <w:rsid w:val="00C835F1"/>
    <w:rsid w:val="00C84483"/>
    <w:rsid w:val="00C856B4"/>
    <w:rsid w:val="00C86646"/>
    <w:rsid w:val="00C91886"/>
    <w:rsid w:val="00C92758"/>
    <w:rsid w:val="00C94604"/>
    <w:rsid w:val="00C97B93"/>
    <w:rsid w:val="00CA0D2A"/>
    <w:rsid w:val="00CA1DA3"/>
    <w:rsid w:val="00CA6D7A"/>
    <w:rsid w:val="00CB5417"/>
    <w:rsid w:val="00CB5887"/>
    <w:rsid w:val="00CC0DD3"/>
    <w:rsid w:val="00CD0880"/>
    <w:rsid w:val="00CD11CD"/>
    <w:rsid w:val="00CD74E7"/>
    <w:rsid w:val="00CE197D"/>
    <w:rsid w:val="00CE1D7B"/>
    <w:rsid w:val="00CE525B"/>
    <w:rsid w:val="00CE6BD7"/>
    <w:rsid w:val="00CE7564"/>
    <w:rsid w:val="00CF3C36"/>
    <w:rsid w:val="00CF3DF7"/>
    <w:rsid w:val="00CF3FD4"/>
    <w:rsid w:val="00D02023"/>
    <w:rsid w:val="00D100F6"/>
    <w:rsid w:val="00D10A3B"/>
    <w:rsid w:val="00D127E7"/>
    <w:rsid w:val="00D1312B"/>
    <w:rsid w:val="00D2473E"/>
    <w:rsid w:val="00D3362F"/>
    <w:rsid w:val="00D3368D"/>
    <w:rsid w:val="00D36280"/>
    <w:rsid w:val="00D3657B"/>
    <w:rsid w:val="00D467D4"/>
    <w:rsid w:val="00D46EDE"/>
    <w:rsid w:val="00D50EB6"/>
    <w:rsid w:val="00D61B92"/>
    <w:rsid w:val="00D6348A"/>
    <w:rsid w:val="00D65C93"/>
    <w:rsid w:val="00D66AE3"/>
    <w:rsid w:val="00D717D4"/>
    <w:rsid w:val="00D74824"/>
    <w:rsid w:val="00D83754"/>
    <w:rsid w:val="00D845E1"/>
    <w:rsid w:val="00D870FA"/>
    <w:rsid w:val="00D9161E"/>
    <w:rsid w:val="00D9742C"/>
    <w:rsid w:val="00DA4312"/>
    <w:rsid w:val="00DA454B"/>
    <w:rsid w:val="00DB1E1F"/>
    <w:rsid w:val="00DB4100"/>
    <w:rsid w:val="00DB736C"/>
    <w:rsid w:val="00DB7E68"/>
    <w:rsid w:val="00DC11FC"/>
    <w:rsid w:val="00DC182B"/>
    <w:rsid w:val="00DC1C5C"/>
    <w:rsid w:val="00DC1DF2"/>
    <w:rsid w:val="00DC2C2C"/>
    <w:rsid w:val="00DC3D87"/>
    <w:rsid w:val="00DC52FD"/>
    <w:rsid w:val="00DC5D6D"/>
    <w:rsid w:val="00DC7BBC"/>
    <w:rsid w:val="00DD0C22"/>
    <w:rsid w:val="00DD0DF9"/>
    <w:rsid w:val="00DD412E"/>
    <w:rsid w:val="00DD5722"/>
    <w:rsid w:val="00DE0C9E"/>
    <w:rsid w:val="00DE53BF"/>
    <w:rsid w:val="00DE6B87"/>
    <w:rsid w:val="00DE7AD4"/>
    <w:rsid w:val="00DF4A18"/>
    <w:rsid w:val="00DF6AC7"/>
    <w:rsid w:val="00E024C7"/>
    <w:rsid w:val="00E059C8"/>
    <w:rsid w:val="00E0715B"/>
    <w:rsid w:val="00E1183D"/>
    <w:rsid w:val="00E1513E"/>
    <w:rsid w:val="00E175EB"/>
    <w:rsid w:val="00E21368"/>
    <w:rsid w:val="00E21B96"/>
    <w:rsid w:val="00E21C71"/>
    <w:rsid w:val="00E23180"/>
    <w:rsid w:val="00E25E48"/>
    <w:rsid w:val="00E3193D"/>
    <w:rsid w:val="00E32282"/>
    <w:rsid w:val="00E33118"/>
    <w:rsid w:val="00E34499"/>
    <w:rsid w:val="00E415CD"/>
    <w:rsid w:val="00E4345B"/>
    <w:rsid w:val="00E45AEF"/>
    <w:rsid w:val="00E462EC"/>
    <w:rsid w:val="00E506A6"/>
    <w:rsid w:val="00E53A8E"/>
    <w:rsid w:val="00E54540"/>
    <w:rsid w:val="00E66D2A"/>
    <w:rsid w:val="00E672BE"/>
    <w:rsid w:val="00E676B2"/>
    <w:rsid w:val="00E77769"/>
    <w:rsid w:val="00E824C2"/>
    <w:rsid w:val="00E85C97"/>
    <w:rsid w:val="00E86F5B"/>
    <w:rsid w:val="00E87F40"/>
    <w:rsid w:val="00E87FD2"/>
    <w:rsid w:val="00E9090A"/>
    <w:rsid w:val="00E90AF8"/>
    <w:rsid w:val="00E918F8"/>
    <w:rsid w:val="00E9313F"/>
    <w:rsid w:val="00E95A59"/>
    <w:rsid w:val="00EA1AFB"/>
    <w:rsid w:val="00EA2D3A"/>
    <w:rsid w:val="00EA43D0"/>
    <w:rsid w:val="00EA5AEC"/>
    <w:rsid w:val="00EA67E1"/>
    <w:rsid w:val="00EB0E7C"/>
    <w:rsid w:val="00EB32F4"/>
    <w:rsid w:val="00EB4FAC"/>
    <w:rsid w:val="00EB544C"/>
    <w:rsid w:val="00EB56BD"/>
    <w:rsid w:val="00EB7AFE"/>
    <w:rsid w:val="00EC2145"/>
    <w:rsid w:val="00EC51AE"/>
    <w:rsid w:val="00EC5471"/>
    <w:rsid w:val="00EC5764"/>
    <w:rsid w:val="00EC5C65"/>
    <w:rsid w:val="00EC72A8"/>
    <w:rsid w:val="00ED0328"/>
    <w:rsid w:val="00ED0CFE"/>
    <w:rsid w:val="00ED532D"/>
    <w:rsid w:val="00ED60D3"/>
    <w:rsid w:val="00EE04EB"/>
    <w:rsid w:val="00EF00E4"/>
    <w:rsid w:val="00EF3663"/>
    <w:rsid w:val="00EF4EE8"/>
    <w:rsid w:val="00EF5ABA"/>
    <w:rsid w:val="00EF63FE"/>
    <w:rsid w:val="00F00D04"/>
    <w:rsid w:val="00F013F3"/>
    <w:rsid w:val="00F03FC0"/>
    <w:rsid w:val="00F0438F"/>
    <w:rsid w:val="00F05F0C"/>
    <w:rsid w:val="00F06542"/>
    <w:rsid w:val="00F06795"/>
    <w:rsid w:val="00F07491"/>
    <w:rsid w:val="00F07E89"/>
    <w:rsid w:val="00F14A67"/>
    <w:rsid w:val="00F245E2"/>
    <w:rsid w:val="00F24E9A"/>
    <w:rsid w:val="00F25990"/>
    <w:rsid w:val="00F272C2"/>
    <w:rsid w:val="00F27445"/>
    <w:rsid w:val="00F30554"/>
    <w:rsid w:val="00F31527"/>
    <w:rsid w:val="00F338E5"/>
    <w:rsid w:val="00F41E62"/>
    <w:rsid w:val="00F420BD"/>
    <w:rsid w:val="00F51E80"/>
    <w:rsid w:val="00F55F98"/>
    <w:rsid w:val="00F61006"/>
    <w:rsid w:val="00F62A3C"/>
    <w:rsid w:val="00F655E3"/>
    <w:rsid w:val="00F66E10"/>
    <w:rsid w:val="00F6738B"/>
    <w:rsid w:val="00F67555"/>
    <w:rsid w:val="00F76A81"/>
    <w:rsid w:val="00F84231"/>
    <w:rsid w:val="00F949B0"/>
    <w:rsid w:val="00F976BC"/>
    <w:rsid w:val="00FA0256"/>
    <w:rsid w:val="00FA2C27"/>
    <w:rsid w:val="00FA2F71"/>
    <w:rsid w:val="00FA41BB"/>
    <w:rsid w:val="00FA74C2"/>
    <w:rsid w:val="00FB003A"/>
    <w:rsid w:val="00FB52C9"/>
    <w:rsid w:val="00FB5FC9"/>
    <w:rsid w:val="00FB7266"/>
    <w:rsid w:val="00FC17B5"/>
    <w:rsid w:val="00FC3F08"/>
    <w:rsid w:val="00FC5112"/>
    <w:rsid w:val="00FC5459"/>
    <w:rsid w:val="00FD0974"/>
    <w:rsid w:val="00FD1789"/>
    <w:rsid w:val="00FD19BA"/>
    <w:rsid w:val="00FD2450"/>
    <w:rsid w:val="00FD5B7F"/>
    <w:rsid w:val="00FE11B0"/>
    <w:rsid w:val="00FE3B02"/>
    <w:rsid w:val="00FE3E0B"/>
    <w:rsid w:val="00FE417D"/>
    <w:rsid w:val="00FE79FB"/>
    <w:rsid w:val="00FF0470"/>
    <w:rsid w:val="00FF141B"/>
    <w:rsid w:val="00FF3440"/>
    <w:rsid w:val="00FF61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4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341"/>
    <w:pPr>
      <w:outlineLvl w:val="0"/>
    </w:pPr>
    <w:rPr>
      <w:rFonts w:ascii="Times New Roman" w:eastAsia="Times New Roman" w:hAnsi="Times New Roman" w:cs="Times New Roman"/>
      <w:b/>
      <w:bCs/>
      <w:color w:val="000000"/>
      <w:kern w:val="36"/>
      <w:sz w:val="22"/>
      <w:szCs w:val="22"/>
    </w:rPr>
  </w:style>
  <w:style w:type="paragraph" w:styleId="Heading2">
    <w:name w:val="heading 2"/>
    <w:basedOn w:val="Normal"/>
    <w:link w:val="Heading2Char"/>
    <w:uiPriority w:val="9"/>
    <w:qFormat/>
    <w:rsid w:val="00AE31F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53A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A8E"/>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unhideWhenUsed/>
    <w:qFormat/>
    <w:rsid w:val="00E53A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341"/>
    <w:rPr>
      <w:rFonts w:ascii="Times New Roman" w:eastAsia="Times New Roman" w:hAnsi="Times New Roman" w:cs="Times New Roman"/>
      <w:b/>
      <w:bCs/>
      <w:color w:val="000000"/>
      <w:kern w:val="36"/>
      <w:sz w:val="22"/>
      <w:szCs w:val="22"/>
    </w:rPr>
  </w:style>
  <w:style w:type="character" w:customStyle="1" w:styleId="Heading2Char">
    <w:name w:val="Heading 2 Char"/>
    <w:basedOn w:val="DefaultParagraphFont"/>
    <w:link w:val="Heading2"/>
    <w:uiPriority w:val="9"/>
    <w:rsid w:val="00AE31F7"/>
    <w:rPr>
      <w:rFonts w:ascii="Times" w:hAnsi="Times"/>
      <w:b/>
      <w:bCs/>
      <w:sz w:val="36"/>
      <w:szCs w:val="36"/>
    </w:rPr>
  </w:style>
  <w:style w:type="character" w:customStyle="1" w:styleId="Heading3Char">
    <w:name w:val="Heading 3 Char"/>
    <w:basedOn w:val="DefaultParagraphFont"/>
    <w:link w:val="Heading3"/>
    <w:uiPriority w:val="9"/>
    <w:rsid w:val="00E53A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A8E"/>
    <w:rPr>
      <w:rFonts w:ascii="Times" w:hAnsi="Times"/>
      <w:b/>
      <w:bCs/>
    </w:rPr>
  </w:style>
  <w:style w:type="character" w:customStyle="1" w:styleId="Heading5Char">
    <w:name w:val="Heading 5 Char"/>
    <w:basedOn w:val="DefaultParagraphFont"/>
    <w:link w:val="Heading5"/>
    <w:uiPriority w:val="9"/>
    <w:rsid w:val="00E53A8E"/>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31F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80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5A9"/>
    <w:rPr>
      <w:rFonts w:ascii="Lucida Grande" w:hAnsi="Lucida Grande" w:cs="Lucida Grande"/>
      <w:sz w:val="18"/>
      <w:szCs w:val="18"/>
    </w:rPr>
  </w:style>
  <w:style w:type="paragraph" w:styleId="ListParagraph">
    <w:name w:val="List Paragraph"/>
    <w:basedOn w:val="Normal"/>
    <w:uiPriority w:val="34"/>
    <w:qFormat/>
    <w:rsid w:val="00154271"/>
    <w:pPr>
      <w:ind w:left="720"/>
      <w:contextualSpacing/>
    </w:pPr>
  </w:style>
  <w:style w:type="paragraph" w:styleId="Header">
    <w:name w:val="header"/>
    <w:basedOn w:val="Normal"/>
    <w:link w:val="HeaderChar"/>
    <w:uiPriority w:val="99"/>
    <w:unhideWhenUsed/>
    <w:rsid w:val="004539D0"/>
    <w:pPr>
      <w:tabs>
        <w:tab w:val="center" w:pos="4320"/>
        <w:tab w:val="right" w:pos="8640"/>
      </w:tabs>
    </w:pPr>
  </w:style>
  <w:style w:type="character" w:customStyle="1" w:styleId="HeaderChar">
    <w:name w:val="Header Char"/>
    <w:basedOn w:val="DefaultParagraphFont"/>
    <w:link w:val="Header"/>
    <w:uiPriority w:val="99"/>
    <w:rsid w:val="004539D0"/>
  </w:style>
  <w:style w:type="paragraph" w:styleId="Footer">
    <w:name w:val="footer"/>
    <w:basedOn w:val="Normal"/>
    <w:link w:val="FooterChar"/>
    <w:uiPriority w:val="99"/>
    <w:unhideWhenUsed/>
    <w:rsid w:val="004539D0"/>
    <w:pPr>
      <w:tabs>
        <w:tab w:val="center" w:pos="4320"/>
        <w:tab w:val="right" w:pos="8640"/>
      </w:tabs>
    </w:pPr>
  </w:style>
  <w:style w:type="character" w:customStyle="1" w:styleId="FooterChar">
    <w:name w:val="Footer Char"/>
    <w:basedOn w:val="DefaultParagraphFont"/>
    <w:link w:val="Footer"/>
    <w:uiPriority w:val="99"/>
    <w:rsid w:val="004539D0"/>
  </w:style>
  <w:style w:type="character" w:styleId="Hyperlink">
    <w:name w:val="Hyperlink"/>
    <w:basedOn w:val="DefaultParagraphFont"/>
    <w:uiPriority w:val="99"/>
    <w:unhideWhenUsed/>
    <w:rsid w:val="00C831CA"/>
    <w:rPr>
      <w:color w:val="0000FF" w:themeColor="hyperlink"/>
      <w:u w:val="single"/>
    </w:rPr>
  </w:style>
  <w:style w:type="paragraph" w:customStyle="1" w:styleId="normal0">
    <w:name w:val="normal"/>
    <w:rsid w:val="00E54540"/>
    <w:pPr>
      <w:spacing w:line="276" w:lineRule="auto"/>
    </w:pPr>
    <w:rPr>
      <w:rFonts w:ascii="Arial" w:eastAsia="Arial" w:hAnsi="Arial" w:cs="Arial"/>
      <w:color w:val="000000"/>
      <w:sz w:val="22"/>
      <w:lang w:eastAsia="ja-JP"/>
    </w:rPr>
  </w:style>
  <w:style w:type="table" w:styleId="TableGrid">
    <w:name w:val="Table Grid"/>
    <w:basedOn w:val="TableNormal"/>
    <w:uiPriority w:val="59"/>
    <w:rsid w:val="00876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222F9"/>
    <w:rPr>
      <w:color w:val="800080" w:themeColor="followedHyperlink"/>
      <w:u w:val="single"/>
    </w:rPr>
  </w:style>
  <w:style w:type="character" w:styleId="PageNumber">
    <w:name w:val="page number"/>
    <w:basedOn w:val="DefaultParagraphFont"/>
    <w:uiPriority w:val="99"/>
    <w:semiHidden/>
    <w:unhideWhenUsed/>
    <w:rsid w:val="007268F0"/>
  </w:style>
  <w:style w:type="paragraph" w:styleId="TOC1">
    <w:name w:val="toc 1"/>
    <w:basedOn w:val="Normal"/>
    <w:next w:val="Normal"/>
    <w:autoRedefine/>
    <w:uiPriority w:val="39"/>
    <w:unhideWhenUsed/>
    <w:rsid w:val="0093065B"/>
    <w:pPr>
      <w:spacing w:before="360"/>
    </w:pPr>
    <w:rPr>
      <w:rFonts w:asciiTheme="majorHAnsi" w:hAnsiTheme="majorHAnsi"/>
      <w:b/>
      <w:caps/>
    </w:rPr>
  </w:style>
  <w:style w:type="paragraph" w:styleId="TOC2">
    <w:name w:val="toc 2"/>
    <w:basedOn w:val="Normal"/>
    <w:next w:val="Normal"/>
    <w:autoRedefine/>
    <w:uiPriority w:val="39"/>
    <w:unhideWhenUsed/>
    <w:rsid w:val="0093065B"/>
    <w:pPr>
      <w:spacing w:before="240"/>
    </w:pPr>
    <w:rPr>
      <w:b/>
      <w:sz w:val="20"/>
      <w:szCs w:val="20"/>
    </w:rPr>
  </w:style>
  <w:style w:type="paragraph" w:styleId="TOC3">
    <w:name w:val="toc 3"/>
    <w:basedOn w:val="Normal"/>
    <w:next w:val="Normal"/>
    <w:autoRedefine/>
    <w:uiPriority w:val="39"/>
    <w:unhideWhenUsed/>
    <w:rsid w:val="0093065B"/>
    <w:pPr>
      <w:ind w:left="240"/>
    </w:pPr>
    <w:rPr>
      <w:sz w:val="20"/>
      <w:szCs w:val="20"/>
    </w:rPr>
  </w:style>
  <w:style w:type="paragraph" w:styleId="TOC4">
    <w:name w:val="toc 4"/>
    <w:basedOn w:val="Normal"/>
    <w:next w:val="Normal"/>
    <w:autoRedefine/>
    <w:uiPriority w:val="39"/>
    <w:unhideWhenUsed/>
    <w:rsid w:val="0093065B"/>
    <w:pPr>
      <w:ind w:left="480"/>
    </w:pPr>
    <w:rPr>
      <w:sz w:val="20"/>
      <w:szCs w:val="20"/>
    </w:rPr>
  </w:style>
  <w:style w:type="paragraph" w:styleId="TOC5">
    <w:name w:val="toc 5"/>
    <w:basedOn w:val="Normal"/>
    <w:next w:val="Normal"/>
    <w:autoRedefine/>
    <w:uiPriority w:val="39"/>
    <w:unhideWhenUsed/>
    <w:rsid w:val="0093065B"/>
    <w:pPr>
      <w:ind w:left="720"/>
    </w:pPr>
    <w:rPr>
      <w:sz w:val="20"/>
      <w:szCs w:val="20"/>
    </w:rPr>
  </w:style>
  <w:style w:type="paragraph" w:styleId="TOC6">
    <w:name w:val="toc 6"/>
    <w:basedOn w:val="Normal"/>
    <w:next w:val="Normal"/>
    <w:autoRedefine/>
    <w:uiPriority w:val="39"/>
    <w:unhideWhenUsed/>
    <w:rsid w:val="0093065B"/>
    <w:pPr>
      <w:ind w:left="960"/>
    </w:pPr>
    <w:rPr>
      <w:sz w:val="20"/>
      <w:szCs w:val="20"/>
    </w:rPr>
  </w:style>
  <w:style w:type="paragraph" w:styleId="TOC7">
    <w:name w:val="toc 7"/>
    <w:basedOn w:val="Normal"/>
    <w:next w:val="Normal"/>
    <w:autoRedefine/>
    <w:uiPriority w:val="39"/>
    <w:unhideWhenUsed/>
    <w:rsid w:val="0093065B"/>
    <w:pPr>
      <w:ind w:left="1200"/>
    </w:pPr>
    <w:rPr>
      <w:sz w:val="20"/>
      <w:szCs w:val="20"/>
    </w:rPr>
  </w:style>
  <w:style w:type="paragraph" w:styleId="TOC8">
    <w:name w:val="toc 8"/>
    <w:basedOn w:val="Normal"/>
    <w:next w:val="Normal"/>
    <w:autoRedefine/>
    <w:uiPriority w:val="39"/>
    <w:unhideWhenUsed/>
    <w:rsid w:val="0093065B"/>
    <w:pPr>
      <w:ind w:left="1440"/>
    </w:pPr>
    <w:rPr>
      <w:sz w:val="20"/>
      <w:szCs w:val="20"/>
    </w:rPr>
  </w:style>
  <w:style w:type="paragraph" w:styleId="TOC9">
    <w:name w:val="toc 9"/>
    <w:basedOn w:val="Normal"/>
    <w:next w:val="Normal"/>
    <w:autoRedefine/>
    <w:uiPriority w:val="39"/>
    <w:unhideWhenUsed/>
    <w:rsid w:val="0093065B"/>
    <w:pPr>
      <w:ind w:left="1680"/>
    </w:pPr>
    <w:rPr>
      <w:sz w:val="20"/>
      <w:szCs w:val="20"/>
    </w:rPr>
  </w:style>
  <w:style w:type="character" w:customStyle="1" w:styleId="object">
    <w:name w:val="object"/>
    <w:basedOn w:val="DefaultParagraphFont"/>
    <w:rsid w:val="003C0C90"/>
  </w:style>
  <w:style w:type="paragraph" w:customStyle="1" w:styleId="Normal1">
    <w:name w:val="Normal1"/>
    <w:rsid w:val="00302FE5"/>
    <w:pPr>
      <w:spacing w:line="276" w:lineRule="auto"/>
    </w:pPr>
    <w:rPr>
      <w:rFonts w:ascii="Arial" w:eastAsia="Arial" w:hAnsi="Arial" w:cs="Arial"/>
      <w:color w:val="000000"/>
      <w:sz w:val="22"/>
      <w:lang w:eastAsia="ja-JP"/>
    </w:rPr>
  </w:style>
  <w:style w:type="character" w:styleId="CommentReference">
    <w:name w:val="annotation reference"/>
    <w:basedOn w:val="DefaultParagraphFont"/>
    <w:uiPriority w:val="99"/>
    <w:semiHidden/>
    <w:unhideWhenUsed/>
    <w:rsid w:val="001308C5"/>
    <w:rPr>
      <w:sz w:val="18"/>
      <w:szCs w:val="18"/>
    </w:rPr>
  </w:style>
  <w:style w:type="paragraph" w:styleId="CommentText">
    <w:name w:val="annotation text"/>
    <w:basedOn w:val="Normal"/>
    <w:link w:val="CommentTextChar"/>
    <w:uiPriority w:val="99"/>
    <w:semiHidden/>
    <w:unhideWhenUsed/>
    <w:rsid w:val="001308C5"/>
  </w:style>
  <w:style w:type="character" w:customStyle="1" w:styleId="CommentTextChar">
    <w:name w:val="Comment Text Char"/>
    <w:basedOn w:val="DefaultParagraphFont"/>
    <w:link w:val="CommentText"/>
    <w:uiPriority w:val="99"/>
    <w:semiHidden/>
    <w:rsid w:val="001308C5"/>
  </w:style>
  <w:style w:type="paragraph" w:styleId="CommentSubject">
    <w:name w:val="annotation subject"/>
    <w:basedOn w:val="CommentText"/>
    <w:next w:val="CommentText"/>
    <w:link w:val="CommentSubjectChar"/>
    <w:uiPriority w:val="99"/>
    <w:semiHidden/>
    <w:unhideWhenUsed/>
    <w:rsid w:val="001308C5"/>
    <w:rPr>
      <w:b/>
      <w:bCs/>
      <w:sz w:val="20"/>
      <w:szCs w:val="20"/>
    </w:rPr>
  </w:style>
  <w:style w:type="character" w:customStyle="1" w:styleId="CommentSubjectChar">
    <w:name w:val="Comment Subject Char"/>
    <w:basedOn w:val="CommentTextChar"/>
    <w:link w:val="CommentSubject"/>
    <w:uiPriority w:val="99"/>
    <w:semiHidden/>
    <w:rsid w:val="001308C5"/>
    <w:rPr>
      <w:b/>
      <w:bCs/>
      <w:sz w:val="20"/>
      <w:szCs w:val="20"/>
    </w:rPr>
  </w:style>
  <w:style w:type="character" w:customStyle="1" w:styleId="il">
    <w:name w:val="il"/>
    <w:basedOn w:val="DefaultParagraphFont"/>
    <w:rsid w:val="009456F6"/>
  </w:style>
  <w:style w:type="paragraph" w:styleId="Revision">
    <w:name w:val="Revision"/>
    <w:hidden/>
    <w:uiPriority w:val="99"/>
    <w:semiHidden/>
    <w:rsid w:val="000B1A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341"/>
    <w:pPr>
      <w:outlineLvl w:val="0"/>
    </w:pPr>
    <w:rPr>
      <w:rFonts w:ascii="Times New Roman" w:eastAsia="Times New Roman" w:hAnsi="Times New Roman" w:cs="Times New Roman"/>
      <w:b/>
      <w:bCs/>
      <w:color w:val="000000"/>
      <w:kern w:val="36"/>
      <w:sz w:val="22"/>
      <w:szCs w:val="22"/>
    </w:rPr>
  </w:style>
  <w:style w:type="paragraph" w:styleId="Heading2">
    <w:name w:val="heading 2"/>
    <w:basedOn w:val="Normal"/>
    <w:link w:val="Heading2Char"/>
    <w:uiPriority w:val="9"/>
    <w:qFormat/>
    <w:rsid w:val="00AE31F7"/>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E53A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A8E"/>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unhideWhenUsed/>
    <w:qFormat/>
    <w:rsid w:val="00E53A8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341"/>
    <w:rPr>
      <w:rFonts w:ascii="Times New Roman" w:eastAsia="Times New Roman" w:hAnsi="Times New Roman" w:cs="Times New Roman"/>
      <w:b/>
      <w:bCs/>
      <w:color w:val="000000"/>
      <w:kern w:val="36"/>
      <w:sz w:val="22"/>
      <w:szCs w:val="22"/>
    </w:rPr>
  </w:style>
  <w:style w:type="character" w:customStyle="1" w:styleId="Heading2Char">
    <w:name w:val="Heading 2 Char"/>
    <w:basedOn w:val="DefaultParagraphFont"/>
    <w:link w:val="Heading2"/>
    <w:uiPriority w:val="9"/>
    <w:rsid w:val="00AE31F7"/>
    <w:rPr>
      <w:rFonts w:ascii="Times" w:hAnsi="Times"/>
      <w:b/>
      <w:bCs/>
      <w:sz w:val="36"/>
      <w:szCs w:val="36"/>
    </w:rPr>
  </w:style>
  <w:style w:type="character" w:customStyle="1" w:styleId="Heading3Char">
    <w:name w:val="Heading 3 Char"/>
    <w:basedOn w:val="DefaultParagraphFont"/>
    <w:link w:val="Heading3"/>
    <w:uiPriority w:val="9"/>
    <w:rsid w:val="00E53A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A8E"/>
    <w:rPr>
      <w:rFonts w:ascii="Times" w:hAnsi="Times"/>
      <w:b/>
      <w:bCs/>
    </w:rPr>
  </w:style>
  <w:style w:type="character" w:customStyle="1" w:styleId="Heading5Char">
    <w:name w:val="Heading 5 Char"/>
    <w:basedOn w:val="DefaultParagraphFont"/>
    <w:link w:val="Heading5"/>
    <w:uiPriority w:val="9"/>
    <w:rsid w:val="00E53A8E"/>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31F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80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5A9"/>
    <w:rPr>
      <w:rFonts w:ascii="Lucida Grande" w:hAnsi="Lucida Grande" w:cs="Lucida Grande"/>
      <w:sz w:val="18"/>
      <w:szCs w:val="18"/>
    </w:rPr>
  </w:style>
  <w:style w:type="paragraph" w:styleId="ListParagraph">
    <w:name w:val="List Paragraph"/>
    <w:basedOn w:val="Normal"/>
    <w:uiPriority w:val="34"/>
    <w:qFormat/>
    <w:rsid w:val="00154271"/>
    <w:pPr>
      <w:ind w:left="720"/>
      <w:contextualSpacing/>
    </w:pPr>
  </w:style>
  <w:style w:type="paragraph" w:styleId="Header">
    <w:name w:val="header"/>
    <w:basedOn w:val="Normal"/>
    <w:link w:val="HeaderChar"/>
    <w:uiPriority w:val="99"/>
    <w:unhideWhenUsed/>
    <w:rsid w:val="004539D0"/>
    <w:pPr>
      <w:tabs>
        <w:tab w:val="center" w:pos="4320"/>
        <w:tab w:val="right" w:pos="8640"/>
      </w:tabs>
    </w:pPr>
  </w:style>
  <w:style w:type="character" w:customStyle="1" w:styleId="HeaderChar">
    <w:name w:val="Header Char"/>
    <w:basedOn w:val="DefaultParagraphFont"/>
    <w:link w:val="Header"/>
    <w:uiPriority w:val="99"/>
    <w:rsid w:val="004539D0"/>
  </w:style>
  <w:style w:type="paragraph" w:styleId="Footer">
    <w:name w:val="footer"/>
    <w:basedOn w:val="Normal"/>
    <w:link w:val="FooterChar"/>
    <w:uiPriority w:val="99"/>
    <w:unhideWhenUsed/>
    <w:rsid w:val="004539D0"/>
    <w:pPr>
      <w:tabs>
        <w:tab w:val="center" w:pos="4320"/>
        <w:tab w:val="right" w:pos="8640"/>
      </w:tabs>
    </w:pPr>
  </w:style>
  <w:style w:type="character" w:customStyle="1" w:styleId="FooterChar">
    <w:name w:val="Footer Char"/>
    <w:basedOn w:val="DefaultParagraphFont"/>
    <w:link w:val="Footer"/>
    <w:uiPriority w:val="99"/>
    <w:rsid w:val="004539D0"/>
  </w:style>
  <w:style w:type="character" w:styleId="Hyperlink">
    <w:name w:val="Hyperlink"/>
    <w:basedOn w:val="DefaultParagraphFont"/>
    <w:uiPriority w:val="99"/>
    <w:unhideWhenUsed/>
    <w:rsid w:val="00C831CA"/>
    <w:rPr>
      <w:color w:val="0000FF" w:themeColor="hyperlink"/>
      <w:u w:val="single"/>
    </w:rPr>
  </w:style>
  <w:style w:type="paragraph" w:customStyle="1" w:styleId="normal0">
    <w:name w:val="normal"/>
    <w:rsid w:val="00E54540"/>
    <w:pPr>
      <w:spacing w:line="276" w:lineRule="auto"/>
    </w:pPr>
    <w:rPr>
      <w:rFonts w:ascii="Arial" w:eastAsia="Arial" w:hAnsi="Arial" w:cs="Arial"/>
      <w:color w:val="000000"/>
      <w:sz w:val="22"/>
      <w:lang w:eastAsia="ja-JP"/>
    </w:rPr>
  </w:style>
  <w:style w:type="table" w:styleId="TableGrid">
    <w:name w:val="Table Grid"/>
    <w:basedOn w:val="TableNormal"/>
    <w:uiPriority w:val="59"/>
    <w:rsid w:val="00876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222F9"/>
    <w:rPr>
      <w:color w:val="800080" w:themeColor="followedHyperlink"/>
      <w:u w:val="single"/>
    </w:rPr>
  </w:style>
  <w:style w:type="character" w:styleId="PageNumber">
    <w:name w:val="page number"/>
    <w:basedOn w:val="DefaultParagraphFont"/>
    <w:uiPriority w:val="99"/>
    <w:semiHidden/>
    <w:unhideWhenUsed/>
    <w:rsid w:val="007268F0"/>
  </w:style>
  <w:style w:type="paragraph" w:styleId="TOC1">
    <w:name w:val="toc 1"/>
    <w:basedOn w:val="Normal"/>
    <w:next w:val="Normal"/>
    <w:autoRedefine/>
    <w:uiPriority w:val="39"/>
    <w:unhideWhenUsed/>
    <w:rsid w:val="0093065B"/>
    <w:pPr>
      <w:spacing w:before="360"/>
    </w:pPr>
    <w:rPr>
      <w:rFonts w:asciiTheme="majorHAnsi" w:hAnsiTheme="majorHAnsi"/>
      <w:b/>
      <w:caps/>
    </w:rPr>
  </w:style>
  <w:style w:type="paragraph" w:styleId="TOC2">
    <w:name w:val="toc 2"/>
    <w:basedOn w:val="Normal"/>
    <w:next w:val="Normal"/>
    <w:autoRedefine/>
    <w:uiPriority w:val="39"/>
    <w:unhideWhenUsed/>
    <w:rsid w:val="0093065B"/>
    <w:pPr>
      <w:spacing w:before="240"/>
    </w:pPr>
    <w:rPr>
      <w:b/>
      <w:sz w:val="20"/>
      <w:szCs w:val="20"/>
    </w:rPr>
  </w:style>
  <w:style w:type="paragraph" w:styleId="TOC3">
    <w:name w:val="toc 3"/>
    <w:basedOn w:val="Normal"/>
    <w:next w:val="Normal"/>
    <w:autoRedefine/>
    <w:uiPriority w:val="39"/>
    <w:unhideWhenUsed/>
    <w:rsid w:val="0093065B"/>
    <w:pPr>
      <w:ind w:left="240"/>
    </w:pPr>
    <w:rPr>
      <w:sz w:val="20"/>
      <w:szCs w:val="20"/>
    </w:rPr>
  </w:style>
  <w:style w:type="paragraph" w:styleId="TOC4">
    <w:name w:val="toc 4"/>
    <w:basedOn w:val="Normal"/>
    <w:next w:val="Normal"/>
    <w:autoRedefine/>
    <w:uiPriority w:val="39"/>
    <w:unhideWhenUsed/>
    <w:rsid w:val="0093065B"/>
    <w:pPr>
      <w:ind w:left="480"/>
    </w:pPr>
    <w:rPr>
      <w:sz w:val="20"/>
      <w:szCs w:val="20"/>
    </w:rPr>
  </w:style>
  <w:style w:type="paragraph" w:styleId="TOC5">
    <w:name w:val="toc 5"/>
    <w:basedOn w:val="Normal"/>
    <w:next w:val="Normal"/>
    <w:autoRedefine/>
    <w:uiPriority w:val="39"/>
    <w:unhideWhenUsed/>
    <w:rsid w:val="0093065B"/>
    <w:pPr>
      <w:ind w:left="720"/>
    </w:pPr>
    <w:rPr>
      <w:sz w:val="20"/>
      <w:szCs w:val="20"/>
    </w:rPr>
  </w:style>
  <w:style w:type="paragraph" w:styleId="TOC6">
    <w:name w:val="toc 6"/>
    <w:basedOn w:val="Normal"/>
    <w:next w:val="Normal"/>
    <w:autoRedefine/>
    <w:uiPriority w:val="39"/>
    <w:unhideWhenUsed/>
    <w:rsid w:val="0093065B"/>
    <w:pPr>
      <w:ind w:left="960"/>
    </w:pPr>
    <w:rPr>
      <w:sz w:val="20"/>
      <w:szCs w:val="20"/>
    </w:rPr>
  </w:style>
  <w:style w:type="paragraph" w:styleId="TOC7">
    <w:name w:val="toc 7"/>
    <w:basedOn w:val="Normal"/>
    <w:next w:val="Normal"/>
    <w:autoRedefine/>
    <w:uiPriority w:val="39"/>
    <w:unhideWhenUsed/>
    <w:rsid w:val="0093065B"/>
    <w:pPr>
      <w:ind w:left="1200"/>
    </w:pPr>
    <w:rPr>
      <w:sz w:val="20"/>
      <w:szCs w:val="20"/>
    </w:rPr>
  </w:style>
  <w:style w:type="paragraph" w:styleId="TOC8">
    <w:name w:val="toc 8"/>
    <w:basedOn w:val="Normal"/>
    <w:next w:val="Normal"/>
    <w:autoRedefine/>
    <w:uiPriority w:val="39"/>
    <w:unhideWhenUsed/>
    <w:rsid w:val="0093065B"/>
    <w:pPr>
      <w:ind w:left="1440"/>
    </w:pPr>
    <w:rPr>
      <w:sz w:val="20"/>
      <w:szCs w:val="20"/>
    </w:rPr>
  </w:style>
  <w:style w:type="paragraph" w:styleId="TOC9">
    <w:name w:val="toc 9"/>
    <w:basedOn w:val="Normal"/>
    <w:next w:val="Normal"/>
    <w:autoRedefine/>
    <w:uiPriority w:val="39"/>
    <w:unhideWhenUsed/>
    <w:rsid w:val="0093065B"/>
    <w:pPr>
      <w:ind w:left="1680"/>
    </w:pPr>
    <w:rPr>
      <w:sz w:val="20"/>
      <w:szCs w:val="20"/>
    </w:rPr>
  </w:style>
  <w:style w:type="character" w:customStyle="1" w:styleId="object">
    <w:name w:val="object"/>
    <w:basedOn w:val="DefaultParagraphFont"/>
    <w:rsid w:val="003C0C90"/>
  </w:style>
  <w:style w:type="paragraph" w:customStyle="1" w:styleId="Normal1">
    <w:name w:val="Normal1"/>
    <w:rsid w:val="00302FE5"/>
    <w:pPr>
      <w:spacing w:line="276" w:lineRule="auto"/>
    </w:pPr>
    <w:rPr>
      <w:rFonts w:ascii="Arial" w:eastAsia="Arial" w:hAnsi="Arial" w:cs="Arial"/>
      <w:color w:val="000000"/>
      <w:sz w:val="22"/>
      <w:lang w:eastAsia="ja-JP"/>
    </w:rPr>
  </w:style>
  <w:style w:type="character" w:styleId="CommentReference">
    <w:name w:val="annotation reference"/>
    <w:basedOn w:val="DefaultParagraphFont"/>
    <w:uiPriority w:val="99"/>
    <w:semiHidden/>
    <w:unhideWhenUsed/>
    <w:rsid w:val="001308C5"/>
    <w:rPr>
      <w:sz w:val="18"/>
      <w:szCs w:val="18"/>
    </w:rPr>
  </w:style>
  <w:style w:type="paragraph" w:styleId="CommentText">
    <w:name w:val="annotation text"/>
    <w:basedOn w:val="Normal"/>
    <w:link w:val="CommentTextChar"/>
    <w:uiPriority w:val="99"/>
    <w:semiHidden/>
    <w:unhideWhenUsed/>
    <w:rsid w:val="001308C5"/>
  </w:style>
  <w:style w:type="character" w:customStyle="1" w:styleId="CommentTextChar">
    <w:name w:val="Comment Text Char"/>
    <w:basedOn w:val="DefaultParagraphFont"/>
    <w:link w:val="CommentText"/>
    <w:uiPriority w:val="99"/>
    <w:semiHidden/>
    <w:rsid w:val="001308C5"/>
  </w:style>
  <w:style w:type="paragraph" w:styleId="CommentSubject">
    <w:name w:val="annotation subject"/>
    <w:basedOn w:val="CommentText"/>
    <w:next w:val="CommentText"/>
    <w:link w:val="CommentSubjectChar"/>
    <w:uiPriority w:val="99"/>
    <w:semiHidden/>
    <w:unhideWhenUsed/>
    <w:rsid w:val="001308C5"/>
    <w:rPr>
      <w:b/>
      <w:bCs/>
      <w:sz w:val="20"/>
      <w:szCs w:val="20"/>
    </w:rPr>
  </w:style>
  <w:style w:type="character" w:customStyle="1" w:styleId="CommentSubjectChar">
    <w:name w:val="Comment Subject Char"/>
    <w:basedOn w:val="CommentTextChar"/>
    <w:link w:val="CommentSubject"/>
    <w:uiPriority w:val="99"/>
    <w:semiHidden/>
    <w:rsid w:val="001308C5"/>
    <w:rPr>
      <w:b/>
      <w:bCs/>
      <w:sz w:val="20"/>
      <w:szCs w:val="20"/>
    </w:rPr>
  </w:style>
  <w:style w:type="character" w:customStyle="1" w:styleId="il">
    <w:name w:val="il"/>
    <w:basedOn w:val="DefaultParagraphFont"/>
    <w:rsid w:val="009456F6"/>
  </w:style>
  <w:style w:type="paragraph" w:styleId="Revision">
    <w:name w:val="Revision"/>
    <w:hidden/>
    <w:uiPriority w:val="99"/>
    <w:semiHidden/>
    <w:rsid w:val="000B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818">
      <w:bodyDiv w:val="1"/>
      <w:marLeft w:val="0"/>
      <w:marRight w:val="0"/>
      <w:marTop w:val="0"/>
      <w:marBottom w:val="0"/>
      <w:divBdr>
        <w:top w:val="none" w:sz="0" w:space="0" w:color="auto"/>
        <w:left w:val="none" w:sz="0" w:space="0" w:color="auto"/>
        <w:bottom w:val="none" w:sz="0" w:space="0" w:color="auto"/>
        <w:right w:val="none" w:sz="0" w:space="0" w:color="auto"/>
      </w:divBdr>
      <w:divsChild>
        <w:div w:id="2113819643">
          <w:marLeft w:val="0"/>
          <w:marRight w:val="0"/>
          <w:marTop w:val="0"/>
          <w:marBottom w:val="0"/>
          <w:divBdr>
            <w:top w:val="none" w:sz="0" w:space="0" w:color="auto"/>
            <w:left w:val="none" w:sz="0" w:space="0" w:color="auto"/>
            <w:bottom w:val="none" w:sz="0" w:space="0" w:color="auto"/>
            <w:right w:val="none" w:sz="0" w:space="0" w:color="auto"/>
          </w:divBdr>
        </w:div>
        <w:div w:id="31342643">
          <w:marLeft w:val="0"/>
          <w:marRight w:val="0"/>
          <w:marTop w:val="0"/>
          <w:marBottom w:val="0"/>
          <w:divBdr>
            <w:top w:val="none" w:sz="0" w:space="0" w:color="auto"/>
            <w:left w:val="none" w:sz="0" w:space="0" w:color="auto"/>
            <w:bottom w:val="none" w:sz="0" w:space="0" w:color="auto"/>
            <w:right w:val="none" w:sz="0" w:space="0" w:color="auto"/>
          </w:divBdr>
        </w:div>
        <w:div w:id="62144020">
          <w:marLeft w:val="0"/>
          <w:marRight w:val="0"/>
          <w:marTop w:val="0"/>
          <w:marBottom w:val="0"/>
          <w:divBdr>
            <w:top w:val="none" w:sz="0" w:space="0" w:color="auto"/>
            <w:left w:val="none" w:sz="0" w:space="0" w:color="auto"/>
            <w:bottom w:val="none" w:sz="0" w:space="0" w:color="auto"/>
            <w:right w:val="none" w:sz="0" w:space="0" w:color="auto"/>
          </w:divBdr>
        </w:div>
        <w:div w:id="313687064">
          <w:marLeft w:val="0"/>
          <w:marRight w:val="0"/>
          <w:marTop w:val="0"/>
          <w:marBottom w:val="0"/>
          <w:divBdr>
            <w:top w:val="none" w:sz="0" w:space="0" w:color="auto"/>
            <w:left w:val="none" w:sz="0" w:space="0" w:color="auto"/>
            <w:bottom w:val="none" w:sz="0" w:space="0" w:color="auto"/>
            <w:right w:val="none" w:sz="0" w:space="0" w:color="auto"/>
          </w:divBdr>
        </w:div>
        <w:div w:id="248852786">
          <w:marLeft w:val="0"/>
          <w:marRight w:val="0"/>
          <w:marTop w:val="0"/>
          <w:marBottom w:val="0"/>
          <w:divBdr>
            <w:top w:val="none" w:sz="0" w:space="0" w:color="auto"/>
            <w:left w:val="none" w:sz="0" w:space="0" w:color="auto"/>
            <w:bottom w:val="none" w:sz="0" w:space="0" w:color="auto"/>
            <w:right w:val="none" w:sz="0" w:space="0" w:color="auto"/>
          </w:divBdr>
        </w:div>
        <w:div w:id="1596327333">
          <w:marLeft w:val="0"/>
          <w:marRight w:val="0"/>
          <w:marTop w:val="0"/>
          <w:marBottom w:val="0"/>
          <w:divBdr>
            <w:top w:val="none" w:sz="0" w:space="0" w:color="auto"/>
            <w:left w:val="none" w:sz="0" w:space="0" w:color="auto"/>
            <w:bottom w:val="none" w:sz="0" w:space="0" w:color="auto"/>
            <w:right w:val="none" w:sz="0" w:space="0" w:color="auto"/>
          </w:divBdr>
        </w:div>
      </w:divsChild>
    </w:div>
    <w:div w:id="445855182">
      <w:bodyDiv w:val="1"/>
      <w:marLeft w:val="0"/>
      <w:marRight w:val="0"/>
      <w:marTop w:val="0"/>
      <w:marBottom w:val="0"/>
      <w:divBdr>
        <w:top w:val="none" w:sz="0" w:space="0" w:color="auto"/>
        <w:left w:val="none" w:sz="0" w:space="0" w:color="auto"/>
        <w:bottom w:val="none" w:sz="0" w:space="0" w:color="auto"/>
        <w:right w:val="none" w:sz="0" w:space="0" w:color="auto"/>
      </w:divBdr>
    </w:div>
    <w:div w:id="524711164">
      <w:bodyDiv w:val="1"/>
      <w:marLeft w:val="0"/>
      <w:marRight w:val="0"/>
      <w:marTop w:val="0"/>
      <w:marBottom w:val="0"/>
      <w:divBdr>
        <w:top w:val="none" w:sz="0" w:space="0" w:color="auto"/>
        <w:left w:val="none" w:sz="0" w:space="0" w:color="auto"/>
        <w:bottom w:val="none" w:sz="0" w:space="0" w:color="auto"/>
        <w:right w:val="none" w:sz="0" w:space="0" w:color="auto"/>
      </w:divBdr>
    </w:div>
    <w:div w:id="630282300">
      <w:bodyDiv w:val="1"/>
      <w:marLeft w:val="0"/>
      <w:marRight w:val="0"/>
      <w:marTop w:val="0"/>
      <w:marBottom w:val="0"/>
      <w:divBdr>
        <w:top w:val="none" w:sz="0" w:space="0" w:color="auto"/>
        <w:left w:val="none" w:sz="0" w:space="0" w:color="auto"/>
        <w:bottom w:val="none" w:sz="0" w:space="0" w:color="auto"/>
        <w:right w:val="none" w:sz="0" w:space="0" w:color="auto"/>
      </w:divBdr>
    </w:div>
    <w:div w:id="682898037">
      <w:bodyDiv w:val="1"/>
      <w:marLeft w:val="0"/>
      <w:marRight w:val="0"/>
      <w:marTop w:val="0"/>
      <w:marBottom w:val="0"/>
      <w:divBdr>
        <w:top w:val="none" w:sz="0" w:space="0" w:color="auto"/>
        <w:left w:val="none" w:sz="0" w:space="0" w:color="auto"/>
        <w:bottom w:val="none" w:sz="0" w:space="0" w:color="auto"/>
        <w:right w:val="none" w:sz="0" w:space="0" w:color="auto"/>
      </w:divBdr>
      <w:divsChild>
        <w:div w:id="1344741699">
          <w:marLeft w:val="0"/>
          <w:marRight w:val="0"/>
          <w:marTop w:val="0"/>
          <w:marBottom w:val="0"/>
          <w:divBdr>
            <w:top w:val="none" w:sz="0" w:space="0" w:color="auto"/>
            <w:left w:val="none" w:sz="0" w:space="0" w:color="auto"/>
            <w:bottom w:val="none" w:sz="0" w:space="0" w:color="auto"/>
            <w:right w:val="none" w:sz="0" w:space="0" w:color="auto"/>
          </w:divBdr>
        </w:div>
      </w:divsChild>
    </w:div>
    <w:div w:id="772558897">
      <w:bodyDiv w:val="1"/>
      <w:marLeft w:val="0"/>
      <w:marRight w:val="0"/>
      <w:marTop w:val="0"/>
      <w:marBottom w:val="0"/>
      <w:divBdr>
        <w:top w:val="none" w:sz="0" w:space="0" w:color="auto"/>
        <w:left w:val="none" w:sz="0" w:space="0" w:color="auto"/>
        <w:bottom w:val="none" w:sz="0" w:space="0" w:color="auto"/>
        <w:right w:val="none" w:sz="0" w:space="0" w:color="auto"/>
      </w:divBdr>
    </w:div>
    <w:div w:id="1800957017">
      <w:bodyDiv w:val="1"/>
      <w:marLeft w:val="0"/>
      <w:marRight w:val="0"/>
      <w:marTop w:val="0"/>
      <w:marBottom w:val="0"/>
      <w:divBdr>
        <w:top w:val="none" w:sz="0" w:space="0" w:color="auto"/>
        <w:left w:val="none" w:sz="0" w:space="0" w:color="auto"/>
        <w:bottom w:val="none" w:sz="0" w:space="0" w:color="auto"/>
        <w:right w:val="none" w:sz="0" w:space="0" w:color="auto"/>
      </w:divBdr>
      <w:divsChild>
        <w:div w:id="1221331099">
          <w:marLeft w:val="0"/>
          <w:marRight w:val="0"/>
          <w:marTop w:val="0"/>
          <w:marBottom w:val="0"/>
          <w:divBdr>
            <w:top w:val="none" w:sz="0" w:space="0" w:color="auto"/>
            <w:left w:val="none" w:sz="0" w:space="0" w:color="auto"/>
            <w:bottom w:val="none" w:sz="0" w:space="0" w:color="auto"/>
            <w:right w:val="none" w:sz="0" w:space="0" w:color="auto"/>
          </w:divBdr>
        </w:div>
        <w:div w:id="1929340213">
          <w:marLeft w:val="0"/>
          <w:marRight w:val="0"/>
          <w:marTop w:val="0"/>
          <w:marBottom w:val="0"/>
          <w:divBdr>
            <w:top w:val="none" w:sz="0" w:space="0" w:color="auto"/>
            <w:left w:val="none" w:sz="0" w:space="0" w:color="auto"/>
            <w:bottom w:val="none" w:sz="0" w:space="0" w:color="auto"/>
            <w:right w:val="none" w:sz="0" w:space="0" w:color="auto"/>
          </w:divBdr>
        </w:div>
        <w:div w:id="938761513">
          <w:marLeft w:val="0"/>
          <w:marRight w:val="0"/>
          <w:marTop w:val="0"/>
          <w:marBottom w:val="0"/>
          <w:divBdr>
            <w:top w:val="none" w:sz="0" w:space="0" w:color="auto"/>
            <w:left w:val="none" w:sz="0" w:space="0" w:color="auto"/>
            <w:bottom w:val="none" w:sz="0" w:space="0" w:color="auto"/>
            <w:right w:val="none" w:sz="0" w:space="0" w:color="auto"/>
          </w:divBdr>
        </w:div>
        <w:div w:id="1610888187">
          <w:marLeft w:val="0"/>
          <w:marRight w:val="0"/>
          <w:marTop w:val="0"/>
          <w:marBottom w:val="0"/>
          <w:divBdr>
            <w:top w:val="none" w:sz="0" w:space="0" w:color="auto"/>
            <w:left w:val="none" w:sz="0" w:space="0" w:color="auto"/>
            <w:bottom w:val="none" w:sz="0" w:space="0" w:color="auto"/>
            <w:right w:val="none" w:sz="0" w:space="0" w:color="auto"/>
          </w:divBdr>
        </w:div>
        <w:div w:id="1769083519">
          <w:marLeft w:val="0"/>
          <w:marRight w:val="0"/>
          <w:marTop w:val="0"/>
          <w:marBottom w:val="0"/>
          <w:divBdr>
            <w:top w:val="none" w:sz="0" w:space="0" w:color="auto"/>
            <w:left w:val="none" w:sz="0" w:space="0" w:color="auto"/>
            <w:bottom w:val="none" w:sz="0" w:space="0" w:color="auto"/>
            <w:right w:val="none" w:sz="0" w:space="0" w:color="auto"/>
          </w:divBdr>
        </w:div>
        <w:div w:id="2081168518">
          <w:marLeft w:val="0"/>
          <w:marRight w:val="0"/>
          <w:marTop w:val="0"/>
          <w:marBottom w:val="0"/>
          <w:divBdr>
            <w:top w:val="none" w:sz="0" w:space="0" w:color="auto"/>
            <w:left w:val="none" w:sz="0" w:space="0" w:color="auto"/>
            <w:bottom w:val="none" w:sz="0" w:space="0" w:color="auto"/>
            <w:right w:val="none" w:sz="0" w:space="0" w:color="auto"/>
          </w:divBdr>
        </w:div>
        <w:div w:id="1177310243">
          <w:marLeft w:val="0"/>
          <w:marRight w:val="0"/>
          <w:marTop w:val="0"/>
          <w:marBottom w:val="0"/>
          <w:divBdr>
            <w:top w:val="none" w:sz="0" w:space="0" w:color="auto"/>
            <w:left w:val="none" w:sz="0" w:space="0" w:color="auto"/>
            <w:bottom w:val="none" w:sz="0" w:space="0" w:color="auto"/>
            <w:right w:val="none" w:sz="0" w:space="0" w:color="auto"/>
          </w:divBdr>
        </w:div>
        <w:div w:id="1877959931">
          <w:marLeft w:val="0"/>
          <w:marRight w:val="0"/>
          <w:marTop w:val="0"/>
          <w:marBottom w:val="0"/>
          <w:divBdr>
            <w:top w:val="none" w:sz="0" w:space="0" w:color="auto"/>
            <w:left w:val="none" w:sz="0" w:space="0" w:color="auto"/>
            <w:bottom w:val="none" w:sz="0" w:space="0" w:color="auto"/>
            <w:right w:val="none" w:sz="0" w:space="0" w:color="auto"/>
          </w:divBdr>
        </w:div>
        <w:div w:id="1639264372">
          <w:marLeft w:val="0"/>
          <w:marRight w:val="0"/>
          <w:marTop w:val="0"/>
          <w:marBottom w:val="0"/>
          <w:divBdr>
            <w:top w:val="none" w:sz="0" w:space="0" w:color="auto"/>
            <w:left w:val="none" w:sz="0" w:space="0" w:color="auto"/>
            <w:bottom w:val="none" w:sz="0" w:space="0" w:color="auto"/>
            <w:right w:val="none" w:sz="0" w:space="0" w:color="auto"/>
          </w:divBdr>
        </w:div>
        <w:div w:id="797723956">
          <w:marLeft w:val="0"/>
          <w:marRight w:val="0"/>
          <w:marTop w:val="0"/>
          <w:marBottom w:val="0"/>
          <w:divBdr>
            <w:top w:val="none" w:sz="0" w:space="0" w:color="auto"/>
            <w:left w:val="none" w:sz="0" w:space="0" w:color="auto"/>
            <w:bottom w:val="none" w:sz="0" w:space="0" w:color="auto"/>
            <w:right w:val="none" w:sz="0" w:space="0" w:color="auto"/>
          </w:divBdr>
        </w:div>
        <w:div w:id="979647314">
          <w:marLeft w:val="0"/>
          <w:marRight w:val="0"/>
          <w:marTop w:val="0"/>
          <w:marBottom w:val="0"/>
          <w:divBdr>
            <w:top w:val="none" w:sz="0" w:space="0" w:color="auto"/>
            <w:left w:val="none" w:sz="0" w:space="0" w:color="auto"/>
            <w:bottom w:val="none" w:sz="0" w:space="0" w:color="auto"/>
            <w:right w:val="none" w:sz="0" w:space="0" w:color="auto"/>
          </w:divBdr>
        </w:div>
        <w:div w:id="1316642241">
          <w:marLeft w:val="0"/>
          <w:marRight w:val="0"/>
          <w:marTop w:val="0"/>
          <w:marBottom w:val="0"/>
          <w:divBdr>
            <w:top w:val="none" w:sz="0" w:space="0" w:color="auto"/>
            <w:left w:val="none" w:sz="0" w:space="0" w:color="auto"/>
            <w:bottom w:val="none" w:sz="0" w:space="0" w:color="auto"/>
            <w:right w:val="none" w:sz="0" w:space="0" w:color="auto"/>
          </w:divBdr>
        </w:div>
        <w:div w:id="1644577875">
          <w:marLeft w:val="0"/>
          <w:marRight w:val="0"/>
          <w:marTop w:val="0"/>
          <w:marBottom w:val="0"/>
          <w:divBdr>
            <w:top w:val="none" w:sz="0" w:space="0" w:color="auto"/>
            <w:left w:val="none" w:sz="0" w:space="0" w:color="auto"/>
            <w:bottom w:val="none" w:sz="0" w:space="0" w:color="auto"/>
            <w:right w:val="none" w:sz="0" w:space="0" w:color="auto"/>
          </w:divBdr>
        </w:div>
        <w:div w:id="761993117">
          <w:marLeft w:val="0"/>
          <w:marRight w:val="0"/>
          <w:marTop w:val="0"/>
          <w:marBottom w:val="0"/>
          <w:divBdr>
            <w:top w:val="none" w:sz="0" w:space="0" w:color="auto"/>
            <w:left w:val="none" w:sz="0" w:space="0" w:color="auto"/>
            <w:bottom w:val="none" w:sz="0" w:space="0" w:color="auto"/>
            <w:right w:val="none" w:sz="0" w:space="0" w:color="auto"/>
          </w:divBdr>
        </w:div>
        <w:div w:id="1966932082">
          <w:marLeft w:val="0"/>
          <w:marRight w:val="0"/>
          <w:marTop w:val="0"/>
          <w:marBottom w:val="0"/>
          <w:divBdr>
            <w:top w:val="none" w:sz="0" w:space="0" w:color="auto"/>
            <w:left w:val="none" w:sz="0" w:space="0" w:color="auto"/>
            <w:bottom w:val="none" w:sz="0" w:space="0" w:color="auto"/>
            <w:right w:val="none" w:sz="0" w:space="0" w:color="auto"/>
          </w:divBdr>
        </w:div>
        <w:div w:id="1346444860">
          <w:marLeft w:val="0"/>
          <w:marRight w:val="0"/>
          <w:marTop w:val="0"/>
          <w:marBottom w:val="0"/>
          <w:divBdr>
            <w:top w:val="none" w:sz="0" w:space="0" w:color="auto"/>
            <w:left w:val="none" w:sz="0" w:space="0" w:color="auto"/>
            <w:bottom w:val="none" w:sz="0" w:space="0" w:color="auto"/>
            <w:right w:val="none" w:sz="0" w:space="0" w:color="auto"/>
          </w:divBdr>
        </w:div>
        <w:div w:id="1703820077">
          <w:marLeft w:val="0"/>
          <w:marRight w:val="0"/>
          <w:marTop w:val="0"/>
          <w:marBottom w:val="0"/>
          <w:divBdr>
            <w:top w:val="none" w:sz="0" w:space="0" w:color="auto"/>
            <w:left w:val="none" w:sz="0" w:space="0" w:color="auto"/>
            <w:bottom w:val="none" w:sz="0" w:space="0" w:color="auto"/>
            <w:right w:val="none" w:sz="0" w:space="0" w:color="auto"/>
          </w:divBdr>
        </w:div>
        <w:div w:id="177936839">
          <w:marLeft w:val="0"/>
          <w:marRight w:val="0"/>
          <w:marTop w:val="0"/>
          <w:marBottom w:val="0"/>
          <w:divBdr>
            <w:top w:val="none" w:sz="0" w:space="0" w:color="auto"/>
            <w:left w:val="none" w:sz="0" w:space="0" w:color="auto"/>
            <w:bottom w:val="none" w:sz="0" w:space="0" w:color="auto"/>
            <w:right w:val="none" w:sz="0" w:space="0" w:color="auto"/>
          </w:divBdr>
        </w:div>
        <w:div w:id="431820225">
          <w:marLeft w:val="0"/>
          <w:marRight w:val="0"/>
          <w:marTop w:val="0"/>
          <w:marBottom w:val="0"/>
          <w:divBdr>
            <w:top w:val="none" w:sz="0" w:space="0" w:color="auto"/>
            <w:left w:val="none" w:sz="0" w:space="0" w:color="auto"/>
            <w:bottom w:val="none" w:sz="0" w:space="0" w:color="auto"/>
            <w:right w:val="none" w:sz="0" w:space="0" w:color="auto"/>
          </w:divBdr>
        </w:div>
        <w:div w:id="285044937">
          <w:marLeft w:val="0"/>
          <w:marRight w:val="0"/>
          <w:marTop w:val="0"/>
          <w:marBottom w:val="0"/>
          <w:divBdr>
            <w:top w:val="none" w:sz="0" w:space="0" w:color="auto"/>
            <w:left w:val="none" w:sz="0" w:space="0" w:color="auto"/>
            <w:bottom w:val="none" w:sz="0" w:space="0" w:color="auto"/>
            <w:right w:val="none" w:sz="0" w:space="0" w:color="auto"/>
          </w:divBdr>
        </w:div>
        <w:div w:id="595091592">
          <w:marLeft w:val="0"/>
          <w:marRight w:val="0"/>
          <w:marTop w:val="0"/>
          <w:marBottom w:val="0"/>
          <w:divBdr>
            <w:top w:val="none" w:sz="0" w:space="0" w:color="auto"/>
            <w:left w:val="none" w:sz="0" w:space="0" w:color="auto"/>
            <w:bottom w:val="none" w:sz="0" w:space="0" w:color="auto"/>
            <w:right w:val="none" w:sz="0" w:space="0" w:color="auto"/>
          </w:divBdr>
        </w:div>
        <w:div w:id="17397207">
          <w:marLeft w:val="0"/>
          <w:marRight w:val="0"/>
          <w:marTop w:val="0"/>
          <w:marBottom w:val="0"/>
          <w:divBdr>
            <w:top w:val="none" w:sz="0" w:space="0" w:color="auto"/>
            <w:left w:val="none" w:sz="0" w:space="0" w:color="auto"/>
            <w:bottom w:val="none" w:sz="0" w:space="0" w:color="auto"/>
            <w:right w:val="none" w:sz="0" w:space="0" w:color="auto"/>
          </w:divBdr>
        </w:div>
        <w:div w:id="961035768">
          <w:marLeft w:val="0"/>
          <w:marRight w:val="0"/>
          <w:marTop w:val="0"/>
          <w:marBottom w:val="0"/>
          <w:divBdr>
            <w:top w:val="none" w:sz="0" w:space="0" w:color="auto"/>
            <w:left w:val="none" w:sz="0" w:space="0" w:color="auto"/>
            <w:bottom w:val="none" w:sz="0" w:space="0" w:color="auto"/>
            <w:right w:val="none" w:sz="0" w:space="0" w:color="auto"/>
          </w:divBdr>
        </w:div>
        <w:div w:id="1258520272">
          <w:marLeft w:val="0"/>
          <w:marRight w:val="0"/>
          <w:marTop w:val="0"/>
          <w:marBottom w:val="0"/>
          <w:divBdr>
            <w:top w:val="none" w:sz="0" w:space="0" w:color="auto"/>
            <w:left w:val="none" w:sz="0" w:space="0" w:color="auto"/>
            <w:bottom w:val="none" w:sz="0" w:space="0" w:color="auto"/>
            <w:right w:val="none" w:sz="0" w:space="0" w:color="auto"/>
          </w:divBdr>
        </w:div>
        <w:div w:id="913977846">
          <w:marLeft w:val="0"/>
          <w:marRight w:val="0"/>
          <w:marTop w:val="0"/>
          <w:marBottom w:val="0"/>
          <w:divBdr>
            <w:top w:val="none" w:sz="0" w:space="0" w:color="auto"/>
            <w:left w:val="none" w:sz="0" w:space="0" w:color="auto"/>
            <w:bottom w:val="none" w:sz="0" w:space="0" w:color="auto"/>
            <w:right w:val="none" w:sz="0" w:space="0" w:color="auto"/>
          </w:divBdr>
        </w:div>
        <w:div w:id="352995615">
          <w:marLeft w:val="0"/>
          <w:marRight w:val="0"/>
          <w:marTop w:val="0"/>
          <w:marBottom w:val="0"/>
          <w:divBdr>
            <w:top w:val="none" w:sz="0" w:space="0" w:color="auto"/>
            <w:left w:val="none" w:sz="0" w:space="0" w:color="auto"/>
            <w:bottom w:val="none" w:sz="0" w:space="0" w:color="auto"/>
            <w:right w:val="none" w:sz="0" w:space="0" w:color="auto"/>
          </w:divBdr>
        </w:div>
        <w:div w:id="644815534">
          <w:marLeft w:val="0"/>
          <w:marRight w:val="0"/>
          <w:marTop w:val="0"/>
          <w:marBottom w:val="0"/>
          <w:divBdr>
            <w:top w:val="none" w:sz="0" w:space="0" w:color="auto"/>
            <w:left w:val="none" w:sz="0" w:space="0" w:color="auto"/>
            <w:bottom w:val="none" w:sz="0" w:space="0" w:color="auto"/>
            <w:right w:val="none" w:sz="0" w:space="0" w:color="auto"/>
          </w:divBdr>
        </w:div>
        <w:div w:id="1353066541">
          <w:marLeft w:val="0"/>
          <w:marRight w:val="0"/>
          <w:marTop w:val="0"/>
          <w:marBottom w:val="0"/>
          <w:divBdr>
            <w:top w:val="none" w:sz="0" w:space="0" w:color="auto"/>
            <w:left w:val="none" w:sz="0" w:space="0" w:color="auto"/>
            <w:bottom w:val="none" w:sz="0" w:space="0" w:color="auto"/>
            <w:right w:val="none" w:sz="0" w:space="0" w:color="auto"/>
          </w:divBdr>
        </w:div>
        <w:div w:id="1973095533">
          <w:marLeft w:val="0"/>
          <w:marRight w:val="0"/>
          <w:marTop w:val="0"/>
          <w:marBottom w:val="0"/>
          <w:divBdr>
            <w:top w:val="none" w:sz="0" w:space="0" w:color="auto"/>
            <w:left w:val="none" w:sz="0" w:space="0" w:color="auto"/>
            <w:bottom w:val="none" w:sz="0" w:space="0" w:color="auto"/>
            <w:right w:val="none" w:sz="0" w:space="0" w:color="auto"/>
          </w:divBdr>
        </w:div>
        <w:div w:id="1720935110">
          <w:marLeft w:val="0"/>
          <w:marRight w:val="0"/>
          <w:marTop w:val="0"/>
          <w:marBottom w:val="0"/>
          <w:divBdr>
            <w:top w:val="none" w:sz="0" w:space="0" w:color="auto"/>
            <w:left w:val="none" w:sz="0" w:space="0" w:color="auto"/>
            <w:bottom w:val="none" w:sz="0" w:space="0" w:color="auto"/>
            <w:right w:val="none" w:sz="0" w:space="0" w:color="auto"/>
          </w:divBdr>
        </w:div>
        <w:div w:id="1347944793">
          <w:marLeft w:val="0"/>
          <w:marRight w:val="0"/>
          <w:marTop w:val="0"/>
          <w:marBottom w:val="0"/>
          <w:divBdr>
            <w:top w:val="none" w:sz="0" w:space="0" w:color="auto"/>
            <w:left w:val="none" w:sz="0" w:space="0" w:color="auto"/>
            <w:bottom w:val="none" w:sz="0" w:space="0" w:color="auto"/>
            <w:right w:val="none" w:sz="0" w:space="0" w:color="auto"/>
          </w:divBdr>
        </w:div>
        <w:div w:id="585650272">
          <w:marLeft w:val="0"/>
          <w:marRight w:val="0"/>
          <w:marTop w:val="0"/>
          <w:marBottom w:val="0"/>
          <w:divBdr>
            <w:top w:val="none" w:sz="0" w:space="0" w:color="auto"/>
            <w:left w:val="none" w:sz="0" w:space="0" w:color="auto"/>
            <w:bottom w:val="none" w:sz="0" w:space="0" w:color="auto"/>
            <w:right w:val="none" w:sz="0" w:space="0" w:color="auto"/>
          </w:divBdr>
        </w:div>
        <w:div w:id="1596939276">
          <w:marLeft w:val="0"/>
          <w:marRight w:val="0"/>
          <w:marTop w:val="0"/>
          <w:marBottom w:val="0"/>
          <w:divBdr>
            <w:top w:val="none" w:sz="0" w:space="0" w:color="auto"/>
            <w:left w:val="none" w:sz="0" w:space="0" w:color="auto"/>
            <w:bottom w:val="none" w:sz="0" w:space="0" w:color="auto"/>
            <w:right w:val="none" w:sz="0" w:space="0" w:color="auto"/>
          </w:divBdr>
        </w:div>
        <w:div w:id="937297147">
          <w:marLeft w:val="0"/>
          <w:marRight w:val="0"/>
          <w:marTop w:val="0"/>
          <w:marBottom w:val="0"/>
          <w:divBdr>
            <w:top w:val="none" w:sz="0" w:space="0" w:color="auto"/>
            <w:left w:val="none" w:sz="0" w:space="0" w:color="auto"/>
            <w:bottom w:val="none" w:sz="0" w:space="0" w:color="auto"/>
            <w:right w:val="none" w:sz="0" w:space="0" w:color="auto"/>
          </w:divBdr>
        </w:div>
        <w:div w:id="688995063">
          <w:marLeft w:val="0"/>
          <w:marRight w:val="0"/>
          <w:marTop w:val="0"/>
          <w:marBottom w:val="0"/>
          <w:divBdr>
            <w:top w:val="none" w:sz="0" w:space="0" w:color="auto"/>
            <w:left w:val="none" w:sz="0" w:space="0" w:color="auto"/>
            <w:bottom w:val="none" w:sz="0" w:space="0" w:color="auto"/>
            <w:right w:val="none" w:sz="0" w:space="0" w:color="auto"/>
          </w:divBdr>
        </w:div>
        <w:div w:id="1592616720">
          <w:marLeft w:val="0"/>
          <w:marRight w:val="0"/>
          <w:marTop w:val="0"/>
          <w:marBottom w:val="0"/>
          <w:divBdr>
            <w:top w:val="none" w:sz="0" w:space="0" w:color="auto"/>
            <w:left w:val="none" w:sz="0" w:space="0" w:color="auto"/>
            <w:bottom w:val="none" w:sz="0" w:space="0" w:color="auto"/>
            <w:right w:val="none" w:sz="0" w:space="0" w:color="auto"/>
          </w:divBdr>
        </w:div>
        <w:div w:id="301472079">
          <w:marLeft w:val="0"/>
          <w:marRight w:val="0"/>
          <w:marTop w:val="0"/>
          <w:marBottom w:val="0"/>
          <w:divBdr>
            <w:top w:val="none" w:sz="0" w:space="0" w:color="auto"/>
            <w:left w:val="none" w:sz="0" w:space="0" w:color="auto"/>
            <w:bottom w:val="none" w:sz="0" w:space="0" w:color="auto"/>
            <w:right w:val="none" w:sz="0" w:space="0" w:color="auto"/>
          </w:divBdr>
        </w:div>
        <w:div w:id="1596745701">
          <w:marLeft w:val="0"/>
          <w:marRight w:val="0"/>
          <w:marTop w:val="0"/>
          <w:marBottom w:val="0"/>
          <w:divBdr>
            <w:top w:val="none" w:sz="0" w:space="0" w:color="auto"/>
            <w:left w:val="none" w:sz="0" w:space="0" w:color="auto"/>
            <w:bottom w:val="none" w:sz="0" w:space="0" w:color="auto"/>
            <w:right w:val="none" w:sz="0" w:space="0" w:color="auto"/>
          </w:divBdr>
        </w:div>
      </w:divsChild>
    </w:div>
    <w:div w:id="1934900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darkenergybiosphere.org/private/wp-content/uploads/2015/12/Appendix-A-References-Cited.pdf" TargetMode="External"/><Relationship Id="rId11" Type="http://schemas.openxmlformats.org/officeDocument/2006/relationships/hyperlink" Target="http://www.darkenergybiosphere.org/private/wp-content/uploads/2015/12/Appendix-B-Active-Grants-and-Fellowships.pdf" TargetMode="External"/><Relationship Id="rId12" Type="http://schemas.openxmlformats.org/officeDocument/2006/relationships/hyperlink" Target="http://www.darkenergybiosphere.org/private/wp-content/uploads/2015/12/Appendix-B-Active-Grants-and-Fellowships.pdf" TargetMode="External"/><Relationship Id="rId13" Type="http://schemas.openxmlformats.org/officeDocument/2006/relationships/hyperlink" Target="http://www.darkenergybiosphere.org/private/wp-content/uploads/2015/12/Appendix-C-CC-RISE-Student-Evaluations.xls" TargetMode="External"/><Relationship Id="rId14" Type="http://schemas.openxmlformats.org/officeDocument/2006/relationships/hyperlink" Target="http://www.darkenergybiosphere.org/private/wp-content/uploads/2015/12/Appendix-C-CC-RISE-Student-Evaluations.xls" TargetMode="External"/><Relationship Id="rId15" Type="http://schemas.openxmlformats.org/officeDocument/2006/relationships/hyperlink" Target="http://www.darkenergybiosphere.org/private/wp-content/uploads/2015/12/Appendix-D-CC-RISE-Mentor-Evaluations.xls" TargetMode="External"/><Relationship Id="rId16" Type="http://schemas.openxmlformats.org/officeDocument/2006/relationships/hyperlink" Target="http://www.darkenergybiosphere.org/private/wp-content/uploads/2015/12/Appendix-D-CC-RISE-Mentor-Evaluations.xls" TargetMode="External"/><Relationship Id="rId17" Type="http://schemas.openxmlformats.org/officeDocument/2006/relationships/hyperlink" Target="http://www.darkenergybiosphere.org/private/wp-content/uploads/2015/12/Appendix-E-GGURE-Evaluation.pdf" TargetMode="External"/><Relationship Id="rId18" Type="http://schemas.openxmlformats.org/officeDocument/2006/relationships/hyperlink" Target="http://www.darkenergybiosphere.org/private/wp-content/uploads/2015/12/Appendix-F-GeoBio-Course-Evaluation.pdf" TargetMode="External"/><Relationship Id="rId19" Type="http://schemas.openxmlformats.org/officeDocument/2006/relationships/hyperlink" Target="http://www.darkenergybiosphere.org/private/wp-content/uploads/2015/12/Appendix-G-GEM-Course-Evaluation.pdf" TargetMode="External"/><Relationship Id="rId60" Type="http://schemas.openxmlformats.org/officeDocument/2006/relationships/hyperlink" Target="http://www.darkenergybiosphere.org/private/wp-content/uploads/2015/12/Appendix-C-CC-RISE-Student-Evaluations.xls" TargetMode="External"/><Relationship Id="rId61" Type="http://schemas.openxmlformats.org/officeDocument/2006/relationships/hyperlink" Target="http://www.darkenergybiosphere.org/private/wp-content/uploads/2015/12/Appendix-D-CC-RISE-Mentor-Evaluations.xls" TargetMode="External"/><Relationship Id="rId62" Type="http://schemas.openxmlformats.org/officeDocument/2006/relationships/hyperlink" Target="http://www.darkenergybiosphere.org/private/wp-content/uploads/2015/12/Appendix-D-CC-RISE-Mentor-Evaluations.xls" TargetMode="External"/><Relationship Id="rId63" Type="http://schemas.openxmlformats.org/officeDocument/2006/relationships/hyperlink" Target="http://www.darkenergybiosphere.org/private/wp-content/uploads/2015/12/Appendix-E-GGURE-Evaluation.pdf" TargetMode="External"/><Relationship Id="rId64" Type="http://schemas.openxmlformats.org/officeDocument/2006/relationships/hyperlink" Target="http://www.darkenergybiosphere.org/private/wp-content/uploads/2015/12/Appendix-F-GeoBio-Course-Evaluation.pdf" TargetMode="External"/><Relationship Id="rId65" Type="http://schemas.openxmlformats.org/officeDocument/2006/relationships/hyperlink" Target="http://www.darkenergybiosphere.org/private/wp-content/uploads/2015/12/Appendix-G-GEM-Course-Evaluation.pdf" TargetMode="External"/><Relationship Id="rId66" Type="http://schemas.openxmlformats.org/officeDocument/2006/relationships/hyperlink" Target="http://www.darkenergybiosphere.org/education/undergrads/ccrise.html" TargetMode="External"/><Relationship Id="rId67" Type="http://schemas.openxmlformats.org/officeDocument/2006/relationships/hyperlink" Target="https://dornsife.usc.edu/wrigley/geobiology/" TargetMode="External"/><Relationship Id="rId68" Type="http://schemas.openxmlformats.org/officeDocument/2006/relationships/hyperlink" Target="http://www.darkenergybiosphere.org/education/undergrads/undergradscourse.html" TargetMode="External"/><Relationship Id="rId69" Type="http://schemas.openxmlformats.org/officeDocument/2006/relationships/hyperlink" Target="http://www.darkenergybiosphere.org/private/wp-content/uploads/2015/12/Appendix-H-Professional-Development-Workshop-Evaluation.xls" TargetMode="External"/><Relationship Id="rId120" Type="http://schemas.openxmlformats.org/officeDocument/2006/relationships/hyperlink" Target="http://www.darkenergybiosphere.org/private/wp-content/uploads/2015/12/Appendix-P-Institutional-Commitment.pdf" TargetMode="External"/><Relationship Id="rId121" Type="http://schemas.openxmlformats.org/officeDocument/2006/relationships/header" Target="header1.xml"/><Relationship Id="rId122" Type="http://schemas.openxmlformats.org/officeDocument/2006/relationships/footer" Target="footer1.xml"/><Relationship Id="rId123" Type="http://schemas.openxmlformats.org/officeDocument/2006/relationships/footer" Target="footer2.xml"/><Relationship Id="rId124" Type="http://schemas.openxmlformats.org/officeDocument/2006/relationships/fontTable" Target="fontTable.xml"/><Relationship Id="rId125" Type="http://schemas.openxmlformats.org/officeDocument/2006/relationships/theme" Target="theme/theme1.xml"/><Relationship Id="rId40" Type="http://schemas.openxmlformats.org/officeDocument/2006/relationships/hyperlink" Target="http://www.darkenergybiosphere.org/private/wp-content/uploads/2015/12/Appendix-A-References-Cited.pdf" TargetMode="External"/><Relationship Id="rId41" Type="http://schemas.openxmlformats.org/officeDocument/2006/relationships/hyperlink" Target="http://www.darkenergybiosphere.org/private/wp-content/uploads/2015/12/Appendix-L-Center-wide-Outputs.xlsx" TargetMode="External"/><Relationship Id="rId42" Type="http://schemas.openxmlformats.org/officeDocument/2006/relationships/hyperlink" Target="http://www.darkenergybiosphere.org/private/wp-content/uploads/2015/12/Appendix-L-Center-wide-Outputs.xlsx" TargetMode="External"/><Relationship Id="rId90" Type="http://schemas.openxmlformats.org/officeDocument/2006/relationships/hyperlink" Target="http://www.darkenergybiosphere.org/private/wp-content/uploads/2015/12/Appendix-K-Management-Effectiveness-Evaluation.pdf" TargetMode="External"/><Relationship Id="rId91" Type="http://schemas.openxmlformats.org/officeDocument/2006/relationships/hyperlink" Target="http://www.darkenergybiosphere.org/private/wp-content/uploads/2013/12/Appendix-I-Center-wide-Outputs.xlsx" TargetMode="External"/><Relationship Id="rId92" Type="http://schemas.openxmlformats.org/officeDocument/2006/relationships/hyperlink" Target="http://www.darkenergybiosphere.org/private/wp-content/uploads/2015/12/Appendix-L-Center-wide-Outputs.xlsx" TargetMode="External"/><Relationship Id="rId93" Type="http://schemas.openxmlformats.org/officeDocument/2006/relationships/hyperlink" Target="http://www.darkenergybiosphere.org/private/wp-content/uploads/2013/12/Appendix-I-Center-wide-Outputs.xlsx" TargetMode="External"/><Relationship Id="rId94" Type="http://schemas.openxmlformats.org/officeDocument/2006/relationships/hyperlink" Target="http://www.darkenergybiosphere.org/private/wp-content/uploads/2015/12/Appendix-L-Center-wide-Outputs.xlsx" TargetMode="External"/><Relationship Id="rId95" Type="http://schemas.openxmlformats.org/officeDocument/2006/relationships/hyperlink" Target="http://www.darkenergybiosphere.org/private/wp-content/uploads/2013/12/Appendix-I-Center-wide-Outputs.xlsx" TargetMode="External"/><Relationship Id="rId96" Type="http://schemas.openxmlformats.org/officeDocument/2006/relationships/hyperlink" Target="http://www.darkenergybiosphere.org/private/wp-content/uploads/2015/12/Appendix-L-Center-wide-Outputs.xlsx" TargetMode="External"/><Relationship Id="rId101" Type="http://schemas.openxmlformats.org/officeDocument/2006/relationships/hyperlink" Target="http://www.darkenergybiosphere.org/private/wp-content/uploads/2013/12/Appendix-I-Center-wide-Outputs.xlsx" TargetMode="External"/><Relationship Id="rId102" Type="http://schemas.openxmlformats.org/officeDocument/2006/relationships/hyperlink" Target="http://www.darkenergybiosphere.org/private/wp-content/uploads/2015/12/Appendix-L-Center-wide-Outputs.xlsx" TargetMode="External"/><Relationship Id="rId103" Type="http://schemas.openxmlformats.org/officeDocument/2006/relationships/hyperlink" Target="http://www.darkenergybiosphere.org/private/wp-content/uploads/2013/12/Appendix-I-Center-wide-Outputs.xlsx" TargetMode="External"/><Relationship Id="rId104" Type="http://schemas.openxmlformats.org/officeDocument/2006/relationships/hyperlink" Target="http://www.darkenergybiosphere.org/private/wp-content/uploads/2015/12/Appendix-L-Center-wide-Outputs.xlsx" TargetMode="External"/><Relationship Id="rId105" Type="http://schemas.openxmlformats.org/officeDocument/2006/relationships/hyperlink" Target="http://www.darkenergybiosphere.org/private/wp-content/uploads/2013/12/Appendix-I-Center-wide-Outputs.xlsx" TargetMode="External"/><Relationship Id="rId106" Type="http://schemas.openxmlformats.org/officeDocument/2006/relationships/hyperlink" Target="http://www.darkenergybiosphere.org/private/wp-content/uploads/2015/12/Appendix-L-Center-wide-Outputs.xlsx" TargetMode="External"/><Relationship Id="rId107" Type="http://schemas.openxmlformats.org/officeDocument/2006/relationships/hyperlink" Target="http://www.darkenergybiosphere.org/internal/docs/C-DEBIbrochure2015dec.pdf" TargetMode="External"/><Relationship Id="rId108" Type="http://schemas.openxmlformats.org/officeDocument/2006/relationships/hyperlink" Target="http://www.darkenergybiosphere.org/private/wp-content/uploads/2015/12/Appendix-B-Active-Grants-and-Fellowships.pdf" TargetMode="External"/><Relationship Id="rId109" Type="http://schemas.openxmlformats.org/officeDocument/2006/relationships/hyperlink" Target="http://www.darkenergybiosphere.org/private/wp-content/uploads/2015/12/Appendix-B-Active-Grants-and-Fellowships.pdf" TargetMode="External"/><Relationship Id="rId97" Type="http://schemas.openxmlformats.org/officeDocument/2006/relationships/hyperlink" Target="http://www.darkenergybiosphere.org/private/wp-content/uploads/2013/12/Appendix-I-Center-wide-Outputs.xlsx" TargetMode="External"/><Relationship Id="rId98" Type="http://schemas.openxmlformats.org/officeDocument/2006/relationships/hyperlink" Target="http://www.darkenergybiosphere.org/private/wp-content/uploads/2015/12/Appendix-L-Center-wide-Outputs.xlsx" TargetMode="External"/><Relationship Id="rId99" Type="http://schemas.openxmlformats.org/officeDocument/2006/relationships/hyperlink" Target="http://www.darkenergybiosphere.org/private/wp-content/uploads/2013/12/Appendix-I-Center-wide-Outputs.xlsx" TargetMode="External"/><Relationship Id="rId43" Type="http://schemas.openxmlformats.org/officeDocument/2006/relationships/hyperlink" Target="http://www.darkenergybiosphere.org/research/northpond.html" TargetMode="External"/><Relationship Id="rId44" Type="http://schemas.openxmlformats.org/officeDocument/2006/relationships/hyperlink" Target="http://www.darkenergybiosphere.org/private/wp-content/uploads/2013/12/Appendix-A-References-Cited.pdf" TargetMode="External"/><Relationship Id="rId45" Type="http://schemas.openxmlformats.org/officeDocument/2006/relationships/hyperlink" Target="http://www.darkenergybiosphere.org/private/wp-content/uploads/2015/12/Appendix-A-References-Cited.pdf" TargetMode="External"/><Relationship Id="rId46" Type="http://schemas.openxmlformats.org/officeDocument/2006/relationships/hyperlink" Target="http://www.darkenergybiosphere.org/private/wp-content/uploads/2013/12/Appendix-I-Center-wide-Outputs.xlsx" TargetMode="External"/><Relationship Id="rId47" Type="http://schemas.openxmlformats.org/officeDocument/2006/relationships/hyperlink" Target="http://www.darkenergybiosphere.org/private/wp-content/uploads/2015/12/Appendix-L-Center-wide-Outputs.xlsx" TargetMode="External"/><Relationship Id="rId48" Type="http://schemas.openxmlformats.org/officeDocument/2006/relationships/hyperlink" Target="http://www.darkenergybiosphere.org/research/dorado.html" TargetMode="External"/><Relationship Id="rId49" Type="http://schemas.openxmlformats.org/officeDocument/2006/relationships/hyperlink" Target="http://www.darkenergybiosphere.org/private/wp-content/uploads/2013/12/Appendix-A-References-Cited.pdf" TargetMode="External"/><Relationship Id="rId100" Type="http://schemas.openxmlformats.org/officeDocument/2006/relationships/hyperlink" Target="http://www.darkenergybiosphere.org/private/wp-content/uploads/2015/12/Appendix-L-Center-wide-Outputs.xlsx" TargetMode="External"/><Relationship Id="rId20" Type="http://schemas.openxmlformats.org/officeDocument/2006/relationships/hyperlink" Target="http://www.darkenergybiosphere.org/private/wp-content/uploads/2015/12/Appendix-H-Professional-Development-Workshop-Evaluation.xls" TargetMode="External"/><Relationship Id="rId21" Type="http://schemas.openxmlformats.org/officeDocument/2006/relationships/hyperlink" Target="http://www.darkenergybiosphere.org/private/wp-content/uploads/2015/12/Appendix-I-CC-Instructor-Workshop-Evaluations.xlsx" TargetMode="External"/><Relationship Id="rId22" Type="http://schemas.openxmlformats.org/officeDocument/2006/relationships/hyperlink" Target="http://www.darkenergybiosphere.org/private/wp-content/uploads/2015/12/Appendix-J-External-Advisory-Board-CVs.pdf" TargetMode="External"/><Relationship Id="rId70" Type="http://schemas.openxmlformats.org/officeDocument/2006/relationships/hyperlink" Target="http://www.darkenergybiosphere.org/resources/speakerseries.html" TargetMode="External"/><Relationship Id="rId71" Type="http://schemas.openxmlformats.org/officeDocument/2006/relationships/hyperlink" Target="http://www.darkenergybiosphere.org/internal/ethics.html" TargetMode="External"/><Relationship Id="rId72" Type="http://schemas.openxmlformats.org/officeDocument/2006/relationships/hyperlink" Target="http://www.darkenergybiosphere.org/private/wp-content/uploads/2015/12/Appendix-I-CC-Instructor-Workshop-Evaluations.xlsx" TargetMode="External"/><Relationship Id="rId73" Type="http://schemas.openxmlformats.org/officeDocument/2006/relationships/hyperlink" Target="http://www.darkenergybiosphere.org/education/proposalsFunded.html" TargetMode="External"/><Relationship Id="rId74" Type="http://schemas.openxmlformats.org/officeDocument/2006/relationships/hyperlink" Target="http://www.darkenergybiosphere.org/education/teachers/teacherSmallGrants.html" TargetMode="External"/><Relationship Id="rId75" Type="http://schemas.openxmlformats.org/officeDocument/2006/relationships/hyperlink" Target="http://www.coexploration.org/C-DEBI/" TargetMode="External"/><Relationship Id="rId76" Type="http://schemas.openxmlformats.org/officeDocument/2006/relationships/hyperlink" Target="http://joidesresolution.org/node/4185" TargetMode="External"/><Relationship Id="rId77" Type="http://schemas.openxmlformats.org/officeDocument/2006/relationships/hyperlink" Target="http://joidesresolution.org/node/4185" TargetMode="External"/><Relationship Id="rId78" Type="http://schemas.openxmlformats.org/officeDocument/2006/relationships/hyperlink" Target="http://eel.csumb.edu/c-debi-catalina-rovs" TargetMode="External"/><Relationship Id="rId79" Type="http://schemas.openxmlformats.org/officeDocument/2006/relationships/hyperlink" Target="http://www.darkenergybiosphere.org/internal/docs/C-DEBIDataManagementPlan_2015.pdf" TargetMode="External"/><Relationship Id="rId23" Type="http://schemas.openxmlformats.org/officeDocument/2006/relationships/hyperlink" Target="http://www.darkenergybiosphere.org/private/wp-content/uploads/2015/12/Appendix-J-External-Advisory-Board-CVs.pdf" TargetMode="External"/><Relationship Id="rId24" Type="http://schemas.openxmlformats.org/officeDocument/2006/relationships/hyperlink" Target="http://www.darkenergybiosphere.org/private/wp-content/uploads/2015/12/Appendix-K-Management-Effectiveness-Evaluation.pdf" TargetMode="External"/><Relationship Id="rId25" Type="http://schemas.openxmlformats.org/officeDocument/2006/relationships/hyperlink" Target="http://www.darkenergybiosphere.org/private/wp-content/uploads/2015/12/Appendix-K-Management-Effectiveness-Evaluation.pdf" TargetMode="External"/><Relationship Id="rId26" Type="http://schemas.openxmlformats.org/officeDocument/2006/relationships/hyperlink" Target="http://www.darkenergybiosphere.org/private/wp-content/uploads/2015/12/Appendix-L-Center-wide-Outputs.xlsx" TargetMode="External"/><Relationship Id="rId27" Type="http://schemas.openxmlformats.org/officeDocument/2006/relationships/hyperlink" Target="http://www.darkenergybiosphere.org/private/wp-content/uploads/2015/12/Appendix-L-Center-wide-Outputs.xlsx" TargetMode="External"/><Relationship Id="rId28" Type="http://schemas.openxmlformats.org/officeDocument/2006/relationships/hyperlink" Target="http://www.darkenergybiosphere.org/private/wp-content/uploads/2015/12/Appendix-M-Current-Award-Year-Budget.pdf" TargetMode="External"/><Relationship Id="rId29" Type="http://schemas.openxmlformats.org/officeDocument/2006/relationships/hyperlink" Target="http://www.darkenergybiosphere.org/private/wp-content/uploads/2015/12/Appendix-N-USC-Account-Statu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50" Type="http://schemas.openxmlformats.org/officeDocument/2006/relationships/hyperlink" Target="http://www.darkenergybiosphere.org/private/wp-content/uploads/2015/12/Appendix-A-References-Cited.pdf" TargetMode="External"/><Relationship Id="rId51" Type="http://schemas.openxmlformats.org/officeDocument/2006/relationships/hyperlink" Target="http://www.darkenergybiosphere.org/private/wp-content/uploads/2013/12/Appendix-I-Center-wide-Outputs.xlsx" TargetMode="External"/><Relationship Id="rId52" Type="http://schemas.openxmlformats.org/officeDocument/2006/relationships/hyperlink" Target="http://www.darkenergybiosphere.org/private/wp-content/uploads/2015/12/Appendix-L-Center-wide-Outputs.xlsx" TargetMode="External"/><Relationship Id="rId53" Type="http://schemas.openxmlformats.org/officeDocument/2006/relationships/hyperlink" Target="http://www.darkenergybiosphere.org/private/wp-content/uploads/2013/12/Appendix-I-Center-wide-Outputs.xlsx" TargetMode="External"/><Relationship Id="rId54" Type="http://schemas.openxmlformats.org/officeDocument/2006/relationships/hyperlink" Target="http://www.darkenergybiosphere.org/private/wp-content/uploads/2015/12/Appendix-L-Center-wide-Outputs.xlsx" TargetMode="External"/><Relationship Id="rId55" Type="http://schemas.openxmlformats.org/officeDocument/2006/relationships/hyperlink" Target="http://www.darkenergybiosphere.org/private/wp-content/uploads/2015/12/Appendix-B-Active-Grants-and-Fellowships.pdf" TargetMode="External"/><Relationship Id="rId56" Type="http://schemas.openxmlformats.org/officeDocument/2006/relationships/hyperlink" Target="http://www.darkenergybiosphere.org/private/wp-content/uploads/2015/12/Appendix-B-Active-Grants-and-Fellowships.pdf" TargetMode="External"/><Relationship Id="rId57" Type="http://schemas.openxmlformats.org/officeDocument/2006/relationships/hyperlink" Target="http://www.darkenergybiosphere.org/private/wp-content/uploads/2013/12/Appendix-I-Center-wide-Outputs.xlsx" TargetMode="External"/><Relationship Id="rId58" Type="http://schemas.openxmlformats.org/officeDocument/2006/relationships/hyperlink" Target="http://www.darkenergybiosphere.org/private/wp-content/uploads/2015/12/Appendix-L-Center-wide-Outputs.xlsx" TargetMode="External"/><Relationship Id="rId59" Type="http://schemas.openxmlformats.org/officeDocument/2006/relationships/hyperlink" Target="http://www.darkenergybiosphere.org/private/wp-content/uploads/2015/12/Appendix-C-CC-RISE-Student-Evaluations.xls" TargetMode="External"/><Relationship Id="rId110" Type="http://schemas.openxmlformats.org/officeDocument/2006/relationships/image" Target="media/image4.png"/><Relationship Id="rId111" Type="http://schemas.openxmlformats.org/officeDocument/2006/relationships/hyperlink" Target="http://www.darkenergybiosphere.org/private/wp-content/uploads/2013/12/Appendix-J-Current-Award-Year-Budget.pdf" TargetMode="External"/><Relationship Id="rId112" Type="http://schemas.openxmlformats.org/officeDocument/2006/relationships/hyperlink" Target="http://www.darkenergybiosphere.org/private/wp-content/uploads/2015/12/Appendix-M-Current-Award-Year-Budget.pdf" TargetMode="External"/><Relationship Id="rId113" Type="http://schemas.openxmlformats.org/officeDocument/2006/relationships/hyperlink" Target="http://www.darkenergybiosphere.org/private/wp-content/uploads/2013/12/Appendix-J-Current-Award-Year-Budget.pdf" TargetMode="External"/><Relationship Id="rId114" Type="http://schemas.openxmlformats.org/officeDocument/2006/relationships/hyperlink" Target="http://www.darkenergybiosphere.org/private/wp-content/uploads/2015/12/Appendix-M-Current-Award-Year-Budget.pdf" TargetMode="External"/><Relationship Id="rId115" Type="http://schemas.openxmlformats.org/officeDocument/2006/relationships/hyperlink" Target="http://www.darkenergybiosphere.org/private/wp-content/uploads/2015/12/Appendix-K-Management-Effectiveness-Evaluation.pdf" TargetMode="External"/><Relationship Id="rId116" Type="http://schemas.openxmlformats.org/officeDocument/2006/relationships/hyperlink" Target="http://www.darkenergybiosphere.org/private/wp-content/uploads/2015/12/Appendix-N-USC-Account-Status.pdf" TargetMode="External"/><Relationship Id="rId117" Type="http://schemas.openxmlformats.org/officeDocument/2006/relationships/hyperlink" Target="http://www.darkenergybiosphere.org/private/wp-content/uploads/2013/12/Appendix-L-Requested-Award-Year-Budget.pdf" TargetMode="External"/><Relationship Id="rId118" Type="http://schemas.openxmlformats.org/officeDocument/2006/relationships/hyperlink" Target="http://www.darkenergybiosphere.org/private/wp-content/uploads/2015/12/Appendix-O-Requested-Award-Year-Budget.pdf" TargetMode="External"/><Relationship Id="rId119" Type="http://schemas.openxmlformats.org/officeDocument/2006/relationships/image" Target="media/image5.png"/><Relationship Id="rId30" Type="http://schemas.openxmlformats.org/officeDocument/2006/relationships/hyperlink" Target="http://www.darkenergybiosphere.org/private/wp-content/uploads/2015/12/Appendix-O-Requested-Award-Year-Budget.pdf" TargetMode="External"/><Relationship Id="rId31" Type="http://schemas.openxmlformats.org/officeDocument/2006/relationships/hyperlink" Target="http://www.darkenergybiosphere.org/private/wp-content/uploads/2015/12/Appendix-P-Institutional-Commitment.pdf" TargetMode="External"/><Relationship Id="rId32" Type="http://schemas.openxmlformats.org/officeDocument/2006/relationships/hyperlink" Target="http://www.darkenergybiosphere.org/research/juandefuca.html" TargetMode="External"/><Relationship Id="rId33" Type="http://schemas.openxmlformats.org/officeDocument/2006/relationships/hyperlink" Target="http://www.darkenergybiosphere.org/private/wp-content/uploads/2015/12/Appendix-A-References-Cited.pdf" TargetMode="External"/><Relationship Id="rId34" Type="http://schemas.openxmlformats.org/officeDocument/2006/relationships/hyperlink" Target="http://www.darkenergybiosphere.org/private/wp-content/uploads/2015/12/Appendix-A-References-Cited.pdf" TargetMode="External"/><Relationship Id="rId35" Type="http://schemas.openxmlformats.org/officeDocument/2006/relationships/hyperlink" Target="http://www.darkenergybiosphere.org/private/wp-content/uploads/2013/12/Appendix-I-Center-wide-Outputs.xlsx" TargetMode="External"/><Relationship Id="rId36" Type="http://schemas.openxmlformats.org/officeDocument/2006/relationships/hyperlink" Target="http://www.darkenergybiosphere.org/private/wp-content/uploads/2015/12/Appendix-L-Center-wide-Outputs.xlsx" TargetMode="External"/><Relationship Id="rId37" Type="http://schemas.openxmlformats.org/officeDocument/2006/relationships/hyperlink" Target="http://www.darkenergybiosphere.org/research/southpacgyre.html" TargetMode="External"/><Relationship Id="rId38" Type="http://schemas.openxmlformats.org/officeDocument/2006/relationships/hyperlink" Target="http://www.darkenergybiosphere.org/private/wp-content/uploads/2013/12/Appendix-A-References-Cited.pdf" TargetMode="External"/><Relationship Id="rId39" Type="http://schemas.openxmlformats.org/officeDocument/2006/relationships/hyperlink" Target="http://www.darkenergybiosphere.org/private/wp-content/uploads/2015/12/Appendix-A-References-Cited.pdf" TargetMode="External"/><Relationship Id="rId80" Type="http://schemas.openxmlformats.org/officeDocument/2006/relationships/hyperlink" Target="http://www.bco-dmo.org/program/554979" TargetMode="External"/><Relationship Id="rId81" Type="http://schemas.openxmlformats.org/officeDocument/2006/relationships/image" Target="media/image2.png"/><Relationship Id="rId82" Type="http://schemas.openxmlformats.org/officeDocument/2006/relationships/hyperlink" Target="http://youngresearchers.usc.edu/" TargetMode="External"/><Relationship Id="rId83" Type="http://schemas.openxmlformats.org/officeDocument/2006/relationships/hyperlink" Target="http://dornsife.usc.edu/uscseagrant/summer-science-programs/" TargetMode="External"/><Relationship Id="rId84" Type="http://schemas.openxmlformats.org/officeDocument/2006/relationships/hyperlink" Target="http://www.darkenergybiosphere.org/internal/docs/C-DEBIOperationsManual_2015.pdf" TargetMode="External"/><Relationship Id="rId85" Type="http://schemas.openxmlformats.org/officeDocument/2006/relationships/image" Target="media/image3.png"/><Relationship Id="rId86" Type="http://schemas.openxmlformats.org/officeDocument/2006/relationships/hyperlink" Target="http://www.darkenergybiosphere.org/private/wp-content/uploads/2015/12/Appendix-J-External-Advisory-Board-CVs.pdf" TargetMode="External"/><Relationship Id="rId87" Type="http://schemas.openxmlformats.org/officeDocument/2006/relationships/hyperlink" Target="http://www.darkenergybiosphere.org/private/wp-content/uploads/2015/12/Appendix-J-External-Advisory-Board-CVs.pdf" TargetMode="External"/><Relationship Id="rId88" Type="http://schemas.openxmlformats.org/officeDocument/2006/relationships/hyperlink" Target="http://www.darkenergybiosphere.org/internal/ethics.html" TargetMode="External"/><Relationship Id="rId89" Type="http://schemas.openxmlformats.org/officeDocument/2006/relationships/hyperlink" Target="as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C26B0-F90A-664C-9385-CAA8A987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55</Pages>
  <Words>27757</Words>
  <Characters>158219</Characters>
  <Application>Microsoft Macintosh Word</Application>
  <DocSecurity>0</DocSecurity>
  <Lines>1318</Lines>
  <Paragraphs>371</Paragraphs>
  <ScaleCrop>false</ScaleCrop>
  <Company/>
  <LinksUpToDate>false</LinksUpToDate>
  <CharactersWithSpaces>185605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Rosalynn Lee</dc:creator>
  <cp:keywords/>
  <dc:description/>
  <cp:lastModifiedBy>Rosalynn Sylvan</cp:lastModifiedBy>
  <cp:revision>29</cp:revision>
  <cp:lastPrinted>2013-12-22T16:06:00Z</cp:lastPrinted>
  <dcterms:created xsi:type="dcterms:W3CDTF">2015-12-17T16:24:00Z</dcterms:created>
  <dcterms:modified xsi:type="dcterms:W3CDTF">2015-12-24T22:41:00Z</dcterms:modified>
</cp:coreProperties>
</file>